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w:t>
      </w:r>
      <w:proofErr w:type="gramStart"/>
      <w:r w:rsidR="00855FE0">
        <w:rPr>
          <w:rFonts w:ascii="Arial" w:hAnsi="Arial" w:cs="Arial"/>
          <w:b/>
          <w:bCs/>
        </w:rPr>
        <w:t>e][</w:t>
      </w:r>
      <w:proofErr w:type="gramEnd"/>
      <w:r w:rsidR="00855FE0">
        <w:rPr>
          <w:rFonts w:ascii="Arial" w:hAnsi="Arial" w:cs="Arial"/>
          <w:b/>
          <w:bCs/>
        </w:rPr>
        <w:t>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w:t>
      </w:r>
      <w:proofErr w:type="gramStart"/>
      <w:r>
        <w:rPr>
          <w:rFonts w:ascii="Arial" w:hAnsi="Arial" w:cs="Arial"/>
        </w:rPr>
        <w:t>e][</w:t>
      </w:r>
      <w:proofErr w:type="gramEnd"/>
      <w:r>
        <w:rPr>
          <w:rFonts w:ascii="Arial" w:hAnsi="Arial" w:cs="Arial"/>
        </w:rPr>
        <w:t>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5F62645C"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C00CF04" w:rsidR="00220760" w:rsidRPr="008C412D"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1AA9776C" w14:textId="7E2F69F5" w:rsidR="00220760" w:rsidRPr="008C412D"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25722A7" w14:textId="746FC041" w:rsidR="00220760" w:rsidRPr="008C412D" w:rsidRDefault="00220760">
            <w:pPr>
              <w:pStyle w:val="TAC"/>
              <w:spacing w:before="20" w:after="20"/>
              <w:ind w:left="57" w:right="57"/>
              <w:jc w:val="left"/>
              <w:rPr>
                <w:rFonts w:eastAsia="PMingLiU"/>
                <w:lang w:eastAsia="zh-TW"/>
              </w:rPr>
            </w:pP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13BC16B6" w:rsidR="004C3673" w:rsidRDefault="004C3673" w:rsidP="004C3673">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5939A6AD" w:rsidR="004C3673" w:rsidRDefault="004C3673" w:rsidP="004C3673">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4612C5C3" w:rsidR="004C3673" w:rsidRDefault="004C3673" w:rsidP="004C3673">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4F1F9883" w:rsidR="00220760" w:rsidRPr="005B70D3"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3083E61C" w:rsidR="00220760" w:rsidRPr="005B70D3"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31C0121E" w:rsidR="00220760" w:rsidRPr="005B70D3" w:rsidRDefault="00220760">
            <w:pPr>
              <w:pStyle w:val="TAC"/>
              <w:spacing w:before="20" w:after="20"/>
              <w:ind w:left="57" w:right="57"/>
              <w:jc w:val="left"/>
              <w:rPr>
                <w:rFonts w:eastAsia="SimSun"/>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 xml:space="preserve">Connected </w:t>
      </w:r>
      <w:proofErr w:type="gramStart"/>
      <w:r w:rsidR="00EB76D3">
        <w:t>mode</w:t>
      </w:r>
      <w:proofErr w:type="gramEnd"/>
    </w:p>
    <w:p w14:paraId="6F355048" w14:textId="77777777" w:rsidR="00220760" w:rsidRDefault="00220760"/>
    <w:p w14:paraId="6B55BA5D" w14:textId="2545881E" w:rsidR="00220760" w:rsidRDefault="008B3F07">
      <w:pPr>
        <w:pStyle w:val="Heading2"/>
      </w:pPr>
      <w:r>
        <w:t>3.</w:t>
      </w:r>
      <w:r w:rsidR="00AC4EE6">
        <w:t>1</w:t>
      </w:r>
      <w:r>
        <w:tab/>
      </w:r>
      <w:r w:rsidR="00AF61F1">
        <w:t>Location reporting</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 xml:space="preserve">consider the entering condition for this event to be satisfied when both condition D1-1 and conditionD1-2, as specified below, is </w:t>
      </w:r>
      <w:proofErr w:type="gramStart"/>
      <w:r>
        <w:t>fulfilled;</w:t>
      </w:r>
      <w:proofErr w:type="gramEnd"/>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77777777" w:rsidR="00A250DB" w:rsidRDefault="00A250DB" w:rsidP="00A250DB">
      <w:pPr>
        <w:ind w:left="568"/>
      </w:pPr>
      <w:r>
        <w:t>Inequality L1-2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 xml:space="preserve">Specify that measurement reports can be configured to be piggybacked with location report when </w:t>
      </w:r>
      <w:proofErr w:type="gramStart"/>
      <w:r w:rsidRPr="00A250DB">
        <w:t>location based</w:t>
      </w:r>
      <w:proofErr w:type="gramEnd"/>
      <w:r w:rsidRPr="00A250DB">
        <w:t xml:space="preserve">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Q</w:t>
      </w:r>
      <w:r>
        <w:rPr>
          <w:b/>
          <w:bCs/>
          <w:sz w:val="24"/>
          <w:szCs w:val="24"/>
        </w:rPr>
        <w:t>1</w:t>
      </w:r>
      <w:r>
        <w:rPr>
          <w:b/>
          <w:bCs/>
          <w:sz w:val="24"/>
          <w:szCs w:val="24"/>
        </w:rPr>
        <w:t xml:space="preserve">: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02933">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02933">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02933">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77777777" w:rsidR="00931034" w:rsidRPr="002D7078" w:rsidRDefault="00931034"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FBCED76" w14:textId="0C2B4E8C" w:rsidR="00931034" w:rsidRPr="00950185" w:rsidRDefault="00931034" w:rsidP="00702933">
            <w:pPr>
              <w:pStyle w:val="TAC"/>
              <w:spacing w:before="20" w:after="20"/>
              <w:ind w:left="57" w:right="57"/>
              <w:jc w:val="left"/>
              <w:rPr>
                <w:rFonts w:eastAsia="SimSun"/>
                <w:lang w:eastAsia="zh-CN"/>
              </w:rPr>
            </w:pPr>
          </w:p>
        </w:tc>
      </w:tr>
      <w:tr w:rsidR="0093103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201ECB" w14:textId="77777777" w:rsidR="00931034" w:rsidRPr="00950185" w:rsidRDefault="00931034" w:rsidP="00702933">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DE0EF28" w14:textId="2D7E3766" w:rsidR="00931034" w:rsidRPr="00950185" w:rsidRDefault="00931034" w:rsidP="00702933">
            <w:pPr>
              <w:pStyle w:val="TAC"/>
              <w:spacing w:before="20" w:after="20"/>
              <w:ind w:left="57" w:right="57"/>
              <w:jc w:val="left"/>
              <w:rPr>
                <w:rFonts w:eastAsia="DFKai-SB"/>
                <w:color w:val="000000"/>
                <w:lang w:eastAsia="zh-TW"/>
              </w:rPr>
            </w:pPr>
          </w:p>
        </w:tc>
      </w:tr>
      <w:tr w:rsidR="00931034"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77777777" w:rsidR="00931034" w:rsidRDefault="00931034"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931034" w:rsidRPr="00950185" w:rsidRDefault="00931034" w:rsidP="00702933">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14A2A51" w:rsidR="00931034" w:rsidRPr="00950185" w:rsidRDefault="00931034" w:rsidP="00702933">
            <w:pPr>
              <w:pStyle w:val="TAC"/>
              <w:spacing w:before="20" w:after="20"/>
              <w:ind w:left="57" w:right="57"/>
              <w:jc w:val="left"/>
              <w:rPr>
                <w:rFonts w:eastAsia="PMingLiU"/>
                <w:lang w:eastAsia="zh-TW"/>
              </w:rPr>
            </w:pP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02933">
            <w:pPr>
              <w:pStyle w:val="TAC"/>
              <w:spacing w:before="20" w:after="20"/>
              <w:ind w:left="57" w:right="57"/>
              <w:jc w:val="left"/>
              <w:rPr>
                <w:rFonts w:eastAsia="SimSun"/>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02933">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02933">
            <w:pPr>
              <w:pStyle w:val="TAC"/>
              <w:spacing w:before="20" w:after="20"/>
              <w:ind w:left="57" w:right="57"/>
              <w:jc w:val="left"/>
              <w:rPr>
                <w:rFonts w:eastAsia="SimSun"/>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02933">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02933">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02933">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02933">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02933">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02933">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02933">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02933">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02933">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02933">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02933">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02933">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02933">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02933">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02933">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02933">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02933">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lastRenderedPageBreak/>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proofErr w:type="gramStart"/>
      <w:r w:rsidRPr="007D66F7">
        <w:rPr>
          <w:rFonts w:ascii="Arial" w:eastAsia="Calibri" w:hAnsi="Arial" w:cs="Arial"/>
          <w:b/>
          <w:bCs/>
          <w:i/>
          <w:iCs/>
          <w:lang w:val="en-GB" w:eastAsia="zh-CN"/>
        </w:rPr>
        <w:t>ellipsoid</w:t>
      </w:r>
      <w:proofErr w:type="gramEnd"/>
      <w:r w:rsidRPr="007D66F7">
        <w:rPr>
          <w:rFonts w:ascii="Arial" w:eastAsia="Calibri" w:hAnsi="Arial" w:cs="Arial"/>
          <w:b/>
          <w:bCs/>
          <w:i/>
          <w:iCs/>
          <w:lang w:val="en-GB" w:eastAsia="zh-CN"/>
        </w:rPr>
        <w:t>-Point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Q</w:t>
      </w:r>
      <w:r>
        <w:rPr>
          <w:b/>
          <w:bCs/>
          <w:sz w:val="24"/>
          <w:szCs w:val="24"/>
        </w:rPr>
        <w:t>2</w:t>
      </w:r>
      <w:r>
        <w:rPr>
          <w:b/>
          <w:bCs/>
          <w:sz w:val="24"/>
          <w:szCs w:val="24"/>
        </w:rPr>
        <w:t xml:space="preserve">: Please indicate whether your company agrees with proposal </w:t>
      </w:r>
      <w:r>
        <w:rPr>
          <w:b/>
          <w:bCs/>
          <w:sz w:val="24"/>
          <w:szCs w:val="24"/>
        </w:rPr>
        <w:t>2</w:t>
      </w:r>
      <w:r>
        <w:rPr>
          <w:b/>
          <w:bCs/>
          <w:sz w:val="24"/>
          <w:szCs w:val="24"/>
        </w:rPr>
        <w:t xml:space="preserve">.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02933">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02933">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02933">
            <w:pPr>
              <w:pStyle w:val="TAH"/>
              <w:spacing w:before="20" w:after="20"/>
              <w:ind w:left="57" w:right="57"/>
              <w:jc w:val="left"/>
            </w:pPr>
            <w:r>
              <w:t>Comments</w:t>
            </w:r>
          </w:p>
        </w:tc>
      </w:tr>
      <w:tr w:rsidR="007D66F7" w14:paraId="6FE7642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77777777" w:rsidR="007D66F7" w:rsidRPr="002D7078"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1A031200"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7D66F7" w:rsidRPr="00950185" w:rsidRDefault="007D66F7" w:rsidP="00702933">
            <w:pPr>
              <w:pStyle w:val="TAC"/>
              <w:spacing w:before="20" w:after="20"/>
              <w:ind w:left="57" w:right="57"/>
              <w:jc w:val="left"/>
              <w:rPr>
                <w:rFonts w:eastAsia="SimSun"/>
                <w:lang w:eastAsia="zh-CN"/>
              </w:rPr>
            </w:pPr>
          </w:p>
        </w:tc>
      </w:tr>
      <w:tr w:rsidR="007D66F7" w14:paraId="36E3831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43043D" w14:textId="77777777" w:rsidR="007D66F7" w:rsidRPr="00950185" w:rsidRDefault="007D66F7" w:rsidP="00702933">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7D66F7" w:rsidRPr="00950185" w:rsidRDefault="007D66F7" w:rsidP="00702933">
            <w:pPr>
              <w:pStyle w:val="TAC"/>
              <w:spacing w:before="20" w:after="20"/>
              <w:ind w:left="57" w:right="57"/>
              <w:jc w:val="left"/>
              <w:rPr>
                <w:rFonts w:eastAsia="DFKai-SB"/>
                <w:color w:val="000000"/>
                <w:lang w:eastAsia="zh-TW"/>
              </w:rPr>
            </w:pPr>
          </w:p>
        </w:tc>
      </w:tr>
      <w:tr w:rsidR="007D66F7" w14:paraId="0135C88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02933">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02933">
            <w:pPr>
              <w:pStyle w:val="TAC"/>
              <w:spacing w:before="20" w:after="20"/>
              <w:ind w:left="57" w:right="57"/>
              <w:jc w:val="left"/>
              <w:rPr>
                <w:rFonts w:eastAsia="PMingLiU"/>
                <w:lang w:eastAsia="zh-TW"/>
              </w:rPr>
            </w:pPr>
          </w:p>
        </w:tc>
      </w:tr>
      <w:tr w:rsidR="007D66F7" w14:paraId="5BCE9DC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02933">
            <w:pPr>
              <w:pStyle w:val="TAC"/>
              <w:spacing w:before="20" w:after="20"/>
              <w:ind w:left="57" w:right="57"/>
              <w:jc w:val="left"/>
              <w:rPr>
                <w:rFonts w:eastAsia="SimSun"/>
                <w:lang w:eastAsia="zh-CN"/>
              </w:rPr>
            </w:pPr>
          </w:p>
        </w:tc>
      </w:tr>
      <w:tr w:rsidR="007D66F7" w14:paraId="0BD94BD5"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02933">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02933">
            <w:pPr>
              <w:pStyle w:val="TAC"/>
              <w:spacing w:before="20" w:after="20"/>
              <w:ind w:left="57" w:right="57"/>
              <w:jc w:val="left"/>
              <w:rPr>
                <w:rFonts w:eastAsia="SimSun"/>
                <w:lang w:eastAsia="zh-CN"/>
              </w:rPr>
            </w:pPr>
          </w:p>
        </w:tc>
      </w:tr>
      <w:tr w:rsidR="007D66F7" w14:paraId="736CE9B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02933">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02933">
            <w:pPr>
              <w:pStyle w:val="TAC"/>
              <w:spacing w:before="20" w:after="20"/>
              <w:ind w:left="417" w:right="57"/>
              <w:jc w:val="left"/>
              <w:rPr>
                <w:lang w:eastAsia="zh-CN"/>
              </w:rPr>
            </w:pPr>
          </w:p>
        </w:tc>
      </w:tr>
      <w:tr w:rsidR="007D66F7" w14:paraId="529412F4"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02933">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02933">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02933">
            <w:pPr>
              <w:pStyle w:val="TAC"/>
              <w:spacing w:before="20" w:after="20"/>
              <w:ind w:right="57"/>
              <w:jc w:val="left"/>
              <w:rPr>
                <w:rFonts w:ascii="Times New Roman" w:hAnsi="Times New Roman"/>
                <w:sz w:val="20"/>
                <w:szCs w:val="20"/>
                <w:lang w:val="en-GB"/>
              </w:rPr>
            </w:pPr>
          </w:p>
        </w:tc>
      </w:tr>
      <w:tr w:rsidR="007D66F7" w14:paraId="49FB7A6D"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02933">
            <w:pPr>
              <w:pStyle w:val="TAC"/>
              <w:spacing w:before="20" w:after="20"/>
              <w:ind w:left="57" w:right="57"/>
              <w:jc w:val="left"/>
              <w:rPr>
                <w:lang w:eastAsia="zh-CN"/>
              </w:rPr>
            </w:pPr>
          </w:p>
        </w:tc>
      </w:tr>
      <w:tr w:rsidR="007D66F7" w14:paraId="259EE745"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02933">
            <w:pPr>
              <w:pStyle w:val="TAC"/>
              <w:spacing w:before="20" w:after="20"/>
              <w:ind w:left="57" w:right="57"/>
              <w:jc w:val="left"/>
              <w:rPr>
                <w:rFonts w:eastAsia="SimSun"/>
                <w:lang w:eastAsia="zh-CN"/>
              </w:rPr>
            </w:pPr>
          </w:p>
        </w:tc>
      </w:tr>
      <w:tr w:rsidR="007D66F7" w14:paraId="7A3F94D3"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02933">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02933">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02933">
            <w:pPr>
              <w:pStyle w:val="TAC"/>
              <w:spacing w:before="20" w:after="20"/>
              <w:ind w:left="57" w:right="57"/>
              <w:jc w:val="left"/>
              <w:rPr>
                <w:rFonts w:eastAsia="Malgun Gothic"/>
              </w:rPr>
            </w:pPr>
          </w:p>
        </w:tc>
      </w:tr>
      <w:tr w:rsidR="007D66F7" w14:paraId="00C30D88"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02933">
            <w:pPr>
              <w:pStyle w:val="TAC"/>
              <w:spacing w:before="20" w:after="20"/>
              <w:ind w:left="57" w:right="57"/>
              <w:jc w:val="left"/>
              <w:rPr>
                <w:lang w:eastAsia="zh-CN"/>
              </w:rPr>
            </w:pPr>
          </w:p>
        </w:tc>
      </w:tr>
      <w:tr w:rsidR="007D66F7" w14:paraId="29C3DBA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02933">
            <w:pPr>
              <w:pStyle w:val="TAC"/>
              <w:spacing w:before="20" w:after="20"/>
              <w:ind w:left="57" w:right="57"/>
              <w:jc w:val="left"/>
              <w:rPr>
                <w:lang w:eastAsia="zh-CN"/>
              </w:rPr>
            </w:pPr>
          </w:p>
        </w:tc>
      </w:tr>
      <w:tr w:rsidR="007D66F7" w14:paraId="1532C12C"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02933">
            <w:pPr>
              <w:pStyle w:val="TAC"/>
              <w:spacing w:before="20" w:after="20"/>
              <w:ind w:left="57" w:right="57"/>
              <w:jc w:val="left"/>
              <w:rPr>
                <w:lang w:eastAsia="zh-CN"/>
              </w:rPr>
            </w:pPr>
          </w:p>
        </w:tc>
      </w:tr>
      <w:tr w:rsidR="007D66F7" w14:paraId="0DC8BD5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02933">
            <w:pPr>
              <w:pStyle w:val="TAC"/>
              <w:spacing w:before="20" w:after="20"/>
              <w:ind w:left="57" w:right="57"/>
              <w:jc w:val="left"/>
              <w:rPr>
                <w:lang w:eastAsia="zh-CN"/>
              </w:rPr>
            </w:pPr>
          </w:p>
        </w:tc>
      </w:tr>
      <w:tr w:rsidR="007D66F7" w14:paraId="24C0C564"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02933">
            <w:pPr>
              <w:pStyle w:val="TAC"/>
              <w:spacing w:before="20" w:after="20"/>
              <w:ind w:left="57" w:right="57"/>
              <w:jc w:val="left"/>
              <w:rPr>
                <w:lang w:eastAsia="zh-CN"/>
              </w:rPr>
            </w:pPr>
          </w:p>
        </w:tc>
      </w:tr>
      <w:tr w:rsidR="007D66F7" w14:paraId="03C103E3"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02933">
            <w:pPr>
              <w:pStyle w:val="TAC"/>
              <w:spacing w:before="20" w:after="20"/>
              <w:ind w:left="57" w:right="57"/>
              <w:jc w:val="left"/>
              <w:rPr>
                <w:lang w:eastAsia="ja-JP"/>
              </w:rPr>
            </w:pPr>
          </w:p>
        </w:tc>
      </w:tr>
      <w:tr w:rsidR="007D66F7" w14:paraId="6F7F8FE4"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02933">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w:t>
      </w:r>
      <w:proofErr w:type="gramStart"/>
      <w:r>
        <w:t>is may be</w:t>
      </w:r>
      <w:proofErr w:type="gramEnd"/>
      <w:r>
        <w:t xml:space="preserv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 id="_x0000_i1029" type="#_x0000_t75" style="width:86.1pt;height:19.1pt" o:ole="">
            <v:imagedata r:id="rId13" o:title=""/>
          </v:shape>
          <o:OLEObject Type="Embed" ProgID="Equation" ShapeID="_x0000_i1029" DrawAspect="Content" ObjectID="_1705832675" r:id="rId14"/>
        </w:object>
      </w:r>
      <w:r w:rsidR="00855D62">
        <w:t xml:space="preserve"> </w:t>
      </w:r>
      <w:r>
        <w:t xml:space="preserve">where </w:t>
      </w:r>
      <w:r w:rsidRPr="00702933">
        <w:rPr>
          <w:i/>
          <w:iCs/>
        </w:rPr>
        <w:t>r</w:t>
      </w:r>
      <w:r>
        <w:t xml:space="preserve"> is the distance and</w:t>
      </w:r>
      <w:r w:rsidRPr="00702933">
        <w:rPr>
          <w:i/>
          <w:iCs/>
        </w:rPr>
        <w:t xml:space="preserve"> </w:t>
      </w:r>
      <w:proofErr w:type="gramStart"/>
      <w:r w:rsidRPr="00702933">
        <w:rPr>
          <w:i/>
          <w:iCs/>
        </w:rPr>
        <w:t>C</w:t>
      </w:r>
      <w:proofErr w:type="gramEnd"/>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w:t>
      </w:r>
      <w:proofErr w:type="gramStart"/>
      <w:r>
        <w:t>maximum )</w:t>
      </w:r>
      <w:proofErr w:type="gramEnd"/>
      <w:r>
        <w:t>,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30" type="#_x0000_t75" style="width:86.1pt;height:19.1pt" o:ole="">
            <v:imagedata r:id="rId13" o:title=""/>
          </v:shape>
          <o:OLEObject Type="Embed" ProgID="Equation" ShapeID="_x0000_i1030" DrawAspect="Content" ObjectID="_1705832676"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02933">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02933">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02933">
            <w:pPr>
              <w:pStyle w:val="TAH"/>
              <w:spacing w:before="20" w:after="20"/>
              <w:ind w:left="57" w:right="57"/>
              <w:jc w:val="left"/>
            </w:pPr>
            <w:r>
              <w:t>Comments</w:t>
            </w:r>
          </w:p>
        </w:tc>
      </w:tr>
      <w:tr w:rsidR="007D66F7" w14:paraId="1F70EB21"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77777777" w:rsidR="007D66F7" w:rsidRPr="002D7078"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B114354"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509BAC" w14:textId="77777777" w:rsidR="007D66F7" w:rsidRPr="00950185" w:rsidRDefault="007D66F7" w:rsidP="00702933">
            <w:pPr>
              <w:pStyle w:val="TAC"/>
              <w:spacing w:before="20" w:after="20"/>
              <w:ind w:left="57" w:right="57"/>
              <w:jc w:val="left"/>
              <w:rPr>
                <w:rFonts w:eastAsia="SimSun"/>
                <w:lang w:eastAsia="zh-CN"/>
              </w:rPr>
            </w:pPr>
          </w:p>
        </w:tc>
      </w:tr>
      <w:tr w:rsidR="007D66F7" w14:paraId="2482F9CC"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B69229" w14:textId="77777777" w:rsidR="007D66F7" w:rsidRPr="00950185" w:rsidRDefault="007D66F7" w:rsidP="00702933">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02933">
            <w:pPr>
              <w:pStyle w:val="TAC"/>
              <w:spacing w:before="20" w:after="20"/>
              <w:ind w:left="57" w:right="57"/>
              <w:jc w:val="left"/>
              <w:rPr>
                <w:rFonts w:eastAsia="DFKai-SB"/>
                <w:color w:val="000000"/>
                <w:lang w:eastAsia="zh-TW"/>
              </w:rPr>
            </w:pPr>
          </w:p>
        </w:tc>
      </w:tr>
      <w:tr w:rsidR="007D66F7" w14:paraId="6A880AF1"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02933">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02933">
            <w:pPr>
              <w:pStyle w:val="TAC"/>
              <w:spacing w:before="20" w:after="20"/>
              <w:ind w:left="57" w:right="57"/>
              <w:jc w:val="left"/>
              <w:rPr>
                <w:rFonts w:eastAsia="PMingLiU"/>
                <w:lang w:eastAsia="zh-TW"/>
              </w:rPr>
            </w:pPr>
          </w:p>
        </w:tc>
      </w:tr>
      <w:tr w:rsidR="007D66F7" w14:paraId="64E5BA2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02933">
            <w:pPr>
              <w:pStyle w:val="TAC"/>
              <w:spacing w:before="20" w:after="20"/>
              <w:ind w:left="57" w:right="57"/>
              <w:jc w:val="left"/>
              <w:rPr>
                <w:rFonts w:eastAsia="SimSun"/>
                <w:lang w:eastAsia="zh-CN"/>
              </w:rPr>
            </w:pPr>
          </w:p>
        </w:tc>
      </w:tr>
      <w:tr w:rsidR="007D66F7" w14:paraId="7E36FD9F"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02933">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02933">
            <w:pPr>
              <w:pStyle w:val="TAC"/>
              <w:spacing w:before="20" w:after="20"/>
              <w:ind w:left="57" w:right="57"/>
              <w:jc w:val="left"/>
              <w:rPr>
                <w:rFonts w:eastAsia="SimSun"/>
                <w:lang w:eastAsia="zh-CN"/>
              </w:rPr>
            </w:pPr>
          </w:p>
        </w:tc>
      </w:tr>
      <w:tr w:rsidR="007D66F7" w14:paraId="5471B64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02933">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02933">
            <w:pPr>
              <w:pStyle w:val="TAC"/>
              <w:spacing w:before="20" w:after="20"/>
              <w:ind w:left="417" w:right="57"/>
              <w:jc w:val="left"/>
              <w:rPr>
                <w:lang w:eastAsia="zh-CN"/>
              </w:rPr>
            </w:pPr>
          </w:p>
        </w:tc>
      </w:tr>
      <w:tr w:rsidR="007D66F7" w14:paraId="5A78FAF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02933">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02933">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02933">
            <w:pPr>
              <w:pStyle w:val="TAC"/>
              <w:spacing w:before="20" w:after="20"/>
              <w:ind w:right="57"/>
              <w:jc w:val="left"/>
              <w:rPr>
                <w:rFonts w:ascii="Times New Roman" w:hAnsi="Times New Roman"/>
                <w:sz w:val="20"/>
                <w:szCs w:val="20"/>
                <w:lang w:val="en-GB"/>
              </w:rPr>
            </w:pPr>
          </w:p>
        </w:tc>
      </w:tr>
      <w:tr w:rsidR="007D66F7" w14:paraId="063403C8"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02933">
            <w:pPr>
              <w:pStyle w:val="TAC"/>
              <w:spacing w:before="20" w:after="20"/>
              <w:ind w:left="57" w:right="57"/>
              <w:jc w:val="left"/>
              <w:rPr>
                <w:lang w:eastAsia="zh-CN"/>
              </w:rPr>
            </w:pPr>
          </w:p>
        </w:tc>
      </w:tr>
      <w:tr w:rsidR="007D66F7" w14:paraId="3F1ED72C"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02933">
            <w:pPr>
              <w:pStyle w:val="TAC"/>
              <w:spacing w:before="20" w:after="20"/>
              <w:ind w:left="57" w:right="57"/>
              <w:jc w:val="left"/>
              <w:rPr>
                <w:rFonts w:eastAsia="SimSun"/>
                <w:lang w:eastAsia="zh-CN"/>
              </w:rPr>
            </w:pPr>
          </w:p>
        </w:tc>
      </w:tr>
      <w:tr w:rsidR="007D66F7" w14:paraId="65E670E1"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02933">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02933">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02933">
            <w:pPr>
              <w:pStyle w:val="TAC"/>
              <w:spacing w:before="20" w:after="20"/>
              <w:ind w:left="57" w:right="57"/>
              <w:jc w:val="left"/>
              <w:rPr>
                <w:rFonts w:eastAsia="Malgun Gothic"/>
              </w:rPr>
            </w:pPr>
          </w:p>
        </w:tc>
      </w:tr>
      <w:tr w:rsidR="007D66F7" w14:paraId="29B30333"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02933">
            <w:pPr>
              <w:pStyle w:val="TAC"/>
              <w:spacing w:before="20" w:after="20"/>
              <w:ind w:left="57" w:right="57"/>
              <w:jc w:val="left"/>
              <w:rPr>
                <w:lang w:eastAsia="zh-CN"/>
              </w:rPr>
            </w:pPr>
          </w:p>
        </w:tc>
      </w:tr>
      <w:tr w:rsidR="007D66F7" w14:paraId="4B020E4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02933">
            <w:pPr>
              <w:pStyle w:val="TAC"/>
              <w:spacing w:before="20" w:after="20"/>
              <w:ind w:left="57" w:right="57"/>
              <w:jc w:val="left"/>
              <w:rPr>
                <w:lang w:eastAsia="zh-CN"/>
              </w:rPr>
            </w:pPr>
          </w:p>
        </w:tc>
      </w:tr>
      <w:tr w:rsidR="007D66F7" w14:paraId="0FEDF77F"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02933">
            <w:pPr>
              <w:pStyle w:val="TAC"/>
              <w:spacing w:before="20" w:after="20"/>
              <w:ind w:left="57" w:right="57"/>
              <w:jc w:val="left"/>
              <w:rPr>
                <w:lang w:eastAsia="zh-CN"/>
              </w:rPr>
            </w:pPr>
          </w:p>
        </w:tc>
      </w:tr>
      <w:tr w:rsidR="007D66F7" w14:paraId="6A146EFD"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02933">
            <w:pPr>
              <w:pStyle w:val="TAC"/>
              <w:spacing w:before="20" w:after="20"/>
              <w:ind w:left="57" w:right="57"/>
              <w:jc w:val="left"/>
              <w:rPr>
                <w:lang w:eastAsia="zh-CN"/>
              </w:rPr>
            </w:pPr>
          </w:p>
        </w:tc>
      </w:tr>
      <w:tr w:rsidR="007D66F7" w14:paraId="48497183"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02933">
            <w:pPr>
              <w:pStyle w:val="TAC"/>
              <w:spacing w:before="20" w:after="20"/>
              <w:ind w:left="57" w:right="57"/>
              <w:jc w:val="left"/>
              <w:rPr>
                <w:lang w:eastAsia="zh-CN"/>
              </w:rPr>
            </w:pPr>
          </w:p>
        </w:tc>
      </w:tr>
      <w:tr w:rsidR="007D66F7" w14:paraId="197711BC"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02933">
            <w:pPr>
              <w:pStyle w:val="TAC"/>
              <w:spacing w:before="20" w:after="20"/>
              <w:ind w:left="57" w:right="57"/>
              <w:jc w:val="left"/>
              <w:rPr>
                <w:lang w:eastAsia="ja-JP"/>
              </w:rPr>
            </w:pPr>
          </w:p>
        </w:tc>
      </w:tr>
      <w:tr w:rsidR="007D66F7" w14:paraId="1BAC87D2"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02933">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w:t>
      </w:r>
      <w:proofErr w:type="gramStart"/>
      <w:r w:rsidRPr="0002680C">
        <w:rPr>
          <w:rFonts w:ascii="Times New Roman" w:eastAsia="Times New Roman" w:hAnsi="Times New Roman" w:cs="Times New Roman"/>
          <w:sz w:val="20"/>
          <w:szCs w:val="20"/>
          <w:lang w:val="en-GB"/>
        </w:rPr>
        <w:t>location based</w:t>
      </w:r>
      <w:proofErr w:type="gramEnd"/>
      <w:r w:rsidRPr="0002680C">
        <w:rPr>
          <w:rFonts w:ascii="Times New Roman" w:eastAsia="Times New Roman" w:hAnsi="Times New Roman" w:cs="Times New Roman"/>
          <w:sz w:val="20"/>
          <w:szCs w:val="20"/>
          <w:lang w:val="en-GB"/>
        </w:rPr>
        <w:t xml:space="preserve">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lastRenderedPageBreak/>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77777777"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709AF778"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Pr="00855D62">
        <w:rPr>
          <w:rFonts w:ascii="Arial" w:hAnsi="Arial"/>
          <w:b/>
          <w:bCs/>
        </w:rPr>
        <w:t xml:space="preserve">The ASN.1 definition and range of the </w:t>
      </w:r>
      <w:proofErr w:type="spellStart"/>
      <w:r w:rsidRPr="00855D62">
        <w:rPr>
          <w:rFonts w:ascii="Arial" w:hAnsi="Arial"/>
          <w:b/>
          <w:bCs/>
        </w:rPr>
        <w:t>HysteresisLocation</w:t>
      </w:r>
      <w:proofErr w:type="spellEnd"/>
      <w:r w:rsidRPr="00855D62">
        <w:rPr>
          <w:rFonts w:ascii="Arial" w:hAnsi="Arial"/>
          <w:b/>
          <w:bCs/>
        </w:rPr>
        <w:t xml:space="preserve"> IE (in the context of location-based trigger conditions) should be ”INTEGER (</w:t>
      </w:r>
      <w:proofErr w:type="gramStart"/>
      <w:r w:rsidRPr="00855D62">
        <w:rPr>
          <w:rFonts w:ascii="Arial" w:hAnsi="Arial"/>
          <w:b/>
          <w:bCs/>
        </w:rPr>
        <w:t>0..</w:t>
      </w:r>
      <w:proofErr w:type="gramEnd"/>
      <w:r w:rsidRPr="00855D62">
        <w:rPr>
          <w:rFonts w:ascii="Arial" w:hAnsi="Arial"/>
          <w:b/>
          <w:bCs/>
        </w:rPr>
        <w:t>32768)” with a granularity of 10 meters, i.e. the actual value is the field value * 10 meters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44DC5064" w:rsidR="00855D62" w:rsidRDefault="00855D62" w:rsidP="00855D62">
      <w:pPr>
        <w:rPr>
          <w:b/>
          <w:bCs/>
          <w:sz w:val="24"/>
          <w:szCs w:val="24"/>
        </w:rPr>
      </w:pPr>
      <w:r>
        <w:rPr>
          <w:b/>
          <w:bCs/>
          <w:sz w:val="24"/>
          <w:szCs w:val="24"/>
        </w:rPr>
        <w:t>Q</w:t>
      </w:r>
      <w:r>
        <w:rPr>
          <w:b/>
          <w:bCs/>
          <w:sz w:val="24"/>
          <w:szCs w:val="24"/>
        </w:rPr>
        <w:t>4</w:t>
      </w:r>
      <w:r>
        <w:rPr>
          <w:b/>
          <w:bCs/>
          <w:sz w:val="24"/>
          <w:szCs w:val="24"/>
        </w:rPr>
        <w:t xml:space="preserve">: Please indicate whether your company agrees with proposal </w:t>
      </w:r>
      <w:r>
        <w:rPr>
          <w:b/>
          <w:bCs/>
          <w:sz w:val="24"/>
          <w:szCs w:val="24"/>
        </w:rPr>
        <w:t>4</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02933">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02933">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02933">
            <w:pPr>
              <w:pStyle w:val="TAH"/>
              <w:spacing w:before="20" w:after="20"/>
              <w:ind w:left="57" w:right="57"/>
              <w:jc w:val="left"/>
            </w:pPr>
            <w:r>
              <w:t>Comments</w:t>
            </w:r>
          </w:p>
        </w:tc>
      </w:tr>
      <w:tr w:rsidR="00855D62" w14:paraId="6DBABBD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77777777" w:rsidR="00855D62" w:rsidRPr="002D7078" w:rsidRDefault="00855D62"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17BDAD95" w14:textId="77777777" w:rsidR="00855D62" w:rsidRPr="00950185" w:rsidRDefault="00855D62"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855D62" w:rsidRPr="00950185" w:rsidRDefault="00855D62" w:rsidP="00702933">
            <w:pPr>
              <w:pStyle w:val="TAC"/>
              <w:spacing w:before="20" w:after="20"/>
              <w:ind w:left="57" w:right="57"/>
              <w:jc w:val="left"/>
              <w:rPr>
                <w:rFonts w:eastAsia="SimSun"/>
                <w:lang w:eastAsia="zh-CN"/>
              </w:rPr>
            </w:pPr>
          </w:p>
        </w:tc>
      </w:tr>
      <w:tr w:rsidR="00855D62" w14:paraId="2EAF5B9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E84221" w14:textId="77777777" w:rsidR="00855D62" w:rsidRPr="00950185" w:rsidRDefault="00855D62" w:rsidP="00702933">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855D62" w:rsidRPr="00950185" w:rsidRDefault="00855D62" w:rsidP="00702933">
            <w:pPr>
              <w:pStyle w:val="TAC"/>
              <w:spacing w:before="20" w:after="20"/>
              <w:ind w:left="57" w:right="57"/>
              <w:jc w:val="left"/>
              <w:rPr>
                <w:rFonts w:eastAsia="DFKai-SB"/>
                <w:color w:val="000000"/>
                <w:lang w:eastAsia="zh-TW"/>
              </w:rPr>
            </w:pPr>
          </w:p>
        </w:tc>
      </w:tr>
      <w:tr w:rsidR="00855D62" w14:paraId="5C22E95D"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02933">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02933">
            <w:pPr>
              <w:pStyle w:val="TAC"/>
              <w:spacing w:before="20" w:after="20"/>
              <w:ind w:left="57" w:right="57"/>
              <w:jc w:val="left"/>
              <w:rPr>
                <w:rFonts w:eastAsia="PMingLiU"/>
                <w:lang w:eastAsia="zh-TW"/>
              </w:rPr>
            </w:pPr>
          </w:p>
        </w:tc>
      </w:tr>
      <w:tr w:rsidR="00855D62" w14:paraId="5EA12B4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02933">
            <w:pPr>
              <w:pStyle w:val="TAC"/>
              <w:spacing w:before="20" w:after="20"/>
              <w:ind w:left="57" w:right="57"/>
              <w:jc w:val="left"/>
              <w:rPr>
                <w:rFonts w:eastAsia="SimSun"/>
                <w:lang w:eastAsia="zh-CN"/>
              </w:rPr>
            </w:pPr>
          </w:p>
        </w:tc>
      </w:tr>
      <w:tr w:rsidR="00855D62" w14:paraId="16DC79B5"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02933">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02933">
            <w:pPr>
              <w:pStyle w:val="TAC"/>
              <w:spacing w:before="20" w:after="20"/>
              <w:ind w:left="57" w:right="57"/>
              <w:jc w:val="left"/>
              <w:rPr>
                <w:rFonts w:eastAsia="SimSun"/>
                <w:lang w:eastAsia="zh-CN"/>
              </w:rPr>
            </w:pPr>
          </w:p>
        </w:tc>
      </w:tr>
      <w:tr w:rsidR="00855D62" w14:paraId="193F80CF"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02933">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02933">
            <w:pPr>
              <w:pStyle w:val="TAC"/>
              <w:spacing w:before="20" w:after="20"/>
              <w:ind w:left="417" w:right="57"/>
              <w:jc w:val="left"/>
              <w:rPr>
                <w:lang w:eastAsia="zh-CN"/>
              </w:rPr>
            </w:pPr>
          </w:p>
        </w:tc>
      </w:tr>
      <w:tr w:rsidR="00855D62" w14:paraId="43DD51B5"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02933">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02933">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02933">
            <w:pPr>
              <w:pStyle w:val="TAC"/>
              <w:spacing w:before="20" w:after="20"/>
              <w:ind w:right="57"/>
              <w:jc w:val="left"/>
              <w:rPr>
                <w:rFonts w:ascii="Times New Roman" w:hAnsi="Times New Roman"/>
                <w:sz w:val="20"/>
                <w:szCs w:val="20"/>
                <w:lang w:val="en-GB"/>
              </w:rPr>
            </w:pPr>
          </w:p>
        </w:tc>
      </w:tr>
      <w:tr w:rsidR="00855D62" w14:paraId="33EECF3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02933">
            <w:pPr>
              <w:pStyle w:val="TAC"/>
              <w:spacing w:before="20" w:after="20"/>
              <w:ind w:left="57" w:right="57"/>
              <w:jc w:val="left"/>
              <w:rPr>
                <w:lang w:eastAsia="zh-CN"/>
              </w:rPr>
            </w:pPr>
          </w:p>
        </w:tc>
      </w:tr>
      <w:tr w:rsidR="00855D62" w14:paraId="1B6D648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02933">
            <w:pPr>
              <w:pStyle w:val="TAC"/>
              <w:spacing w:before="20" w:after="20"/>
              <w:ind w:left="57" w:right="57"/>
              <w:jc w:val="left"/>
              <w:rPr>
                <w:rFonts w:eastAsia="SimSun"/>
                <w:lang w:eastAsia="zh-CN"/>
              </w:rPr>
            </w:pPr>
          </w:p>
        </w:tc>
      </w:tr>
      <w:tr w:rsidR="00855D62" w14:paraId="343E2E52"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02933">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02933">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02933">
            <w:pPr>
              <w:pStyle w:val="TAC"/>
              <w:spacing w:before="20" w:after="20"/>
              <w:ind w:left="57" w:right="57"/>
              <w:jc w:val="left"/>
              <w:rPr>
                <w:rFonts w:eastAsia="Malgun Gothic"/>
              </w:rPr>
            </w:pPr>
          </w:p>
        </w:tc>
      </w:tr>
      <w:tr w:rsidR="00855D62" w14:paraId="7F4D7611"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02933">
            <w:pPr>
              <w:pStyle w:val="TAC"/>
              <w:spacing w:before="20" w:after="20"/>
              <w:ind w:left="57" w:right="57"/>
              <w:jc w:val="left"/>
              <w:rPr>
                <w:lang w:eastAsia="zh-CN"/>
              </w:rPr>
            </w:pPr>
          </w:p>
        </w:tc>
      </w:tr>
      <w:tr w:rsidR="00855D62" w14:paraId="051A2CD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02933">
            <w:pPr>
              <w:pStyle w:val="TAC"/>
              <w:spacing w:before="20" w:after="20"/>
              <w:ind w:left="57" w:right="57"/>
              <w:jc w:val="left"/>
              <w:rPr>
                <w:lang w:eastAsia="zh-CN"/>
              </w:rPr>
            </w:pPr>
          </w:p>
        </w:tc>
      </w:tr>
      <w:tr w:rsidR="00855D62" w14:paraId="5A73A748"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02933">
            <w:pPr>
              <w:pStyle w:val="TAC"/>
              <w:spacing w:before="20" w:after="20"/>
              <w:ind w:left="57" w:right="57"/>
              <w:jc w:val="left"/>
              <w:rPr>
                <w:lang w:eastAsia="zh-CN"/>
              </w:rPr>
            </w:pPr>
          </w:p>
        </w:tc>
      </w:tr>
      <w:tr w:rsidR="00855D62" w14:paraId="7A2E5B01"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02933">
            <w:pPr>
              <w:pStyle w:val="TAC"/>
              <w:spacing w:before="20" w:after="20"/>
              <w:ind w:left="57" w:right="57"/>
              <w:jc w:val="left"/>
              <w:rPr>
                <w:lang w:eastAsia="zh-CN"/>
              </w:rPr>
            </w:pPr>
          </w:p>
        </w:tc>
      </w:tr>
      <w:tr w:rsidR="00855D62" w14:paraId="57B3DC02"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02933">
            <w:pPr>
              <w:pStyle w:val="TAC"/>
              <w:spacing w:before="20" w:after="20"/>
              <w:ind w:left="57" w:right="57"/>
              <w:jc w:val="left"/>
              <w:rPr>
                <w:lang w:eastAsia="zh-CN"/>
              </w:rPr>
            </w:pPr>
          </w:p>
        </w:tc>
      </w:tr>
      <w:tr w:rsidR="00855D62" w14:paraId="310E185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02933">
            <w:pPr>
              <w:pStyle w:val="TAC"/>
              <w:spacing w:before="20" w:after="20"/>
              <w:ind w:left="57" w:right="57"/>
              <w:jc w:val="left"/>
              <w:rPr>
                <w:lang w:eastAsia="ja-JP"/>
              </w:rPr>
            </w:pPr>
          </w:p>
        </w:tc>
      </w:tr>
      <w:tr w:rsidR="00855D62" w14:paraId="778BCA4C"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02933">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w:t>
      </w:r>
      <w:r>
        <w:t>2</w:t>
      </w:r>
      <w:r>
        <w:t>-1 (</w:t>
      </w:r>
      <w:r>
        <w:t>Leaving</w:t>
      </w:r>
      <w:r>
        <w:t xml:space="preserve">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w:t>
      </w:r>
      <w:r>
        <w:t>2</w:t>
      </w:r>
      <w:r>
        <w:t>-2 (</w:t>
      </w:r>
      <w:r>
        <w:t>Leaving</w:t>
      </w:r>
      <w:r>
        <w:t xml:space="preserve">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w:t>
      </w:r>
      <w:r>
        <w:t>s</w:t>
      </w:r>
      <w:r>
        <w:t xml:space="preserve"> </w:t>
      </w:r>
      <w:r>
        <w:t>D</w:t>
      </w:r>
      <w:r>
        <w:rPr>
          <w:lang w:eastAsia="zh-CN"/>
        </w:rPr>
        <w:t>2</w:t>
      </w:r>
      <w:r>
        <w:t>-2</w:t>
      </w:r>
      <w:r>
        <w:t xml:space="preserve"> and D2-2 are</w:t>
      </w:r>
      <w:r>
        <w:t xml:space="preserve"> </w:t>
      </w:r>
      <w:proofErr w:type="gramStart"/>
      <w:r>
        <w:t>fulfilled;</w:t>
      </w:r>
      <w:proofErr w:type="gramEnd"/>
    </w:p>
    <w:p w14:paraId="335110C4" w14:textId="733BAB5B" w:rsidR="00F25324" w:rsidRDefault="00F25324" w:rsidP="00F25324">
      <w:pPr>
        <w:keepLines/>
      </w:pPr>
      <w:r>
        <w:lastRenderedPageBreak/>
        <w:t>Option 2</w:t>
      </w:r>
    </w:p>
    <w:p w14:paraId="7DBAD613" w14:textId="55D0DF40" w:rsidR="00F25324" w:rsidRDefault="00F25324" w:rsidP="00F25324">
      <w:pPr>
        <w:pStyle w:val="B1"/>
      </w:pPr>
      <w:r>
        <w:t>1&gt;</w:t>
      </w:r>
      <w:r>
        <w:tab/>
        <w:t xml:space="preserve">consider the leaving condition for this event to be satisfied when condition </w:t>
      </w:r>
      <w:r>
        <w:t>D2-1 or D</w:t>
      </w:r>
      <w:r>
        <w:rPr>
          <w:lang w:eastAsia="zh-CN"/>
        </w:rPr>
        <w:t>2</w:t>
      </w:r>
      <w:r>
        <w:t xml:space="preserve">-2 is </w:t>
      </w:r>
      <w:proofErr w:type="gramStart"/>
      <w:r>
        <w:t>fulfilled;</w:t>
      </w:r>
      <w:proofErr w:type="gramEnd"/>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02933">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02933">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02933">
            <w:pPr>
              <w:pStyle w:val="TAH"/>
              <w:spacing w:before="20" w:after="20"/>
              <w:ind w:left="57" w:right="57"/>
              <w:jc w:val="left"/>
            </w:pPr>
            <w:r>
              <w:t>Comments</w:t>
            </w:r>
            <w:r w:rsidR="00F25324">
              <w:t>/other options</w:t>
            </w:r>
          </w:p>
        </w:tc>
      </w:tr>
      <w:tr w:rsidR="007D66F7" w14:paraId="5D46850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77777777" w:rsidR="007D66F7" w:rsidRPr="002D7078"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564ABFF8"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CB3801D" w14:textId="77777777" w:rsidR="007D66F7" w:rsidRPr="00950185" w:rsidRDefault="007D66F7" w:rsidP="00702933">
            <w:pPr>
              <w:pStyle w:val="TAC"/>
              <w:spacing w:before="20" w:after="20"/>
              <w:ind w:left="57" w:right="57"/>
              <w:jc w:val="left"/>
              <w:rPr>
                <w:rFonts w:eastAsia="SimSun"/>
                <w:lang w:eastAsia="zh-CN"/>
              </w:rPr>
            </w:pPr>
          </w:p>
        </w:tc>
      </w:tr>
      <w:tr w:rsidR="007D66F7" w14:paraId="0AB394D6"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D3F3A66" w14:textId="77777777" w:rsidR="007D66F7" w:rsidRPr="00950185" w:rsidRDefault="007D66F7" w:rsidP="00702933">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7D66F7" w:rsidRPr="00950185" w:rsidRDefault="007D66F7" w:rsidP="00702933">
            <w:pPr>
              <w:pStyle w:val="TAC"/>
              <w:spacing w:before="20" w:after="20"/>
              <w:ind w:left="57" w:right="57"/>
              <w:jc w:val="left"/>
              <w:rPr>
                <w:rFonts w:eastAsia="DFKai-SB"/>
                <w:color w:val="000000"/>
                <w:lang w:eastAsia="zh-TW"/>
              </w:rPr>
            </w:pPr>
          </w:p>
        </w:tc>
      </w:tr>
      <w:tr w:rsidR="007D66F7" w14:paraId="4DD6DF1D"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77777777" w:rsidR="007D66F7" w:rsidRDefault="007D66F7" w:rsidP="00702933">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47E562E" w14:textId="77777777" w:rsidR="007D66F7" w:rsidRPr="00950185" w:rsidRDefault="007D66F7" w:rsidP="00702933">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DBCC4CD" w14:textId="77777777" w:rsidR="007D66F7" w:rsidRPr="00950185" w:rsidRDefault="007D66F7" w:rsidP="00702933">
            <w:pPr>
              <w:pStyle w:val="TAC"/>
              <w:spacing w:before="20" w:after="20"/>
              <w:ind w:left="57" w:right="57"/>
              <w:jc w:val="left"/>
              <w:rPr>
                <w:rFonts w:eastAsia="PMingLiU"/>
                <w:lang w:eastAsia="zh-TW"/>
              </w:rPr>
            </w:pPr>
          </w:p>
        </w:tc>
      </w:tr>
      <w:tr w:rsidR="007D66F7" w14:paraId="21057D8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02933">
            <w:pPr>
              <w:pStyle w:val="TAC"/>
              <w:spacing w:before="20" w:after="20"/>
              <w:ind w:left="57" w:right="57"/>
              <w:jc w:val="left"/>
              <w:rPr>
                <w:rFonts w:eastAsia="SimSun"/>
                <w:lang w:eastAsia="zh-CN"/>
              </w:rPr>
            </w:pPr>
          </w:p>
        </w:tc>
      </w:tr>
      <w:tr w:rsidR="007D66F7" w14:paraId="517D75AA"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02933">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02933">
            <w:pPr>
              <w:pStyle w:val="TAC"/>
              <w:spacing w:before="20" w:after="20"/>
              <w:ind w:left="57" w:right="57"/>
              <w:jc w:val="left"/>
              <w:rPr>
                <w:rFonts w:eastAsia="SimSun"/>
                <w:lang w:eastAsia="zh-CN"/>
              </w:rPr>
            </w:pPr>
          </w:p>
        </w:tc>
      </w:tr>
      <w:tr w:rsidR="007D66F7" w14:paraId="602FB044"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02933">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02933">
            <w:pPr>
              <w:pStyle w:val="TAC"/>
              <w:spacing w:before="20" w:after="20"/>
              <w:ind w:left="417" w:right="57"/>
              <w:jc w:val="left"/>
              <w:rPr>
                <w:lang w:eastAsia="zh-CN"/>
              </w:rPr>
            </w:pPr>
          </w:p>
        </w:tc>
      </w:tr>
      <w:tr w:rsidR="007D66F7" w14:paraId="32B6BEC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02933">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02933">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02933">
            <w:pPr>
              <w:pStyle w:val="TAC"/>
              <w:spacing w:before="20" w:after="20"/>
              <w:ind w:right="57"/>
              <w:jc w:val="left"/>
              <w:rPr>
                <w:rFonts w:ascii="Times New Roman" w:hAnsi="Times New Roman"/>
                <w:sz w:val="20"/>
                <w:szCs w:val="20"/>
                <w:lang w:val="en-GB"/>
              </w:rPr>
            </w:pPr>
          </w:p>
        </w:tc>
      </w:tr>
      <w:tr w:rsidR="007D66F7" w14:paraId="04083D6D"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02933">
            <w:pPr>
              <w:pStyle w:val="TAC"/>
              <w:spacing w:before="20" w:after="20"/>
              <w:ind w:left="57" w:right="57"/>
              <w:jc w:val="left"/>
              <w:rPr>
                <w:lang w:eastAsia="zh-CN"/>
              </w:rPr>
            </w:pPr>
          </w:p>
        </w:tc>
      </w:tr>
      <w:tr w:rsidR="007D66F7" w14:paraId="0A54ABF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02933">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02933">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02933">
            <w:pPr>
              <w:pStyle w:val="TAC"/>
              <w:spacing w:before="20" w:after="20"/>
              <w:ind w:left="57" w:right="57"/>
              <w:jc w:val="left"/>
              <w:rPr>
                <w:rFonts w:eastAsia="SimSun"/>
                <w:lang w:eastAsia="zh-CN"/>
              </w:rPr>
            </w:pPr>
          </w:p>
        </w:tc>
      </w:tr>
      <w:tr w:rsidR="007D66F7" w14:paraId="0A81A188"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02933">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02933">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02933">
            <w:pPr>
              <w:pStyle w:val="TAC"/>
              <w:spacing w:before="20" w:after="20"/>
              <w:ind w:left="57" w:right="57"/>
              <w:jc w:val="left"/>
              <w:rPr>
                <w:rFonts w:eastAsia="Malgun Gothic"/>
              </w:rPr>
            </w:pPr>
          </w:p>
        </w:tc>
      </w:tr>
      <w:tr w:rsidR="007D66F7" w14:paraId="0B59B6F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02933">
            <w:pPr>
              <w:pStyle w:val="TAC"/>
              <w:spacing w:before="20" w:after="20"/>
              <w:ind w:left="57" w:right="57"/>
              <w:jc w:val="left"/>
              <w:rPr>
                <w:lang w:eastAsia="zh-CN"/>
              </w:rPr>
            </w:pPr>
          </w:p>
        </w:tc>
      </w:tr>
      <w:tr w:rsidR="007D66F7" w14:paraId="0827E567"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02933">
            <w:pPr>
              <w:pStyle w:val="TAC"/>
              <w:spacing w:before="20" w:after="20"/>
              <w:ind w:left="57" w:right="57"/>
              <w:jc w:val="left"/>
              <w:rPr>
                <w:lang w:eastAsia="zh-CN"/>
              </w:rPr>
            </w:pPr>
          </w:p>
        </w:tc>
      </w:tr>
      <w:tr w:rsidR="007D66F7" w14:paraId="4208F8B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02933">
            <w:pPr>
              <w:pStyle w:val="TAC"/>
              <w:spacing w:before="20" w:after="20"/>
              <w:ind w:left="57" w:right="57"/>
              <w:jc w:val="left"/>
              <w:rPr>
                <w:lang w:eastAsia="zh-CN"/>
              </w:rPr>
            </w:pPr>
          </w:p>
        </w:tc>
      </w:tr>
      <w:tr w:rsidR="007D66F7" w14:paraId="611F174B"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02933">
            <w:pPr>
              <w:pStyle w:val="TAC"/>
              <w:spacing w:before="20" w:after="20"/>
              <w:ind w:left="57" w:right="57"/>
              <w:jc w:val="left"/>
              <w:rPr>
                <w:lang w:eastAsia="zh-CN"/>
              </w:rPr>
            </w:pPr>
          </w:p>
        </w:tc>
      </w:tr>
      <w:tr w:rsidR="007D66F7" w14:paraId="2A676BEE"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02933">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02933">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02933">
            <w:pPr>
              <w:pStyle w:val="TAC"/>
              <w:spacing w:before="20" w:after="20"/>
              <w:ind w:left="57" w:right="57"/>
              <w:jc w:val="left"/>
              <w:rPr>
                <w:lang w:eastAsia="zh-CN"/>
              </w:rPr>
            </w:pPr>
          </w:p>
        </w:tc>
      </w:tr>
      <w:tr w:rsidR="007D66F7" w14:paraId="1D6F4E60"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02933">
            <w:pPr>
              <w:pStyle w:val="TAC"/>
              <w:spacing w:before="20" w:after="20"/>
              <w:ind w:left="57" w:right="57"/>
              <w:jc w:val="left"/>
              <w:rPr>
                <w:lang w:eastAsia="ja-JP"/>
              </w:rPr>
            </w:pPr>
          </w:p>
        </w:tc>
      </w:tr>
      <w:tr w:rsidR="007D66F7" w14:paraId="76571519" w14:textId="77777777" w:rsidTr="0070293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02933">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02933">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02933">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1278DBD9" w14:textId="77777777" w:rsidR="00F25324" w:rsidRPr="00F25324" w:rsidRDefault="00F25324" w:rsidP="00F25324">
      <w:pPr>
        <w:keepLines/>
      </w:pPr>
    </w:p>
    <w:p w14:paraId="4196CA4E" w14:textId="302E7705"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40099">
        <w:rPr>
          <w:b/>
          <w:bCs/>
          <w:sz w:val="24"/>
          <w:szCs w:val="24"/>
        </w:rPr>
        <w:t>explain what needs to be specified in TS 38.331 and under which section for the TA reporting</w:t>
      </w:r>
      <w:r>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0293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02933">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003AD06" w14:textId="77777777" w:rsidR="00C40099" w:rsidRPr="00950185" w:rsidRDefault="00C40099" w:rsidP="00702933">
            <w:pPr>
              <w:pStyle w:val="TAC"/>
              <w:spacing w:before="20" w:after="20"/>
              <w:ind w:left="57" w:right="57"/>
              <w:jc w:val="left"/>
              <w:rPr>
                <w:rFonts w:eastAsia="SimSun"/>
                <w:lang w:eastAsia="zh-CN"/>
              </w:rPr>
            </w:pPr>
          </w:p>
        </w:tc>
      </w:tr>
      <w:tr w:rsidR="00C40099"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3B04B"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02933">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02933">
            <w:pPr>
              <w:pStyle w:val="TAC"/>
              <w:spacing w:before="20" w:after="20"/>
              <w:ind w:left="57" w:right="57"/>
              <w:jc w:val="left"/>
              <w:rPr>
                <w:rFonts w:eastAsia="SimSun"/>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02933">
            <w:pPr>
              <w:pStyle w:val="TAC"/>
              <w:spacing w:before="20" w:after="20"/>
              <w:ind w:left="57" w:right="57"/>
              <w:jc w:val="left"/>
              <w:rPr>
                <w:rFonts w:eastAsia="SimSun"/>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02933">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02933">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02933">
            <w:pPr>
              <w:pStyle w:val="TAC"/>
              <w:spacing w:before="20" w:after="20"/>
              <w:ind w:left="57" w:right="57"/>
              <w:jc w:val="left"/>
              <w:rPr>
                <w:rFonts w:eastAsia="SimSun"/>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02933">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02933">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02933">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02933">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02933">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02933">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02933">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02933">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5" w:name="_Hlk95218056"/>
      <w:r w:rsidRPr="00F4089B">
        <w:t>DiscardTimerExt2</w:t>
      </w:r>
      <w:bookmarkEnd w:id="5"/>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6" w:name="_Hlk94002367"/>
      <w:r w:rsidRPr="008F20EB">
        <w:rPr>
          <w:rFonts w:ascii="Courier New" w:eastAsia="Times New Roman" w:hAnsi="Courier New" w:cs="Courier New"/>
          <w:noProof/>
          <w:sz w:val="16"/>
          <w:szCs w:val="20"/>
          <w:lang w:val="en-GB" w:eastAsia="en-GB"/>
        </w:rPr>
        <w:t>DiscardTimerExt2</w:t>
      </w:r>
      <w:bookmarkEnd w:id="6"/>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Q</w:t>
      </w:r>
      <w:r>
        <w:rPr>
          <w:b/>
          <w:bCs/>
          <w:sz w:val="24"/>
          <w:szCs w:val="24"/>
        </w:rPr>
        <w:t>7</w:t>
      </w:r>
      <w:r>
        <w:rPr>
          <w:b/>
          <w:bCs/>
          <w:sz w:val="24"/>
          <w:szCs w:val="24"/>
        </w:rPr>
        <w:t xml:space="preserve">: Please </w:t>
      </w:r>
      <w:r>
        <w:rPr>
          <w:b/>
          <w:bCs/>
          <w:sz w:val="24"/>
          <w:szCs w:val="24"/>
        </w:rPr>
        <w:t xml:space="preserve">give preferred timer value </w:t>
      </w:r>
      <w:proofErr w:type="gramStart"/>
      <w:r>
        <w:rPr>
          <w:b/>
          <w:bCs/>
          <w:sz w:val="24"/>
          <w:szCs w:val="24"/>
        </w:rPr>
        <w:t xml:space="preserve">for </w:t>
      </w:r>
      <w:r>
        <w:rPr>
          <w:b/>
          <w:bCs/>
          <w:sz w:val="24"/>
          <w:szCs w:val="24"/>
        </w:rPr>
        <w:t xml:space="preserve"> </w:t>
      </w:r>
      <w:r w:rsidRPr="00C40099">
        <w:rPr>
          <w:b/>
          <w:bCs/>
          <w:sz w:val="24"/>
          <w:szCs w:val="24"/>
        </w:rPr>
        <w:t>DiscardTimerExt</w:t>
      </w:r>
      <w:proofErr w:type="gramEnd"/>
      <w:r w:rsidRPr="00C40099">
        <w:rPr>
          <w:b/>
          <w:bCs/>
          <w:sz w:val="24"/>
          <w:szCs w:val="24"/>
        </w:rPr>
        <w: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0293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02933">
            <w:pPr>
              <w:pStyle w:val="TAH"/>
              <w:spacing w:before="20" w:after="20"/>
              <w:ind w:left="57" w:right="57"/>
              <w:jc w:val="left"/>
            </w:pPr>
            <w:r>
              <w:t>Answer</w:t>
            </w:r>
          </w:p>
        </w:tc>
      </w:tr>
      <w:tr w:rsidR="00C40099" w14:paraId="42DDFC8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DCB147F" w14:textId="77777777" w:rsidR="00C40099" w:rsidRPr="00950185" w:rsidRDefault="00C40099" w:rsidP="00702933">
            <w:pPr>
              <w:pStyle w:val="TAC"/>
              <w:spacing w:before="20" w:after="20"/>
              <w:ind w:left="57" w:right="57"/>
              <w:jc w:val="left"/>
              <w:rPr>
                <w:rFonts w:eastAsia="SimSun"/>
                <w:lang w:eastAsia="zh-CN"/>
              </w:rPr>
            </w:pPr>
          </w:p>
        </w:tc>
      </w:tr>
      <w:tr w:rsidR="00C40099" w14:paraId="1764095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456EC85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950185" w:rsidRDefault="00C40099" w:rsidP="00702933">
            <w:pPr>
              <w:pStyle w:val="TAC"/>
              <w:spacing w:before="20" w:after="20"/>
              <w:ind w:left="57" w:right="57"/>
              <w:jc w:val="left"/>
              <w:rPr>
                <w:rFonts w:eastAsia="PMingLiU"/>
                <w:lang w:eastAsia="zh-TW"/>
              </w:rPr>
            </w:pPr>
          </w:p>
        </w:tc>
      </w:tr>
      <w:tr w:rsidR="00C40099" w14:paraId="0FE0ED0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02933">
            <w:pPr>
              <w:pStyle w:val="TAC"/>
              <w:spacing w:before="20" w:after="20"/>
              <w:ind w:left="57" w:right="57"/>
              <w:jc w:val="left"/>
              <w:rPr>
                <w:rFonts w:eastAsia="SimSun"/>
                <w:lang w:eastAsia="zh-CN"/>
              </w:rPr>
            </w:pPr>
          </w:p>
        </w:tc>
      </w:tr>
      <w:tr w:rsidR="00C40099" w14:paraId="202F26B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02933">
            <w:pPr>
              <w:pStyle w:val="TAC"/>
              <w:spacing w:before="20" w:after="20"/>
              <w:ind w:left="57" w:right="57"/>
              <w:jc w:val="left"/>
              <w:rPr>
                <w:rFonts w:eastAsia="SimSun"/>
                <w:lang w:eastAsia="zh-CN"/>
              </w:rPr>
            </w:pPr>
          </w:p>
        </w:tc>
      </w:tr>
      <w:tr w:rsidR="00C40099" w14:paraId="033D5AE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02933">
            <w:pPr>
              <w:pStyle w:val="TAC"/>
              <w:spacing w:before="20" w:after="20"/>
              <w:ind w:left="417" w:right="57"/>
              <w:jc w:val="left"/>
              <w:rPr>
                <w:lang w:eastAsia="zh-CN"/>
              </w:rPr>
            </w:pPr>
          </w:p>
        </w:tc>
      </w:tr>
      <w:tr w:rsidR="00C40099" w14:paraId="78E3310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0EE0456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02933">
            <w:pPr>
              <w:pStyle w:val="TAC"/>
              <w:spacing w:before="20" w:after="20"/>
              <w:ind w:left="57" w:right="57"/>
              <w:jc w:val="left"/>
              <w:rPr>
                <w:lang w:eastAsia="zh-CN"/>
              </w:rPr>
            </w:pPr>
          </w:p>
        </w:tc>
      </w:tr>
      <w:tr w:rsidR="00C40099" w14:paraId="7DB5E12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02933">
            <w:pPr>
              <w:pStyle w:val="TAC"/>
              <w:spacing w:before="20" w:after="20"/>
              <w:ind w:left="57" w:right="57"/>
              <w:jc w:val="left"/>
              <w:rPr>
                <w:rFonts w:eastAsia="SimSun"/>
                <w:lang w:eastAsia="zh-CN"/>
              </w:rPr>
            </w:pPr>
          </w:p>
        </w:tc>
      </w:tr>
      <w:tr w:rsidR="00C40099" w14:paraId="76E9D88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02933">
            <w:pPr>
              <w:pStyle w:val="TAC"/>
              <w:spacing w:before="20" w:after="20"/>
              <w:ind w:left="57" w:right="57"/>
              <w:jc w:val="left"/>
              <w:rPr>
                <w:rFonts w:eastAsia="Malgun Gothic"/>
              </w:rPr>
            </w:pPr>
          </w:p>
        </w:tc>
      </w:tr>
      <w:tr w:rsidR="00C40099" w14:paraId="02DC3DD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02933">
            <w:pPr>
              <w:pStyle w:val="TAC"/>
              <w:spacing w:before="20" w:after="20"/>
              <w:ind w:left="57" w:right="57"/>
              <w:jc w:val="left"/>
              <w:rPr>
                <w:lang w:eastAsia="zh-CN"/>
              </w:rPr>
            </w:pPr>
          </w:p>
        </w:tc>
      </w:tr>
      <w:tr w:rsidR="00C40099" w14:paraId="41A0882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02933">
            <w:pPr>
              <w:pStyle w:val="TAC"/>
              <w:spacing w:before="20" w:after="20"/>
              <w:ind w:left="57" w:right="57"/>
              <w:jc w:val="left"/>
              <w:rPr>
                <w:lang w:eastAsia="zh-CN"/>
              </w:rPr>
            </w:pPr>
          </w:p>
        </w:tc>
      </w:tr>
      <w:tr w:rsidR="00C40099" w14:paraId="3E0F643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02933">
            <w:pPr>
              <w:pStyle w:val="TAC"/>
              <w:spacing w:before="20" w:after="20"/>
              <w:ind w:left="57" w:right="57"/>
              <w:jc w:val="left"/>
              <w:rPr>
                <w:lang w:eastAsia="zh-CN"/>
              </w:rPr>
            </w:pPr>
          </w:p>
        </w:tc>
      </w:tr>
      <w:tr w:rsidR="00C40099" w14:paraId="3994F2A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02933">
            <w:pPr>
              <w:pStyle w:val="TAC"/>
              <w:spacing w:before="20" w:after="20"/>
              <w:ind w:left="57" w:right="57"/>
              <w:jc w:val="left"/>
              <w:rPr>
                <w:lang w:eastAsia="zh-CN"/>
              </w:rPr>
            </w:pPr>
          </w:p>
        </w:tc>
      </w:tr>
      <w:tr w:rsidR="00C40099" w14:paraId="00E7F41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02933">
            <w:pPr>
              <w:pStyle w:val="TAC"/>
              <w:spacing w:before="20" w:after="20"/>
              <w:ind w:left="57" w:right="57"/>
              <w:jc w:val="left"/>
              <w:rPr>
                <w:lang w:eastAsia="zh-CN"/>
              </w:rPr>
            </w:pPr>
          </w:p>
        </w:tc>
      </w:tr>
      <w:tr w:rsidR="00C40099" w14:paraId="7415971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02933">
            <w:pPr>
              <w:pStyle w:val="TAC"/>
              <w:spacing w:before="20" w:after="20"/>
              <w:ind w:left="57" w:right="57"/>
              <w:jc w:val="left"/>
              <w:rPr>
                <w:lang w:eastAsia="ja-JP"/>
              </w:rPr>
            </w:pPr>
          </w:p>
        </w:tc>
      </w:tr>
      <w:tr w:rsidR="00C40099" w14:paraId="53A940C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02933">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lastRenderedPageBreak/>
        <w:t>Q</w:t>
      </w:r>
      <w:r>
        <w:rPr>
          <w:b/>
          <w:bCs/>
          <w:sz w:val="24"/>
          <w:szCs w:val="24"/>
        </w:rPr>
        <w:t>8</w:t>
      </w:r>
      <w:r>
        <w:rPr>
          <w:b/>
          <w:bCs/>
          <w:sz w:val="24"/>
          <w:szCs w:val="24"/>
        </w:rPr>
        <w:t xml:space="preserve">: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0293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02933">
            <w:pPr>
              <w:pStyle w:val="TAH"/>
              <w:spacing w:before="20" w:after="20"/>
              <w:ind w:left="57" w:right="57"/>
              <w:jc w:val="left"/>
            </w:pPr>
            <w:r>
              <w:t>Answer</w:t>
            </w:r>
          </w:p>
        </w:tc>
      </w:tr>
      <w:tr w:rsidR="00C40099" w14:paraId="15D78D3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2C6F5FC" w14:textId="77777777" w:rsidR="00C40099" w:rsidRPr="00950185" w:rsidRDefault="00C40099" w:rsidP="00702933">
            <w:pPr>
              <w:pStyle w:val="TAC"/>
              <w:spacing w:before="20" w:after="20"/>
              <w:ind w:left="57" w:right="57"/>
              <w:jc w:val="left"/>
              <w:rPr>
                <w:rFonts w:eastAsia="SimSun"/>
                <w:lang w:eastAsia="zh-CN"/>
              </w:rPr>
            </w:pPr>
          </w:p>
        </w:tc>
      </w:tr>
      <w:tr w:rsidR="00C40099" w14:paraId="7375ED1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1276CC4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02933">
            <w:pPr>
              <w:pStyle w:val="TAC"/>
              <w:spacing w:before="20" w:after="20"/>
              <w:ind w:left="57" w:right="57"/>
              <w:jc w:val="left"/>
              <w:rPr>
                <w:rFonts w:eastAsia="PMingLiU"/>
                <w:lang w:eastAsia="zh-TW"/>
              </w:rPr>
            </w:pPr>
          </w:p>
        </w:tc>
      </w:tr>
      <w:tr w:rsidR="00C40099" w14:paraId="58230CD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02933">
            <w:pPr>
              <w:pStyle w:val="TAC"/>
              <w:spacing w:before="20" w:after="20"/>
              <w:ind w:left="57" w:right="57"/>
              <w:jc w:val="left"/>
              <w:rPr>
                <w:rFonts w:eastAsia="SimSun"/>
                <w:lang w:eastAsia="zh-CN"/>
              </w:rPr>
            </w:pPr>
          </w:p>
        </w:tc>
      </w:tr>
      <w:tr w:rsidR="00C40099" w14:paraId="15F0003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02933">
            <w:pPr>
              <w:pStyle w:val="TAC"/>
              <w:spacing w:before="20" w:after="20"/>
              <w:ind w:left="57" w:right="57"/>
              <w:jc w:val="left"/>
              <w:rPr>
                <w:rFonts w:eastAsia="SimSun"/>
                <w:lang w:eastAsia="zh-CN"/>
              </w:rPr>
            </w:pPr>
          </w:p>
        </w:tc>
      </w:tr>
      <w:tr w:rsidR="00C40099" w14:paraId="030675A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02933">
            <w:pPr>
              <w:pStyle w:val="TAC"/>
              <w:spacing w:before="20" w:after="20"/>
              <w:ind w:left="417" w:right="57"/>
              <w:jc w:val="left"/>
              <w:rPr>
                <w:lang w:eastAsia="zh-CN"/>
              </w:rPr>
            </w:pPr>
          </w:p>
        </w:tc>
      </w:tr>
      <w:tr w:rsidR="00C40099" w14:paraId="452F7F4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2A98378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02933">
            <w:pPr>
              <w:pStyle w:val="TAC"/>
              <w:spacing w:before="20" w:after="20"/>
              <w:ind w:left="57" w:right="57"/>
              <w:jc w:val="left"/>
              <w:rPr>
                <w:lang w:eastAsia="zh-CN"/>
              </w:rPr>
            </w:pPr>
          </w:p>
        </w:tc>
      </w:tr>
      <w:tr w:rsidR="00C40099" w14:paraId="68E1057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02933">
            <w:pPr>
              <w:pStyle w:val="TAC"/>
              <w:spacing w:before="20" w:after="20"/>
              <w:ind w:left="57" w:right="57"/>
              <w:jc w:val="left"/>
              <w:rPr>
                <w:rFonts w:eastAsia="SimSun"/>
                <w:lang w:eastAsia="zh-CN"/>
              </w:rPr>
            </w:pPr>
          </w:p>
        </w:tc>
      </w:tr>
      <w:tr w:rsidR="00C40099" w14:paraId="79559FA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02933">
            <w:pPr>
              <w:pStyle w:val="TAC"/>
              <w:spacing w:before="20" w:after="20"/>
              <w:ind w:left="57" w:right="57"/>
              <w:jc w:val="left"/>
              <w:rPr>
                <w:rFonts w:eastAsia="Malgun Gothic"/>
              </w:rPr>
            </w:pPr>
          </w:p>
        </w:tc>
      </w:tr>
      <w:tr w:rsidR="00C40099" w14:paraId="536F074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02933">
            <w:pPr>
              <w:pStyle w:val="TAC"/>
              <w:spacing w:before="20" w:after="20"/>
              <w:ind w:left="57" w:right="57"/>
              <w:jc w:val="left"/>
              <w:rPr>
                <w:lang w:eastAsia="zh-CN"/>
              </w:rPr>
            </w:pPr>
          </w:p>
        </w:tc>
      </w:tr>
      <w:tr w:rsidR="00C40099" w14:paraId="35C25E9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02933">
            <w:pPr>
              <w:pStyle w:val="TAC"/>
              <w:spacing w:before="20" w:after="20"/>
              <w:ind w:left="57" w:right="57"/>
              <w:jc w:val="left"/>
              <w:rPr>
                <w:lang w:eastAsia="zh-CN"/>
              </w:rPr>
            </w:pPr>
          </w:p>
        </w:tc>
      </w:tr>
      <w:tr w:rsidR="00C40099" w14:paraId="5D6DBA8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02933">
            <w:pPr>
              <w:pStyle w:val="TAC"/>
              <w:spacing w:before="20" w:after="20"/>
              <w:ind w:left="57" w:right="57"/>
              <w:jc w:val="left"/>
              <w:rPr>
                <w:lang w:eastAsia="zh-CN"/>
              </w:rPr>
            </w:pPr>
          </w:p>
        </w:tc>
      </w:tr>
      <w:tr w:rsidR="00C40099" w14:paraId="30408AE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02933">
            <w:pPr>
              <w:pStyle w:val="TAC"/>
              <w:spacing w:before="20" w:after="20"/>
              <w:ind w:left="57" w:right="57"/>
              <w:jc w:val="left"/>
              <w:rPr>
                <w:lang w:eastAsia="zh-CN"/>
              </w:rPr>
            </w:pPr>
          </w:p>
        </w:tc>
      </w:tr>
      <w:tr w:rsidR="00C40099" w14:paraId="75D20A9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02933">
            <w:pPr>
              <w:pStyle w:val="TAC"/>
              <w:spacing w:before="20" w:after="20"/>
              <w:ind w:left="57" w:right="57"/>
              <w:jc w:val="left"/>
              <w:rPr>
                <w:lang w:eastAsia="zh-CN"/>
              </w:rPr>
            </w:pPr>
          </w:p>
        </w:tc>
      </w:tr>
      <w:tr w:rsidR="00C40099" w14:paraId="1FFE2D7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02933">
            <w:pPr>
              <w:pStyle w:val="TAC"/>
              <w:spacing w:before="20" w:after="20"/>
              <w:ind w:left="57" w:right="57"/>
              <w:jc w:val="left"/>
              <w:rPr>
                <w:lang w:eastAsia="ja-JP"/>
              </w:rPr>
            </w:pPr>
          </w:p>
        </w:tc>
      </w:tr>
      <w:tr w:rsidR="00C40099" w14:paraId="0B566A8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02933">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w:t>
      </w:r>
      <w:proofErr w:type="gramStart"/>
      <w:r w:rsidRPr="00312EC9">
        <w:rPr>
          <w:rFonts w:eastAsia="SimSun"/>
          <w:lang w:eastAsia="zh-CN"/>
        </w:rPr>
        <w:t>example</w:t>
      </w:r>
      <w:proofErr w:type="gramEnd"/>
      <w:r w:rsidRPr="00312EC9">
        <w:rPr>
          <w:rFonts w:eastAsia="SimSun"/>
          <w:lang w:eastAsia="zh-CN"/>
        </w:rPr>
        <w:t xml:space="preserve"> RRC processing time of 15ms may not be sufficient for network to confirm UE has received/executed RRC successfully.</w:t>
      </w:r>
    </w:p>
    <w:p w14:paraId="16C78D5E" w14:textId="00871F40" w:rsidR="00C40099" w:rsidRDefault="00C40099" w:rsidP="00312EC9">
      <w:pPr>
        <w:rPr>
          <w:rFonts w:eastAsia="SimSun"/>
          <w:lang w:eastAsia="zh-CN"/>
        </w:rPr>
      </w:pPr>
    </w:p>
    <w:p w14:paraId="0F37BEBD" w14:textId="6B992268" w:rsidR="00C40099" w:rsidRDefault="00C40099" w:rsidP="00C40099">
      <w:pPr>
        <w:rPr>
          <w:b/>
          <w:bCs/>
          <w:sz w:val="24"/>
          <w:szCs w:val="24"/>
        </w:rPr>
      </w:pPr>
      <w:r>
        <w:rPr>
          <w:b/>
          <w:bCs/>
          <w:sz w:val="24"/>
          <w:szCs w:val="24"/>
        </w:rPr>
        <w:t>Q</w:t>
      </w:r>
      <w:r>
        <w:rPr>
          <w:b/>
          <w:bCs/>
          <w:sz w:val="24"/>
          <w:szCs w:val="24"/>
        </w:rPr>
        <w:t>9</w:t>
      </w:r>
      <w:r>
        <w:rPr>
          <w:b/>
          <w:bCs/>
          <w:sz w:val="24"/>
          <w:szCs w:val="24"/>
        </w:rPr>
        <w:t xml:space="preserve">: Please give </w:t>
      </w:r>
      <w:r>
        <w:rPr>
          <w:b/>
          <w:bCs/>
          <w:sz w:val="24"/>
          <w:szCs w:val="24"/>
        </w:rPr>
        <w:t>view on RRC processing time for NR NTN</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02933">
            <w:pPr>
              <w:pStyle w:val="TAH"/>
              <w:spacing w:before="20" w:after="20"/>
              <w:ind w:left="57" w:right="57"/>
              <w:jc w:val="left"/>
            </w:pPr>
            <w:r>
              <w:t>Answer</w:t>
            </w:r>
          </w:p>
        </w:tc>
      </w:tr>
      <w:tr w:rsidR="00C40099" w14:paraId="5FDB923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6874E82" w14:textId="77777777" w:rsidR="00C40099" w:rsidRPr="00950185" w:rsidRDefault="00C40099" w:rsidP="00702933">
            <w:pPr>
              <w:pStyle w:val="TAC"/>
              <w:spacing w:before="20" w:after="20"/>
              <w:ind w:left="57" w:right="57"/>
              <w:jc w:val="left"/>
              <w:rPr>
                <w:rFonts w:eastAsia="SimSun"/>
                <w:lang w:eastAsia="zh-CN"/>
              </w:rPr>
            </w:pPr>
          </w:p>
        </w:tc>
      </w:tr>
      <w:tr w:rsidR="00C40099" w14:paraId="5727D79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9F71686"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503059A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02933">
            <w:pPr>
              <w:pStyle w:val="TAC"/>
              <w:spacing w:before="20" w:after="20"/>
              <w:ind w:left="57" w:right="57"/>
              <w:jc w:val="left"/>
              <w:rPr>
                <w:rFonts w:eastAsia="PMingLiU"/>
                <w:lang w:eastAsia="zh-TW"/>
              </w:rPr>
            </w:pPr>
          </w:p>
        </w:tc>
      </w:tr>
      <w:tr w:rsidR="00C40099" w14:paraId="5860C62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02933">
            <w:pPr>
              <w:pStyle w:val="TAC"/>
              <w:spacing w:before="20" w:after="20"/>
              <w:ind w:left="57" w:right="57"/>
              <w:jc w:val="left"/>
              <w:rPr>
                <w:rFonts w:eastAsia="SimSun"/>
                <w:lang w:eastAsia="zh-CN"/>
              </w:rPr>
            </w:pPr>
          </w:p>
        </w:tc>
      </w:tr>
      <w:tr w:rsidR="00C40099" w14:paraId="6383C4C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02933">
            <w:pPr>
              <w:pStyle w:val="TAC"/>
              <w:spacing w:before="20" w:after="20"/>
              <w:ind w:left="57" w:right="57"/>
              <w:jc w:val="left"/>
              <w:rPr>
                <w:rFonts w:eastAsia="SimSun"/>
                <w:lang w:eastAsia="zh-CN"/>
              </w:rPr>
            </w:pPr>
          </w:p>
        </w:tc>
      </w:tr>
      <w:tr w:rsidR="00C40099" w14:paraId="1287AA4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02933">
            <w:pPr>
              <w:pStyle w:val="TAC"/>
              <w:spacing w:before="20" w:after="20"/>
              <w:ind w:left="417" w:right="57"/>
              <w:jc w:val="left"/>
              <w:rPr>
                <w:lang w:eastAsia="zh-CN"/>
              </w:rPr>
            </w:pPr>
          </w:p>
        </w:tc>
      </w:tr>
      <w:tr w:rsidR="00C40099" w14:paraId="7E9A644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0AAB1D5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02933">
            <w:pPr>
              <w:pStyle w:val="TAC"/>
              <w:spacing w:before="20" w:after="20"/>
              <w:ind w:left="57" w:right="57"/>
              <w:jc w:val="left"/>
              <w:rPr>
                <w:lang w:eastAsia="zh-CN"/>
              </w:rPr>
            </w:pPr>
          </w:p>
        </w:tc>
      </w:tr>
      <w:tr w:rsidR="00C40099" w14:paraId="58F63F9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02933">
            <w:pPr>
              <w:pStyle w:val="TAC"/>
              <w:spacing w:before="20" w:after="20"/>
              <w:ind w:left="57" w:right="57"/>
              <w:jc w:val="left"/>
              <w:rPr>
                <w:rFonts w:eastAsia="SimSun"/>
                <w:lang w:eastAsia="zh-CN"/>
              </w:rPr>
            </w:pPr>
          </w:p>
        </w:tc>
      </w:tr>
      <w:tr w:rsidR="00C40099" w14:paraId="34A5B23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02933">
            <w:pPr>
              <w:pStyle w:val="TAC"/>
              <w:spacing w:before="20" w:after="20"/>
              <w:ind w:left="57" w:right="57"/>
              <w:jc w:val="left"/>
              <w:rPr>
                <w:rFonts w:eastAsia="Malgun Gothic"/>
              </w:rPr>
            </w:pPr>
          </w:p>
        </w:tc>
      </w:tr>
      <w:tr w:rsidR="00C40099" w14:paraId="63B22D8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02933">
            <w:pPr>
              <w:pStyle w:val="TAC"/>
              <w:spacing w:before="20" w:after="20"/>
              <w:ind w:left="57" w:right="57"/>
              <w:jc w:val="left"/>
              <w:rPr>
                <w:lang w:eastAsia="zh-CN"/>
              </w:rPr>
            </w:pPr>
          </w:p>
        </w:tc>
      </w:tr>
      <w:tr w:rsidR="00C40099" w14:paraId="7305F43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02933">
            <w:pPr>
              <w:pStyle w:val="TAC"/>
              <w:spacing w:before="20" w:after="20"/>
              <w:ind w:left="57" w:right="57"/>
              <w:jc w:val="left"/>
              <w:rPr>
                <w:lang w:eastAsia="zh-CN"/>
              </w:rPr>
            </w:pPr>
          </w:p>
        </w:tc>
      </w:tr>
      <w:tr w:rsidR="00C40099" w14:paraId="20122BC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02933">
            <w:pPr>
              <w:pStyle w:val="TAC"/>
              <w:spacing w:before="20" w:after="20"/>
              <w:ind w:left="57" w:right="57"/>
              <w:jc w:val="left"/>
              <w:rPr>
                <w:lang w:eastAsia="zh-CN"/>
              </w:rPr>
            </w:pPr>
          </w:p>
        </w:tc>
      </w:tr>
      <w:tr w:rsidR="00C40099" w14:paraId="3AC949C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02933">
            <w:pPr>
              <w:pStyle w:val="TAC"/>
              <w:spacing w:before="20" w:after="20"/>
              <w:ind w:left="57" w:right="57"/>
              <w:jc w:val="left"/>
              <w:rPr>
                <w:lang w:eastAsia="zh-CN"/>
              </w:rPr>
            </w:pPr>
          </w:p>
        </w:tc>
      </w:tr>
      <w:tr w:rsidR="00C40099" w14:paraId="2E23199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02933">
            <w:pPr>
              <w:pStyle w:val="TAC"/>
              <w:spacing w:before="20" w:after="20"/>
              <w:ind w:left="57" w:right="57"/>
              <w:jc w:val="left"/>
              <w:rPr>
                <w:lang w:eastAsia="zh-CN"/>
              </w:rPr>
            </w:pPr>
          </w:p>
        </w:tc>
      </w:tr>
      <w:tr w:rsidR="00C40099" w14:paraId="353C9F2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02933">
            <w:pPr>
              <w:pStyle w:val="TAC"/>
              <w:spacing w:before="20" w:after="20"/>
              <w:ind w:left="57" w:right="57"/>
              <w:jc w:val="left"/>
              <w:rPr>
                <w:lang w:eastAsia="ja-JP"/>
              </w:rPr>
            </w:pPr>
          </w:p>
        </w:tc>
      </w:tr>
      <w:tr w:rsidR="00C40099" w14:paraId="1B8F2CB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02933">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commentRangeStart w:id="7"/>
      <w:r w:rsidRPr="00312EC9">
        <w:rPr>
          <w:rFonts w:eastAsia="SimSun"/>
          <w:b/>
          <w:bCs/>
          <w:lang w:eastAsia="zh-CN"/>
        </w:rPr>
        <w:t>:</w:t>
      </w:r>
      <w:r w:rsidRPr="00312EC9">
        <w:rPr>
          <w:rFonts w:eastAsia="SimSun"/>
          <w:lang w:eastAsia="zh-CN"/>
        </w:rPr>
        <w:t xml:space="preserve">  HARQ type for SRBs or RRC message may need to be clarified to guarantee the reliability.</w:t>
      </w:r>
      <w:commentRangeEnd w:id="7"/>
      <w:r w:rsidR="00C40099">
        <w:rPr>
          <w:rStyle w:val="CommentReference"/>
        </w:rPr>
        <w:commentReference w:id="7"/>
      </w:r>
    </w:p>
    <w:p w14:paraId="42671735" w14:textId="07F230F6" w:rsidR="00312EC9" w:rsidRDefault="00312EC9" w:rsidP="00312EC9">
      <w:pPr>
        <w:rPr>
          <w:rFonts w:eastAsia="SimSun"/>
          <w:lang w:eastAsia="zh-CN"/>
        </w:rPr>
      </w:pPr>
    </w:p>
    <w:p w14:paraId="714D05A3" w14:textId="32DE27DD" w:rsidR="00312EC9" w:rsidRDefault="00312EC9" w:rsidP="00312EC9">
      <w:pPr>
        <w:rPr>
          <w:rFonts w:eastAsia="SimSun"/>
          <w:lang w:eastAsia="zh-CN"/>
        </w:rPr>
      </w:pPr>
    </w:p>
    <w:p w14:paraId="6CC9EC29" w14:textId="0E684EF7" w:rsidR="00C40099" w:rsidRDefault="00C40099" w:rsidP="00C40099">
      <w:pPr>
        <w:rPr>
          <w:b/>
          <w:bCs/>
          <w:sz w:val="24"/>
          <w:szCs w:val="24"/>
        </w:rPr>
      </w:pPr>
      <w:r>
        <w:rPr>
          <w:b/>
          <w:bCs/>
          <w:sz w:val="24"/>
          <w:szCs w:val="24"/>
        </w:rPr>
        <w:t>Q</w:t>
      </w:r>
      <w:r>
        <w:rPr>
          <w:b/>
          <w:bCs/>
          <w:sz w:val="24"/>
          <w:szCs w:val="24"/>
        </w:rPr>
        <w:t>10</w:t>
      </w:r>
      <w:r>
        <w:rPr>
          <w:b/>
          <w:bCs/>
          <w:sz w:val="24"/>
          <w:szCs w:val="24"/>
        </w:rPr>
        <w:t xml:space="preserve">: </w:t>
      </w:r>
    </w:p>
    <w:p w14:paraId="1975CED1"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A7B218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BED62" w14:textId="77777777" w:rsidR="00C40099" w:rsidRDefault="00C40099"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1EB10E" w14:textId="77777777" w:rsidR="00C40099" w:rsidRDefault="00C40099" w:rsidP="00702933">
            <w:pPr>
              <w:pStyle w:val="TAH"/>
              <w:spacing w:before="20" w:after="20"/>
              <w:ind w:left="57" w:right="57"/>
              <w:jc w:val="left"/>
            </w:pPr>
            <w:r>
              <w:t>Answer</w:t>
            </w:r>
          </w:p>
        </w:tc>
      </w:tr>
      <w:tr w:rsidR="00C40099" w14:paraId="45D670E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C12D47"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DF2C758" w14:textId="77777777" w:rsidR="00C40099" w:rsidRPr="00950185" w:rsidRDefault="00C40099" w:rsidP="00702933">
            <w:pPr>
              <w:pStyle w:val="TAC"/>
              <w:spacing w:before="20" w:after="20"/>
              <w:ind w:left="57" w:right="57"/>
              <w:jc w:val="left"/>
              <w:rPr>
                <w:rFonts w:eastAsia="SimSun"/>
                <w:lang w:eastAsia="zh-CN"/>
              </w:rPr>
            </w:pPr>
          </w:p>
        </w:tc>
      </w:tr>
      <w:tr w:rsidR="00C40099" w14:paraId="150517A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B64A60"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501366"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7199FA7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6A5010"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8E7E8F" w14:textId="77777777" w:rsidR="00C40099" w:rsidRPr="00950185" w:rsidRDefault="00C40099" w:rsidP="00702933">
            <w:pPr>
              <w:pStyle w:val="TAC"/>
              <w:spacing w:before="20" w:after="20"/>
              <w:ind w:left="57" w:right="57"/>
              <w:jc w:val="left"/>
              <w:rPr>
                <w:rFonts w:eastAsia="PMingLiU"/>
                <w:lang w:eastAsia="zh-TW"/>
              </w:rPr>
            </w:pPr>
          </w:p>
        </w:tc>
      </w:tr>
      <w:tr w:rsidR="00C40099" w14:paraId="6B8A7C3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2A316C"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CB6CAAF" w14:textId="77777777" w:rsidR="00C40099" w:rsidRPr="00950185" w:rsidRDefault="00C40099" w:rsidP="00702933">
            <w:pPr>
              <w:pStyle w:val="TAC"/>
              <w:spacing w:before="20" w:after="20"/>
              <w:ind w:left="57" w:right="57"/>
              <w:jc w:val="left"/>
              <w:rPr>
                <w:rFonts w:eastAsia="SimSun"/>
                <w:lang w:eastAsia="zh-CN"/>
              </w:rPr>
            </w:pPr>
          </w:p>
        </w:tc>
      </w:tr>
      <w:tr w:rsidR="00C40099" w14:paraId="061DB8F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CCC969"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D57A339" w14:textId="77777777" w:rsidR="00C40099" w:rsidRPr="00950185" w:rsidRDefault="00C40099" w:rsidP="00702933">
            <w:pPr>
              <w:pStyle w:val="TAC"/>
              <w:spacing w:before="20" w:after="20"/>
              <w:ind w:left="57" w:right="57"/>
              <w:jc w:val="left"/>
              <w:rPr>
                <w:rFonts w:eastAsia="SimSun"/>
                <w:lang w:eastAsia="zh-CN"/>
              </w:rPr>
            </w:pPr>
          </w:p>
        </w:tc>
      </w:tr>
      <w:tr w:rsidR="00C40099" w14:paraId="6AD1C50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4EC8B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7698D4" w14:textId="77777777" w:rsidR="00C40099" w:rsidRPr="00950185" w:rsidRDefault="00C40099" w:rsidP="00702933">
            <w:pPr>
              <w:pStyle w:val="TAC"/>
              <w:spacing w:before="20" w:after="20"/>
              <w:ind w:left="417" w:right="57"/>
              <w:jc w:val="left"/>
              <w:rPr>
                <w:lang w:eastAsia="zh-CN"/>
              </w:rPr>
            </w:pPr>
          </w:p>
        </w:tc>
      </w:tr>
      <w:tr w:rsidR="00C40099" w14:paraId="25AFF59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804003"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F247BD9"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4F5F4ED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6E9AAB"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0307E05" w14:textId="77777777" w:rsidR="00C40099" w:rsidRDefault="00C40099" w:rsidP="00702933">
            <w:pPr>
              <w:pStyle w:val="TAC"/>
              <w:spacing w:before="20" w:after="20"/>
              <w:ind w:left="57" w:right="57"/>
              <w:jc w:val="left"/>
              <w:rPr>
                <w:lang w:eastAsia="zh-CN"/>
              </w:rPr>
            </w:pPr>
          </w:p>
        </w:tc>
      </w:tr>
      <w:tr w:rsidR="00C40099" w14:paraId="3A772C7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619EAD"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A110846" w14:textId="77777777" w:rsidR="00C40099" w:rsidRPr="008C1F50" w:rsidRDefault="00C40099" w:rsidP="00702933">
            <w:pPr>
              <w:pStyle w:val="TAC"/>
              <w:spacing w:before="20" w:after="20"/>
              <w:ind w:left="57" w:right="57"/>
              <w:jc w:val="left"/>
              <w:rPr>
                <w:rFonts w:eastAsia="SimSun"/>
                <w:lang w:eastAsia="zh-CN"/>
              </w:rPr>
            </w:pPr>
          </w:p>
        </w:tc>
      </w:tr>
      <w:tr w:rsidR="00C40099" w14:paraId="49FBBD0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F18C34"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59C587E" w14:textId="77777777" w:rsidR="00C40099" w:rsidRDefault="00C40099" w:rsidP="00702933">
            <w:pPr>
              <w:pStyle w:val="TAC"/>
              <w:spacing w:before="20" w:after="20"/>
              <w:ind w:left="57" w:right="57"/>
              <w:jc w:val="left"/>
              <w:rPr>
                <w:rFonts w:eastAsia="Malgun Gothic"/>
              </w:rPr>
            </w:pPr>
          </w:p>
        </w:tc>
      </w:tr>
      <w:tr w:rsidR="00C40099" w14:paraId="7260DF3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908F69"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DA9A5F" w14:textId="77777777" w:rsidR="00C40099" w:rsidRDefault="00C40099" w:rsidP="00702933">
            <w:pPr>
              <w:pStyle w:val="TAC"/>
              <w:spacing w:before="20" w:after="20"/>
              <w:ind w:left="57" w:right="57"/>
              <w:jc w:val="left"/>
              <w:rPr>
                <w:lang w:eastAsia="zh-CN"/>
              </w:rPr>
            </w:pPr>
          </w:p>
        </w:tc>
      </w:tr>
      <w:tr w:rsidR="00C40099" w14:paraId="682195E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601D5F"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5377A3" w14:textId="77777777" w:rsidR="00C40099" w:rsidRDefault="00C40099" w:rsidP="00702933">
            <w:pPr>
              <w:pStyle w:val="TAC"/>
              <w:spacing w:before="20" w:after="20"/>
              <w:ind w:left="57" w:right="57"/>
              <w:jc w:val="left"/>
              <w:rPr>
                <w:lang w:eastAsia="zh-CN"/>
              </w:rPr>
            </w:pPr>
          </w:p>
        </w:tc>
      </w:tr>
      <w:tr w:rsidR="00C40099" w14:paraId="4FF8BBC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80E27C"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A7D9CE4" w14:textId="77777777" w:rsidR="00C40099" w:rsidRDefault="00C40099" w:rsidP="00702933">
            <w:pPr>
              <w:pStyle w:val="TAC"/>
              <w:spacing w:before="20" w:after="20"/>
              <w:ind w:left="57" w:right="57"/>
              <w:jc w:val="left"/>
              <w:rPr>
                <w:lang w:eastAsia="zh-CN"/>
              </w:rPr>
            </w:pPr>
          </w:p>
        </w:tc>
      </w:tr>
      <w:tr w:rsidR="00C40099" w14:paraId="391DA4F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47CEA8"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FB9F5" w14:textId="77777777" w:rsidR="00C40099" w:rsidRDefault="00C40099" w:rsidP="00702933">
            <w:pPr>
              <w:pStyle w:val="TAC"/>
              <w:spacing w:before="20" w:after="20"/>
              <w:ind w:left="57" w:right="57"/>
              <w:jc w:val="left"/>
              <w:rPr>
                <w:lang w:eastAsia="zh-CN"/>
              </w:rPr>
            </w:pPr>
          </w:p>
        </w:tc>
      </w:tr>
      <w:tr w:rsidR="00C40099" w14:paraId="3F7D4FC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4DD9E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ADC577" w14:textId="77777777" w:rsidR="00C40099" w:rsidRDefault="00C40099" w:rsidP="00702933">
            <w:pPr>
              <w:pStyle w:val="TAC"/>
              <w:spacing w:before="20" w:after="20"/>
              <w:ind w:left="57" w:right="57"/>
              <w:jc w:val="left"/>
              <w:rPr>
                <w:lang w:eastAsia="zh-CN"/>
              </w:rPr>
            </w:pPr>
          </w:p>
        </w:tc>
      </w:tr>
      <w:tr w:rsidR="00C40099" w14:paraId="491D568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6B690D"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4AA020C" w14:textId="77777777" w:rsidR="00C40099" w:rsidRDefault="00C40099" w:rsidP="00702933">
            <w:pPr>
              <w:pStyle w:val="TAC"/>
              <w:spacing w:before="20" w:after="20"/>
              <w:ind w:left="57" w:right="57"/>
              <w:jc w:val="left"/>
              <w:rPr>
                <w:lang w:eastAsia="ja-JP"/>
              </w:rPr>
            </w:pPr>
          </w:p>
        </w:tc>
      </w:tr>
      <w:tr w:rsidR="00C40099" w14:paraId="3B7C8A7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D86E3"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17C6006" w14:textId="77777777" w:rsidR="00C40099" w:rsidRDefault="00C40099" w:rsidP="00702933">
            <w:pPr>
              <w:pStyle w:val="TAC"/>
              <w:spacing w:before="20" w:after="20"/>
              <w:ind w:left="57" w:right="57"/>
              <w:jc w:val="left"/>
              <w:rPr>
                <w:lang w:eastAsia="ja-JP"/>
              </w:rPr>
            </w:pPr>
          </w:p>
        </w:tc>
      </w:tr>
    </w:tbl>
    <w:p w14:paraId="33D7D6BC" w14:textId="77777777" w:rsidR="00C40099" w:rsidRDefault="00C40099" w:rsidP="00C40099">
      <w:pPr>
        <w:rPr>
          <w:u w:val="single"/>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 xml:space="preserve">Did we agree that network can enable/disable this? Agreement </w:t>
      </w:r>
      <w:proofErr w:type="gramStart"/>
      <w:r>
        <w:t>say</w:t>
      </w:r>
      <w:proofErr w:type="gramEnd"/>
      <w:r>
        <w:t xml:space="preserve">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w:t>
      </w:r>
      <w:proofErr w:type="gramStart"/>
      <w:r>
        <w:rPr>
          <w:rFonts w:eastAsia="SimSun" w:hint="eastAsia"/>
          <w:lang w:eastAsia="zh-CN"/>
        </w:rPr>
        <w:t>So</w:t>
      </w:r>
      <w:proofErr w:type="gramEnd"/>
      <w:r>
        <w:rPr>
          <w:rFonts w:eastAsia="SimSun" w:hint="eastAsia"/>
          <w:lang w:eastAsia="zh-CN"/>
        </w:rPr>
        <w:t xml:space="preserve"> it is ffs whether to include it in SPS-Config or in </w:t>
      </w:r>
      <w:r>
        <w:rPr>
          <w:i/>
        </w:rPr>
        <w:t>BWP-</w:t>
      </w:r>
      <w:proofErr w:type="spellStart"/>
      <w:r>
        <w:rPr>
          <w:i/>
        </w:rPr>
        <w:t>DownlinkDedicated</w:t>
      </w:r>
      <w:proofErr w:type="spellEnd"/>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Q1</w:t>
      </w:r>
      <w:r>
        <w:rPr>
          <w:b/>
          <w:bCs/>
          <w:sz w:val="24"/>
          <w:szCs w:val="24"/>
        </w:rPr>
        <w:t>1</w:t>
      </w:r>
      <w:r>
        <w:rPr>
          <w:b/>
          <w:bCs/>
          <w:sz w:val="24"/>
          <w:szCs w:val="24"/>
        </w:rPr>
        <w:t xml:space="preserve">: </w:t>
      </w:r>
      <w:r>
        <w:rPr>
          <w:b/>
          <w:bCs/>
          <w:sz w:val="24"/>
          <w:szCs w:val="24"/>
        </w:rPr>
        <w:t xml:space="preserve">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02933">
            <w:pPr>
              <w:pStyle w:val="TAH"/>
              <w:spacing w:before="20" w:after="20"/>
              <w:ind w:left="57" w:right="57"/>
              <w:jc w:val="left"/>
            </w:pPr>
            <w:r>
              <w:t>Answer</w:t>
            </w:r>
          </w:p>
        </w:tc>
      </w:tr>
      <w:tr w:rsidR="00C40099" w14:paraId="31A9AAC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6D20229" w14:textId="77777777" w:rsidR="00C40099" w:rsidRPr="00950185" w:rsidRDefault="00C40099" w:rsidP="00702933">
            <w:pPr>
              <w:pStyle w:val="TAC"/>
              <w:spacing w:before="20" w:after="20"/>
              <w:ind w:left="57" w:right="57"/>
              <w:jc w:val="left"/>
              <w:rPr>
                <w:rFonts w:eastAsia="SimSun"/>
                <w:lang w:eastAsia="zh-CN"/>
              </w:rPr>
            </w:pPr>
          </w:p>
        </w:tc>
      </w:tr>
      <w:tr w:rsidR="00C40099" w14:paraId="1452718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29474D3"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4B89AE2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02933">
            <w:pPr>
              <w:pStyle w:val="TAC"/>
              <w:spacing w:before="20" w:after="20"/>
              <w:ind w:left="57" w:right="57"/>
              <w:jc w:val="left"/>
              <w:rPr>
                <w:rFonts w:eastAsia="PMingLiU"/>
                <w:lang w:eastAsia="zh-TW"/>
              </w:rPr>
            </w:pPr>
          </w:p>
        </w:tc>
      </w:tr>
      <w:tr w:rsidR="00C40099" w14:paraId="71F0DE5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02933">
            <w:pPr>
              <w:pStyle w:val="TAC"/>
              <w:spacing w:before="20" w:after="20"/>
              <w:ind w:left="57" w:right="57"/>
              <w:jc w:val="left"/>
              <w:rPr>
                <w:rFonts w:eastAsia="SimSun"/>
                <w:lang w:eastAsia="zh-CN"/>
              </w:rPr>
            </w:pPr>
          </w:p>
        </w:tc>
      </w:tr>
      <w:tr w:rsidR="00C40099" w14:paraId="0E2300E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02933">
            <w:pPr>
              <w:pStyle w:val="TAC"/>
              <w:spacing w:before="20" w:after="20"/>
              <w:ind w:left="57" w:right="57"/>
              <w:jc w:val="left"/>
              <w:rPr>
                <w:rFonts w:eastAsia="SimSun"/>
                <w:lang w:eastAsia="zh-CN"/>
              </w:rPr>
            </w:pPr>
          </w:p>
        </w:tc>
      </w:tr>
      <w:tr w:rsidR="00C40099" w14:paraId="04A2B89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02933">
            <w:pPr>
              <w:pStyle w:val="TAC"/>
              <w:spacing w:before="20" w:after="20"/>
              <w:ind w:left="417" w:right="57"/>
              <w:jc w:val="left"/>
              <w:rPr>
                <w:lang w:eastAsia="zh-CN"/>
              </w:rPr>
            </w:pPr>
          </w:p>
        </w:tc>
      </w:tr>
      <w:tr w:rsidR="00C40099" w14:paraId="2CDAB30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72897B5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02933">
            <w:pPr>
              <w:pStyle w:val="TAC"/>
              <w:spacing w:before="20" w:after="20"/>
              <w:ind w:left="57" w:right="57"/>
              <w:jc w:val="left"/>
              <w:rPr>
                <w:lang w:eastAsia="zh-CN"/>
              </w:rPr>
            </w:pPr>
          </w:p>
        </w:tc>
      </w:tr>
      <w:tr w:rsidR="00C40099" w14:paraId="57102A0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02933">
            <w:pPr>
              <w:pStyle w:val="TAC"/>
              <w:spacing w:before="20" w:after="20"/>
              <w:ind w:left="57" w:right="57"/>
              <w:jc w:val="left"/>
              <w:rPr>
                <w:rFonts w:eastAsia="SimSun"/>
                <w:lang w:eastAsia="zh-CN"/>
              </w:rPr>
            </w:pPr>
          </w:p>
        </w:tc>
      </w:tr>
      <w:tr w:rsidR="00C40099" w14:paraId="5EEBC5F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02933">
            <w:pPr>
              <w:pStyle w:val="TAC"/>
              <w:spacing w:before="20" w:after="20"/>
              <w:ind w:left="57" w:right="57"/>
              <w:jc w:val="left"/>
              <w:rPr>
                <w:rFonts w:eastAsia="Malgun Gothic"/>
              </w:rPr>
            </w:pPr>
          </w:p>
        </w:tc>
      </w:tr>
      <w:tr w:rsidR="00C40099" w14:paraId="4AB1756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02933">
            <w:pPr>
              <w:pStyle w:val="TAC"/>
              <w:spacing w:before="20" w:after="20"/>
              <w:ind w:left="57" w:right="57"/>
              <w:jc w:val="left"/>
              <w:rPr>
                <w:lang w:eastAsia="zh-CN"/>
              </w:rPr>
            </w:pPr>
          </w:p>
        </w:tc>
      </w:tr>
      <w:tr w:rsidR="00C40099" w14:paraId="0DC588E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02933">
            <w:pPr>
              <w:pStyle w:val="TAC"/>
              <w:spacing w:before="20" w:after="20"/>
              <w:ind w:left="57" w:right="57"/>
              <w:jc w:val="left"/>
              <w:rPr>
                <w:lang w:eastAsia="zh-CN"/>
              </w:rPr>
            </w:pPr>
          </w:p>
        </w:tc>
      </w:tr>
      <w:tr w:rsidR="00C40099" w14:paraId="6442B62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02933">
            <w:pPr>
              <w:pStyle w:val="TAC"/>
              <w:spacing w:before="20" w:after="20"/>
              <w:ind w:left="57" w:right="57"/>
              <w:jc w:val="left"/>
              <w:rPr>
                <w:lang w:eastAsia="zh-CN"/>
              </w:rPr>
            </w:pPr>
          </w:p>
        </w:tc>
      </w:tr>
      <w:tr w:rsidR="00C40099" w14:paraId="6FFD82D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02933">
            <w:pPr>
              <w:pStyle w:val="TAC"/>
              <w:spacing w:before="20" w:after="20"/>
              <w:ind w:left="57" w:right="57"/>
              <w:jc w:val="left"/>
              <w:rPr>
                <w:lang w:eastAsia="zh-CN"/>
              </w:rPr>
            </w:pPr>
          </w:p>
        </w:tc>
      </w:tr>
      <w:tr w:rsidR="00C40099" w14:paraId="30ACD60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02933">
            <w:pPr>
              <w:pStyle w:val="TAC"/>
              <w:spacing w:before="20" w:after="20"/>
              <w:ind w:left="57" w:right="57"/>
              <w:jc w:val="left"/>
              <w:rPr>
                <w:lang w:eastAsia="zh-CN"/>
              </w:rPr>
            </w:pPr>
          </w:p>
        </w:tc>
      </w:tr>
      <w:tr w:rsidR="00C40099" w14:paraId="7C57D87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02933">
            <w:pPr>
              <w:pStyle w:val="TAC"/>
              <w:spacing w:before="20" w:after="20"/>
              <w:ind w:left="57" w:right="57"/>
              <w:jc w:val="left"/>
              <w:rPr>
                <w:lang w:eastAsia="ja-JP"/>
              </w:rPr>
            </w:pPr>
          </w:p>
        </w:tc>
      </w:tr>
      <w:tr w:rsidR="00C40099" w14:paraId="2E7EDB3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02933">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xml:space="preserve">) </w:t>
      </w:r>
      <w:proofErr w:type="gramStart"/>
      <w:r w:rsidRPr="00056954">
        <w:rPr>
          <w:rFonts w:ascii="Arial" w:eastAsia="SimSun" w:hAnsi="Arial" w:cs="Arial"/>
          <w:i/>
          <w:iCs/>
          <w:sz w:val="20"/>
          <w:szCs w:val="20"/>
          <w:lang w:val="en-GB" w:eastAsia="zh-CN"/>
        </w:rPr>
        <w:t>Ephemeris;</w:t>
      </w:r>
      <w:proofErr w:type="gramEnd"/>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2) Common TA </w:t>
      </w:r>
      <w:proofErr w:type="gramStart"/>
      <w:r w:rsidRPr="00056954">
        <w:rPr>
          <w:rFonts w:ascii="Arial" w:eastAsia="SimSun" w:hAnsi="Arial" w:cs="Arial"/>
          <w:i/>
          <w:iCs/>
          <w:sz w:val="20"/>
          <w:szCs w:val="20"/>
          <w:lang w:val="en-GB" w:eastAsia="zh-CN"/>
        </w:rPr>
        <w:t>parameters;</w:t>
      </w:r>
      <w:proofErr w:type="gramEnd"/>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3) Validity duration for UL sync </w:t>
      </w:r>
      <w:proofErr w:type="gramStart"/>
      <w:r w:rsidRPr="00056954">
        <w:rPr>
          <w:rFonts w:ascii="Arial" w:eastAsia="SimSun" w:hAnsi="Arial" w:cs="Arial"/>
          <w:i/>
          <w:iCs/>
          <w:sz w:val="20"/>
          <w:szCs w:val="20"/>
          <w:lang w:val="en-GB" w:eastAsia="zh-CN"/>
        </w:rPr>
        <w:t>information;</w:t>
      </w:r>
      <w:proofErr w:type="gramEnd"/>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roofErr w:type="gramStart"/>
      <w:r w:rsidRPr="00056954">
        <w:rPr>
          <w:rFonts w:ascii="Arial" w:eastAsia="SimSun" w:hAnsi="Arial" w:cs="Arial"/>
          <w:i/>
          <w:iCs/>
          <w:sz w:val="20"/>
          <w:szCs w:val="20"/>
          <w:lang w:val="en-GB" w:eastAsia="zh-CN"/>
        </w:rPr>
        <w:t>);</w:t>
      </w:r>
      <w:proofErr w:type="gramEnd"/>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5) Cell reference </w:t>
      </w:r>
      <w:proofErr w:type="gramStart"/>
      <w:r w:rsidRPr="00056954">
        <w:rPr>
          <w:rFonts w:ascii="Arial" w:eastAsia="SimSun" w:hAnsi="Arial" w:cs="Arial"/>
          <w:i/>
          <w:iCs/>
          <w:sz w:val="20"/>
          <w:szCs w:val="20"/>
          <w:lang w:val="en-GB" w:eastAsia="zh-CN"/>
        </w:rPr>
        <w:t>location;</w:t>
      </w:r>
      <w:proofErr w:type="gramEnd"/>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6) Epoch </w:t>
      </w:r>
      <w:proofErr w:type="gramStart"/>
      <w:r w:rsidRPr="00056954">
        <w:rPr>
          <w:rFonts w:ascii="Arial" w:eastAsia="SimSun" w:hAnsi="Arial" w:cs="Arial"/>
          <w:i/>
          <w:iCs/>
          <w:sz w:val="20"/>
          <w:szCs w:val="20"/>
          <w:lang w:val="en-GB" w:eastAsia="zh-CN"/>
        </w:rPr>
        <w:t>time;</w:t>
      </w:r>
      <w:proofErr w:type="gramEnd"/>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7) </w:t>
      </w:r>
      <w:proofErr w:type="spellStart"/>
      <w:r w:rsidRPr="00056954">
        <w:rPr>
          <w:rFonts w:ascii="Arial" w:eastAsia="SimSun" w:hAnsi="Arial" w:cs="Arial"/>
          <w:i/>
          <w:iCs/>
          <w:sz w:val="20"/>
          <w:szCs w:val="20"/>
          <w:lang w:val="en-GB" w:eastAsia="zh-CN"/>
        </w:rPr>
        <w:t>K_</w:t>
      </w:r>
      <w:proofErr w:type="gramStart"/>
      <w:r w:rsidRPr="00056954">
        <w:rPr>
          <w:rFonts w:ascii="Arial" w:eastAsia="SimSun" w:hAnsi="Arial" w:cs="Arial"/>
          <w:i/>
          <w:iCs/>
          <w:sz w:val="20"/>
          <w:szCs w:val="20"/>
          <w:lang w:val="en-GB" w:eastAsia="zh-CN"/>
        </w:rPr>
        <w:t>mac</w:t>
      </w:r>
      <w:proofErr w:type="spellEnd"/>
      <w:r w:rsidRPr="00056954">
        <w:rPr>
          <w:rFonts w:ascii="Arial" w:eastAsia="SimSun" w:hAnsi="Arial" w:cs="Arial"/>
          <w:i/>
          <w:iCs/>
          <w:sz w:val="20"/>
          <w:szCs w:val="20"/>
          <w:lang w:val="en-GB" w:eastAsia="zh-CN"/>
        </w:rPr>
        <w:t>;</w:t>
      </w:r>
      <w:proofErr w:type="gramEnd"/>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8) Cell-specific </w:t>
      </w:r>
      <w:proofErr w:type="spellStart"/>
      <w:proofErr w:type="gramStart"/>
      <w:r w:rsidRPr="00056954">
        <w:rPr>
          <w:rFonts w:ascii="Arial" w:eastAsia="SimSun" w:hAnsi="Arial" w:cs="Arial"/>
          <w:i/>
          <w:iCs/>
          <w:sz w:val="20"/>
          <w:szCs w:val="20"/>
          <w:lang w:val="en-GB" w:eastAsia="zh-CN"/>
        </w:rPr>
        <w:t>Koffset</w:t>
      </w:r>
      <w:proofErr w:type="spellEnd"/>
      <w:r w:rsidRPr="00056954">
        <w:rPr>
          <w:rFonts w:ascii="Arial" w:eastAsia="SimSun" w:hAnsi="Arial" w:cs="Arial"/>
          <w:i/>
          <w:iCs/>
          <w:sz w:val="20"/>
          <w:szCs w:val="20"/>
          <w:lang w:val="en-GB" w:eastAsia="zh-CN"/>
        </w:rPr>
        <w:t>;</w:t>
      </w:r>
      <w:proofErr w:type="gramEnd"/>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lastRenderedPageBreak/>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8" w:name="OLE_LINK115"/>
      <w:bookmarkStart w:id="9" w:name="OLE_LINK116"/>
      <w:r w:rsidRPr="00056954">
        <w:rPr>
          <w:rFonts w:ascii="Arial" w:eastAsia="SimSun" w:hAnsi="Arial" w:cs="Arial"/>
          <w:i/>
          <w:iCs/>
          <w:sz w:val="20"/>
          <w:szCs w:val="20"/>
          <w:lang w:val="en-GB" w:eastAsia="zh-CN"/>
        </w:rPr>
        <w:t>broadcast by quasi-earth fixed cells</w:t>
      </w:r>
      <w:bookmarkEnd w:id="8"/>
      <w:bookmarkEnd w:id="9"/>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RAN2 also agreed that the validity duration for UL sync information applies to the whole </w:t>
      </w:r>
      <w:proofErr w:type="spellStart"/>
      <w:proofErr w:type="gramStart"/>
      <w:r w:rsidRPr="00056954">
        <w:rPr>
          <w:rFonts w:ascii="Arial" w:eastAsia="SimSun" w:hAnsi="Arial" w:cs="Arial"/>
          <w:i/>
          <w:iCs/>
          <w:sz w:val="20"/>
          <w:szCs w:val="20"/>
          <w:lang w:val="en-GB" w:eastAsia="zh-CN"/>
        </w:rPr>
        <w:t>SIBx</w:t>
      </w:r>
      <w:proofErr w:type="spellEnd"/>
      <w:proofErr w:type="gramEnd"/>
      <w:r w:rsidRPr="00056954">
        <w:rPr>
          <w:rFonts w:ascii="Arial" w:eastAsia="SimSun" w:hAnsi="Arial" w:cs="Arial"/>
          <w:i/>
          <w:iCs/>
          <w:sz w:val="20"/>
          <w:szCs w:val="20"/>
          <w:lang w:val="en-GB" w:eastAsia="zh-CN"/>
        </w:rPr>
        <w:t xml:space="preserve"> and UE acquires the updated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w:t>
      </w:r>
      <w:proofErr w:type="gramStart"/>
      <w:r>
        <w:t>above mentioned</w:t>
      </w:r>
      <w:proofErr w:type="gramEnd"/>
      <w:r>
        <w:t xml:space="preserve">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0" w:name="OLE_LINK144"/>
      <w:bookmarkStart w:id="11" w:name="OLE_LINK143"/>
      <w:bookmarkStart w:id="12" w:name="OLE_LINK145"/>
      <w:proofErr w:type="spellStart"/>
      <w:r w:rsidRPr="002E14A1">
        <w:rPr>
          <w:rFonts w:ascii="Courier New" w:eastAsia="Times New Roman" w:hAnsi="Courier New" w:cs="Times New Roman"/>
          <w:sz w:val="16"/>
          <w:szCs w:val="20"/>
          <w:lang w:val="en-GB" w:eastAsia="en-GB"/>
        </w:rPr>
        <w:t>ntn</w:t>
      </w:r>
      <w:proofErr w:type="spellEnd"/>
      <w:r w:rsidRPr="002E14A1">
        <w:rPr>
          <w:rFonts w:ascii="Courier New" w:eastAsia="Times New Roman" w:hAnsi="Courier New" w:cs="Times New Roman"/>
          <w:sz w:val="16"/>
          <w:szCs w:val="20"/>
          <w:lang w:val="en-GB" w:eastAsia="en-GB"/>
        </w:rPr>
        <w:t>-Config</w:t>
      </w:r>
      <w:bookmarkEnd w:id="10"/>
      <w:bookmarkEnd w:id="11"/>
      <w:bookmarkEnd w:id="12"/>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13"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13"/>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lastRenderedPageBreak/>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4" w:name="OLE_LINK153"/>
      <w:bookmarkStart w:id="15" w:name="OLE_LINK154"/>
      <w:bookmarkStart w:id="16" w:name="OLE_LINK167"/>
      <w:bookmarkStart w:id="17" w:name="OLE_LINK168"/>
      <w:r w:rsidRPr="002E14A1">
        <w:rPr>
          <w:rFonts w:ascii="Courier New" w:eastAsia="Times New Roman" w:hAnsi="Courier New" w:cs="Times New Roman"/>
          <w:sz w:val="16"/>
          <w:szCs w:val="20"/>
          <w:lang w:val="en-GB" w:eastAsia="en-GB"/>
        </w:rPr>
        <w:t>epochTime</w:t>
      </w:r>
      <w:bookmarkEnd w:id="14"/>
      <w:bookmarkEnd w:id="15"/>
      <w:bookmarkEnd w:id="16"/>
      <w:bookmarkEnd w:id="17"/>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 xml:space="preserve">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 xml:space="preserve">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w:t>
      </w:r>
      <w:proofErr w:type="gramStart"/>
      <w:r w:rsidRPr="002E14A1">
        <w:rPr>
          <w:rFonts w:ascii="Courier New" w:eastAsia="Times New Roman" w:hAnsi="Courier New" w:cs="Times New Roman"/>
          <w:sz w:val="16"/>
          <w:szCs w:val="20"/>
          <w:lang w:val="en-GB" w:eastAsia="en-GB"/>
        </w:rPr>
        <w:t>261935..</w:t>
      </w:r>
      <w:proofErr w:type="gramEnd"/>
      <w:r w:rsidRPr="002E14A1">
        <w:rPr>
          <w:rFonts w:ascii="Courier New" w:eastAsia="Times New Roman" w:hAnsi="Courier New" w:cs="Times New Roman"/>
          <w:sz w:val="16"/>
          <w:szCs w:val="20"/>
          <w:lang w:val="en-GB" w:eastAsia="en-GB"/>
        </w:rPr>
        <w:t>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taCommonDriftVariant-r17              INTEGER(</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355FBA62" w:rsidR="002E14A1" w:rsidRDefault="002E14A1" w:rsidP="002E14A1">
      <w:pPr>
        <w:rPr>
          <w:b/>
          <w:bCs/>
          <w:sz w:val="24"/>
          <w:szCs w:val="24"/>
        </w:rPr>
      </w:pPr>
      <w:r>
        <w:rPr>
          <w:b/>
          <w:bCs/>
          <w:sz w:val="24"/>
          <w:szCs w:val="24"/>
        </w:rPr>
        <w:t>Q1</w:t>
      </w:r>
      <w:r>
        <w:rPr>
          <w:b/>
          <w:bCs/>
          <w:sz w:val="24"/>
          <w:szCs w:val="24"/>
        </w:rPr>
        <w:t>2</w:t>
      </w:r>
      <w:r>
        <w:rPr>
          <w:b/>
          <w:bCs/>
          <w:sz w:val="24"/>
          <w:szCs w:val="24"/>
        </w:rPr>
        <w:t xml:space="preserve">: Please </w:t>
      </w:r>
      <w:r>
        <w:rPr>
          <w:b/>
          <w:bCs/>
          <w:sz w:val="24"/>
          <w:szCs w:val="24"/>
        </w:rPr>
        <w:t xml:space="preserve">indicate whether SIB1 should contain any NT specific information other than scheduling of </w:t>
      </w:r>
      <w:proofErr w:type="spellStart"/>
      <w:proofErr w:type="gramStart"/>
      <w:r>
        <w:rPr>
          <w:b/>
          <w:bCs/>
          <w:sz w:val="24"/>
          <w:szCs w:val="24"/>
        </w:rPr>
        <w:t>SIBxx</w:t>
      </w:r>
      <w:proofErr w:type="spellEnd"/>
      <w:r>
        <w:rPr>
          <w:b/>
          <w:bCs/>
          <w:sz w:val="24"/>
          <w:szCs w:val="24"/>
        </w:rPr>
        <w:t>(</w:t>
      </w:r>
      <w:proofErr w:type="gram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0293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02933">
            <w:pPr>
              <w:pStyle w:val="TAH"/>
              <w:spacing w:before="20" w:after="20"/>
              <w:ind w:left="57" w:right="57"/>
              <w:jc w:val="left"/>
            </w:pPr>
            <w:r>
              <w:t>Answer</w:t>
            </w:r>
          </w:p>
        </w:tc>
      </w:tr>
      <w:tr w:rsidR="002E14A1" w14:paraId="3BDBEA6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77777777" w:rsidR="002E14A1" w:rsidRPr="002D7078"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E56327E" w14:textId="77777777" w:rsidR="002E14A1" w:rsidRPr="00950185" w:rsidRDefault="002E14A1" w:rsidP="00702933">
            <w:pPr>
              <w:pStyle w:val="TAC"/>
              <w:spacing w:before="20" w:after="20"/>
              <w:ind w:left="57" w:right="57"/>
              <w:jc w:val="left"/>
              <w:rPr>
                <w:rFonts w:eastAsia="SimSun"/>
                <w:lang w:eastAsia="zh-CN"/>
              </w:rPr>
            </w:pPr>
          </w:p>
        </w:tc>
      </w:tr>
      <w:tr w:rsidR="002E14A1" w14:paraId="3C566CB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BE3726" w14:textId="77777777" w:rsidR="002E14A1" w:rsidRPr="00950185" w:rsidRDefault="002E14A1" w:rsidP="00702933">
            <w:pPr>
              <w:pStyle w:val="TAC"/>
              <w:spacing w:before="20" w:after="20"/>
              <w:ind w:left="57" w:right="57"/>
              <w:jc w:val="left"/>
              <w:rPr>
                <w:rFonts w:eastAsia="DFKai-SB"/>
                <w:color w:val="000000"/>
                <w:lang w:eastAsia="zh-TW"/>
              </w:rPr>
            </w:pPr>
          </w:p>
        </w:tc>
      </w:tr>
      <w:tr w:rsidR="002E14A1" w14:paraId="5DE95EA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77777777" w:rsidR="002E14A1"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A1BF741" w14:textId="77777777" w:rsidR="002E14A1" w:rsidRPr="00950185" w:rsidRDefault="002E14A1" w:rsidP="00702933">
            <w:pPr>
              <w:pStyle w:val="TAC"/>
              <w:spacing w:before="20" w:after="20"/>
              <w:ind w:left="57" w:right="57"/>
              <w:jc w:val="left"/>
              <w:rPr>
                <w:rFonts w:eastAsia="PMingLiU"/>
                <w:lang w:eastAsia="zh-TW"/>
              </w:rPr>
            </w:pPr>
          </w:p>
        </w:tc>
      </w:tr>
      <w:tr w:rsidR="002E14A1" w14:paraId="735988E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02933">
            <w:pPr>
              <w:pStyle w:val="TAC"/>
              <w:spacing w:before="20" w:after="20"/>
              <w:ind w:left="57" w:right="57"/>
              <w:jc w:val="left"/>
              <w:rPr>
                <w:rFonts w:eastAsia="SimSun"/>
                <w:lang w:eastAsia="zh-CN"/>
              </w:rPr>
            </w:pPr>
          </w:p>
        </w:tc>
      </w:tr>
      <w:tr w:rsidR="002E14A1" w14:paraId="0F1A6E7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02933">
            <w:pPr>
              <w:pStyle w:val="TAC"/>
              <w:spacing w:before="20" w:after="20"/>
              <w:ind w:left="57" w:right="57"/>
              <w:jc w:val="left"/>
              <w:rPr>
                <w:rFonts w:eastAsia="SimSun"/>
                <w:lang w:eastAsia="zh-CN"/>
              </w:rPr>
            </w:pPr>
          </w:p>
        </w:tc>
      </w:tr>
      <w:tr w:rsidR="002E14A1" w14:paraId="2A31578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02933">
            <w:pPr>
              <w:pStyle w:val="TAC"/>
              <w:spacing w:before="20" w:after="20"/>
              <w:ind w:left="417" w:right="57"/>
              <w:jc w:val="left"/>
              <w:rPr>
                <w:lang w:eastAsia="zh-CN"/>
              </w:rPr>
            </w:pPr>
          </w:p>
        </w:tc>
      </w:tr>
      <w:tr w:rsidR="002E14A1" w14:paraId="6FD4356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02933">
            <w:pPr>
              <w:pStyle w:val="TAC"/>
              <w:spacing w:before="20" w:after="20"/>
              <w:ind w:right="57"/>
              <w:jc w:val="left"/>
              <w:rPr>
                <w:rFonts w:ascii="Times New Roman" w:hAnsi="Times New Roman"/>
                <w:sz w:val="20"/>
                <w:szCs w:val="20"/>
                <w:lang w:val="en-GB"/>
              </w:rPr>
            </w:pPr>
          </w:p>
        </w:tc>
      </w:tr>
      <w:tr w:rsidR="002E14A1" w14:paraId="1BE69D6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02933">
            <w:pPr>
              <w:pStyle w:val="TAC"/>
              <w:spacing w:before="20" w:after="20"/>
              <w:ind w:left="57" w:right="57"/>
              <w:jc w:val="left"/>
              <w:rPr>
                <w:lang w:eastAsia="zh-CN"/>
              </w:rPr>
            </w:pPr>
          </w:p>
        </w:tc>
      </w:tr>
      <w:tr w:rsidR="002E14A1" w14:paraId="1FE65C2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02933">
            <w:pPr>
              <w:pStyle w:val="TAC"/>
              <w:spacing w:before="20" w:after="20"/>
              <w:ind w:left="57" w:right="57"/>
              <w:jc w:val="left"/>
              <w:rPr>
                <w:rFonts w:eastAsia="SimSun"/>
                <w:lang w:eastAsia="zh-CN"/>
              </w:rPr>
            </w:pPr>
          </w:p>
        </w:tc>
      </w:tr>
      <w:tr w:rsidR="002E14A1" w14:paraId="3E094DF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02933">
            <w:pPr>
              <w:pStyle w:val="TAC"/>
              <w:spacing w:before="20" w:after="20"/>
              <w:ind w:left="57" w:right="57"/>
              <w:jc w:val="left"/>
              <w:rPr>
                <w:rFonts w:eastAsia="Malgun Gothic"/>
              </w:rPr>
            </w:pPr>
          </w:p>
        </w:tc>
      </w:tr>
      <w:tr w:rsidR="002E14A1" w14:paraId="30AAC0E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02933">
            <w:pPr>
              <w:pStyle w:val="TAC"/>
              <w:spacing w:before="20" w:after="20"/>
              <w:ind w:left="57" w:right="57"/>
              <w:jc w:val="left"/>
              <w:rPr>
                <w:lang w:eastAsia="zh-CN"/>
              </w:rPr>
            </w:pPr>
          </w:p>
        </w:tc>
      </w:tr>
      <w:tr w:rsidR="002E14A1" w14:paraId="0CC3BFC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02933">
            <w:pPr>
              <w:pStyle w:val="TAC"/>
              <w:spacing w:before="20" w:after="20"/>
              <w:ind w:left="57" w:right="57"/>
              <w:jc w:val="left"/>
              <w:rPr>
                <w:lang w:eastAsia="zh-CN"/>
              </w:rPr>
            </w:pPr>
          </w:p>
        </w:tc>
      </w:tr>
      <w:tr w:rsidR="002E14A1" w14:paraId="2CFE1B1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02933">
            <w:pPr>
              <w:pStyle w:val="TAC"/>
              <w:spacing w:before="20" w:after="20"/>
              <w:ind w:left="57" w:right="57"/>
              <w:jc w:val="left"/>
              <w:rPr>
                <w:lang w:eastAsia="zh-CN"/>
              </w:rPr>
            </w:pPr>
          </w:p>
        </w:tc>
      </w:tr>
      <w:tr w:rsidR="002E14A1" w14:paraId="0AEBE8D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02933">
            <w:pPr>
              <w:pStyle w:val="TAC"/>
              <w:spacing w:before="20" w:after="20"/>
              <w:ind w:left="57" w:right="57"/>
              <w:jc w:val="left"/>
              <w:rPr>
                <w:lang w:eastAsia="zh-CN"/>
              </w:rPr>
            </w:pPr>
          </w:p>
        </w:tc>
      </w:tr>
      <w:tr w:rsidR="002E14A1" w14:paraId="03F6A6F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02933">
            <w:pPr>
              <w:pStyle w:val="TAC"/>
              <w:spacing w:before="20" w:after="20"/>
              <w:ind w:left="57" w:right="57"/>
              <w:jc w:val="left"/>
              <w:rPr>
                <w:lang w:eastAsia="zh-CN"/>
              </w:rPr>
            </w:pPr>
          </w:p>
        </w:tc>
      </w:tr>
      <w:tr w:rsidR="002E14A1" w14:paraId="086B1C5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02933">
            <w:pPr>
              <w:pStyle w:val="TAC"/>
              <w:spacing w:before="20" w:after="20"/>
              <w:ind w:left="57" w:right="57"/>
              <w:jc w:val="left"/>
              <w:rPr>
                <w:lang w:eastAsia="ja-JP"/>
              </w:rPr>
            </w:pPr>
          </w:p>
        </w:tc>
      </w:tr>
      <w:tr w:rsidR="002E14A1" w14:paraId="3B35C22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02933">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w:t>
      </w:r>
      <w:r>
        <w:rPr>
          <w:b/>
          <w:bCs/>
          <w:sz w:val="24"/>
          <w:szCs w:val="24"/>
        </w:rPr>
        <w:t>3</w:t>
      </w:r>
      <w:r>
        <w:rPr>
          <w:b/>
          <w:bCs/>
          <w:sz w:val="24"/>
          <w:szCs w:val="24"/>
        </w:rPr>
        <w:t xml:space="preserve">: Please indicate whether </w:t>
      </w:r>
      <w:proofErr w:type="spellStart"/>
      <w:r>
        <w:rPr>
          <w:b/>
          <w:bCs/>
          <w:sz w:val="24"/>
          <w:szCs w:val="24"/>
        </w:rPr>
        <w:t>SIB</w:t>
      </w:r>
      <w:r>
        <w:rPr>
          <w:b/>
          <w:bCs/>
          <w:sz w:val="24"/>
          <w:szCs w:val="24"/>
        </w:rPr>
        <w:t>xx</w:t>
      </w:r>
      <w:proofErr w:type="spellEnd"/>
      <w:r>
        <w:rPr>
          <w:b/>
          <w:bCs/>
          <w:sz w:val="24"/>
          <w:szCs w:val="24"/>
        </w:rPr>
        <w:t xml:space="preserve"> should contain any </w:t>
      </w:r>
      <w:r>
        <w:rPr>
          <w:b/>
          <w:bCs/>
          <w:sz w:val="24"/>
          <w:szCs w:val="24"/>
        </w:rPr>
        <w:t xml:space="preserve">other NTN </w:t>
      </w:r>
      <w:r>
        <w:rPr>
          <w:b/>
          <w:bCs/>
          <w:sz w:val="24"/>
          <w:szCs w:val="24"/>
        </w:rPr>
        <w:t xml:space="preserve">specific information </w:t>
      </w:r>
      <w:r>
        <w:rPr>
          <w:b/>
          <w:bCs/>
          <w:sz w:val="24"/>
          <w:szCs w:val="24"/>
        </w:rPr>
        <w:t xml:space="preserve">than </w:t>
      </w:r>
      <w:r>
        <w:rPr>
          <w:b/>
          <w:bCs/>
          <w:sz w:val="24"/>
          <w:szCs w:val="24"/>
        </w:rPr>
        <w:t>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0293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02933">
            <w:pPr>
              <w:pStyle w:val="TAH"/>
              <w:spacing w:before="20" w:after="20"/>
              <w:ind w:left="57" w:right="57"/>
              <w:jc w:val="left"/>
            </w:pPr>
            <w:r>
              <w:t>Answer</w:t>
            </w:r>
          </w:p>
        </w:tc>
      </w:tr>
      <w:tr w:rsidR="002E14A1" w14:paraId="3B9960A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7777777" w:rsidR="002E14A1" w:rsidRPr="002D7078"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B028AF3" w14:textId="77777777" w:rsidR="002E14A1" w:rsidRPr="00950185" w:rsidRDefault="002E14A1" w:rsidP="00702933">
            <w:pPr>
              <w:pStyle w:val="TAC"/>
              <w:spacing w:before="20" w:after="20"/>
              <w:ind w:left="57" w:right="57"/>
              <w:jc w:val="left"/>
              <w:rPr>
                <w:rFonts w:eastAsia="SimSun"/>
                <w:lang w:eastAsia="zh-CN"/>
              </w:rPr>
            </w:pPr>
          </w:p>
        </w:tc>
      </w:tr>
      <w:tr w:rsidR="002E14A1" w14:paraId="79EACB6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5F7AE69" w14:textId="77777777" w:rsidR="002E14A1" w:rsidRPr="00950185" w:rsidRDefault="002E14A1" w:rsidP="00702933">
            <w:pPr>
              <w:pStyle w:val="TAC"/>
              <w:spacing w:before="20" w:after="20"/>
              <w:ind w:left="57" w:right="57"/>
              <w:jc w:val="left"/>
              <w:rPr>
                <w:rFonts w:eastAsia="DFKai-SB"/>
                <w:color w:val="000000"/>
                <w:lang w:eastAsia="zh-TW"/>
              </w:rPr>
            </w:pPr>
          </w:p>
        </w:tc>
      </w:tr>
      <w:tr w:rsidR="002E14A1" w14:paraId="7D7755A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77777777" w:rsidR="002E14A1"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29872C3" w14:textId="77777777" w:rsidR="002E14A1" w:rsidRPr="00950185" w:rsidRDefault="002E14A1" w:rsidP="00702933">
            <w:pPr>
              <w:pStyle w:val="TAC"/>
              <w:spacing w:before="20" w:after="20"/>
              <w:ind w:left="57" w:right="57"/>
              <w:jc w:val="left"/>
              <w:rPr>
                <w:rFonts w:eastAsia="PMingLiU"/>
                <w:lang w:eastAsia="zh-TW"/>
              </w:rPr>
            </w:pPr>
          </w:p>
        </w:tc>
      </w:tr>
      <w:tr w:rsidR="002E14A1" w14:paraId="5808413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02933">
            <w:pPr>
              <w:pStyle w:val="TAC"/>
              <w:spacing w:before="20" w:after="20"/>
              <w:ind w:left="57" w:right="57"/>
              <w:jc w:val="left"/>
              <w:rPr>
                <w:rFonts w:eastAsia="SimSun"/>
                <w:lang w:eastAsia="zh-CN"/>
              </w:rPr>
            </w:pPr>
          </w:p>
        </w:tc>
      </w:tr>
      <w:tr w:rsidR="002E14A1" w14:paraId="79975C2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02933">
            <w:pPr>
              <w:pStyle w:val="TAC"/>
              <w:spacing w:before="20" w:after="20"/>
              <w:ind w:left="57" w:right="57"/>
              <w:jc w:val="left"/>
              <w:rPr>
                <w:rFonts w:eastAsia="SimSun"/>
                <w:lang w:eastAsia="zh-CN"/>
              </w:rPr>
            </w:pPr>
          </w:p>
        </w:tc>
      </w:tr>
      <w:tr w:rsidR="002E14A1" w14:paraId="50340ED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02933">
            <w:pPr>
              <w:pStyle w:val="TAC"/>
              <w:spacing w:before="20" w:after="20"/>
              <w:ind w:left="417" w:right="57"/>
              <w:jc w:val="left"/>
              <w:rPr>
                <w:lang w:eastAsia="zh-CN"/>
              </w:rPr>
            </w:pPr>
          </w:p>
        </w:tc>
      </w:tr>
      <w:tr w:rsidR="002E14A1" w14:paraId="114ADD8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02933">
            <w:pPr>
              <w:pStyle w:val="TAC"/>
              <w:spacing w:before="20" w:after="20"/>
              <w:ind w:right="57"/>
              <w:jc w:val="left"/>
              <w:rPr>
                <w:rFonts w:ascii="Times New Roman" w:hAnsi="Times New Roman"/>
                <w:sz w:val="20"/>
                <w:szCs w:val="20"/>
                <w:lang w:val="en-GB"/>
              </w:rPr>
            </w:pPr>
          </w:p>
        </w:tc>
      </w:tr>
      <w:tr w:rsidR="002E14A1" w14:paraId="3030A65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02933">
            <w:pPr>
              <w:pStyle w:val="TAC"/>
              <w:spacing w:before="20" w:after="20"/>
              <w:ind w:left="57" w:right="57"/>
              <w:jc w:val="left"/>
              <w:rPr>
                <w:lang w:eastAsia="zh-CN"/>
              </w:rPr>
            </w:pPr>
          </w:p>
        </w:tc>
      </w:tr>
      <w:tr w:rsidR="002E14A1" w14:paraId="185EFD4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02933">
            <w:pPr>
              <w:pStyle w:val="TAC"/>
              <w:spacing w:before="20" w:after="20"/>
              <w:ind w:left="57" w:right="57"/>
              <w:jc w:val="left"/>
              <w:rPr>
                <w:rFonts w:eastAsia="SimSun"/>
                <w:lang w:eastAsia="zh-CN"/>
              </w:rPr>
            </w:pPr>
          </w:p>
        </w:tc>
      </w:tr>
      <w:tr w:rsidR="002E14A1" w14:paraId="0FB0E3E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02933">
            <w:pPr>
              <w:pStyle w:val="TAC"/>
              <w:spacing w:before="20" w:after="20"/>
              <w:ind w:left="57" w:right="57"/>
              <w:jc w:val="left"/>
              <w:rPr>
                <w:rFonts w:eastAsia="Malgun Gothic"/>
              </w:rPr>
            </w:pPr>
          </w:p>
        </w:tc>
      </w:tr>
      <w:tr w:rsidR="002E14A1" w14:paraId="2691BFD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02933">
            <w:pPr>
              <w:pStyle w:val="TAC"/>
              <w:spacing w:before="20" w:after="20"/>
              <w:ind w:left="57" w:right="57"/>
              <w:jc w:val="left"/>
              <w:rPr>
                <w:lang w:eastAsia="zh-CN"/>
              </w:rPr>
            </w:pPr>
          </w:p>
        </w:tc>
      </w:tr>
      <w:tr w:rsidR="002E14A1" w14:paraId="3B1A702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02933">
            <w:pPr>
              <w:pStyle w:val="TAC"/>
              <w:spacing w:before="20" w:after="20"/>
              <w:ind w:left="57" w:right="57"/>
              <w:jc w:val="left"/>
              <w:rPr>
                <w:lang w:eastAsia="zh-CN"/>
              </w:rPr>
            </w:pPr>
          </w:p>
        </w:tc>
      </w:tr>
      <w:tr w:rsidR="002E14A1" w14:paraId="1339FA2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02933">
            <w:pPr>
              <w:pStyle w:val="TAC"/>
              <w:spacing w:before="20" w:after="20"/>
              <w:ind w:left="57" w:right="57"/>
              <w:jc w:val="left"/>
              <w:rPr>
                <w:lang w:eastAsia="zh-CN"/>
              </w:rPr>
            </w:pPr>
          </w:p>
        </w:tc>
      </w:tr>
      <w:tr w:rsidR="002E14A1" w14:paraId="74D9C03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02933">
            <w:pPr>
              <w:pStyle w:val="TAC"/>
              <w:spacing w:before="20" w:after="20"/>
              <w:ind w:left="57" w:right="57"/>
              <w:jc w:val="left"/>
              <w:rPr>
                <w:lang w:eastAsia="zh-CN"/>
              </w:rPr>
            </w:pPr>
          </w:p>
        </w:tc>
      </w:tr>
      <w:tr w:rsidR="002E14A1" w14:paraId="03C537D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02933">
            <w:pPr>
              <w:pStyle w:val="TAC"/>
              <w:spacing w:before="20" w:after="20"/>
              <w:ind w:left="57" w:right="57"/>
              <w:jc w:val="left"/>
              <w:rPr>
                <w:lang w:eastAsia="zh-CN"/>
              </w:rPr>
            </w:pPr>
          </w:p>
        </w:tc>
      </w:tr>
      <w:tr w:rsidR="002E14A1" w14:paraId="28B3522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02933">
            <w:pPr>
              <w:pStyle w:val="TAC"/>
              <w:spacing w:before="20" w:after="20"/>
              <w:ind w:left="57" w:right="57"/>
              <w:jc w:val="left"/>
              <w:rPr>
                <w:lang w:eastAsia="ja-JP"/>
              </w:rPr>
            </w:pPr>
          </w:p>
        </w:tc>
      </w:tr>
      <w:tr w:rsidR="002E14A1" w14:paraId="7B46957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02933">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w:t>
      </w:r>
      <w:r>
        <w:rPr>
          <w:b/>
          <w:bCs/>
          <w:sz w:val="24"/>
          <w:szCs w:val="24"/>
        </w:rPr>
        <w:t>4</w:t>
      </w:r>
      <w:r>
        <w:rPr>
          <w:b/>
          <w:bCs/>
          <w:sz w:val="24"/>
          <w:szCs w:val="24"/>
        </w:rPr>
        <w:t xml:space="preserve">: </w:t>
      </w:r>
      <w:r>
        <w:rPr>
          <w:b/>
          <w:bCs/>
          <w:sz w:val="24"/>
          <w:szCs w:val="24"/>
        </w:rPr>
        <w:t xml:space="preserve">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02933">
            <w:pPr>
              <w:pStyle w:val="TAH"/>
              <w:spacing w:before="20" w:after="20"/>
              <w:ind w:left="57" w:right="57"/>
              <w:jc w:val="left"/>
            </w:pPr>
            <w:r>
              <w:t>Answer</w:t>
            </w:r>
          </w:p>
        </w:tc>
      </w:tr>
      <w:tr w:rsidR="002E14A1" w14:paraId="32C642E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77777777" w:rsidR="002E14A1" w:rsidRPr="002D7078"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2B2DC9D" w14:textId="77777777" w:rsidR="002E14A1" w:rsidRPr="00950185" w:rsidRDefault="002E14A1" w:rsidP="00702933">
            <w:pPr>
              <w:pStyle w:val="TAC"/>
              <w:spacing w:before="20" w:after="20"/>
              <w:ind w:left="57" w:right="57"/>
              <w:jc w:val="left"/>
              <w:rPr>
                <w:rFonts w:eastAsia="SimSun"/>
                <w:lang w:eastAsia="zh-CN"/>
              </w:rPr>
            </w:pPr>
          </w:p>
        </w:tc>
      </w:tr>
      <w:tr w:rsidR="002E14A1" w14:paraId="6616110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D3454B" w14:textId="77777777" w:rsidR="002E14A1" w:rsidRPr="00950185" w:rsidRDefault="002E14A1" w:rsidP="00702933">
            <w:pPr>
              <w:pStyle w:val="TAC"/>
              <w:spacing w:before="20" w:after="20"/>
              <w:ind w:left="57" w:right="57"/>
              <w:jc w:val="left"/>
              <w:rPr>
                <w:rFonts w:eastAsia="DFKai-SB"/>
                <w:color w:val="000000"/>
                <w:lang w:eastAsia="zh-TW"/>
              </w:rPr>
            </w:pPr>
          </w:p>
        </w:tc>
      </w:tr>
      <w:tr w:rsidR="002E14A1" w14:paraId="3E3EB5A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77777777" w:rsidR="002E14A1"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284DDD4" w14:textId="77777777" w:rsidR="002E14A1" w:rsidRPr="00950185" w:rsidRDefault="002E14A1" w:rsidP="00702933">
            <w:pPr>
              <w:pStyle w:val="TAC"/>
              <w:spacing w:before="20" w:after="20"/>
              <w:ind w:left="57" w:right="57"/>
              <w:jc w:val="left"/>
              <w:rPr>
                <w:rFonts w:eastAsia="PMingLiU"/>
                <w:lang w:eastAsia="zh-TW"/>
              </w:rPr>
            </w:pPr>
          </w:p>
        </w:tc>
      </w:tr>
      <w:tr w:rsidR="002E14A1" w14:paraId="71C46B5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02933">
            <w:pPr>
              <w:pStyle w:val="TAC"/>
              <w:spacing w:before="20" w:after="20"/>
              <w:ind w:left="57" w:right="57"/>
              <w:jc w:val="left"/>
              <w:rPr>
                <w:rFonts w:eastAsia="SimSun"/>
                <w:lang w:eastAsia="zh-CN"/>
              </w:rPr>
            </w:pPr>
          </w:p>
        </w:tc>
      </w:tr>
      <w:tr w:rsidR="002E14A1" w14:paraId="27B3FB6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02933">
            <w:pPr>
              <w:pStyle w:val="TAC"/>
              <w:spacing w:before="20" w:after="20"/>
              <w:ind w:left="57" w:right="57"/>
              <w:jc w:val="left"/>
              <w:rPr>
                <w:rFonts w:eastAsia="SimSun"/>
                <w:lang w:eastAsia="zh-CN"/>
              </w:rPr>
            </w:pPr>
          </w:p>
        </w:tc>
      </w:tr>
      <w:tr w:rsidR="002E14A1" w14:paraId="34B3CB7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02933">
            <w:pPr>
              <w:pStyle w:val="TAC"/>
              <w:spacing w:before="20" w:after="20"/>
              <w:ind w:left="417" w:right="57"/>
              <w:jc w:val="left"/>
              <w:rPr>
                <w:lang w:eastAsia="zh-CN"/>
              </w:rPr>
            </w:pPr>
          </w:p>
        </w:tc>
      </w:tr>
      <w:tr w:rsidR="002E14A1" w14:paraId="4BB7F96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02933">
            <w:pPr>
              <w:pStyle w:val="TAC"/>
              <w:spacing w:before="20" w:after="20"/>
              <w:ind w:right="57"/>
              <w:jc w:val="left"/>
              <w:rPr>
                <w:rFonts w:ascii="Times New Roman" w:hAnsi="Times New Roman"/>
                <w:sz w:val="20"/>
                <w:szCs w:val="20"/>
                <w:lang w:val="en-GB"/>
              </w:rPr>
            </w:pPr>
          </w:p>
        </w:tc>
      </w:tr>
      <w:tr w:rsidR="002E14A1" w14:paraId="404A629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02933">
            <w:pPr>
              <w:pStyle w:val="TAC"/>
              <w:spacing w:before="20" w:after="20"/>
              <w:ind w:left="57" w:right="57"/>
              <w:jc w:val="left"/>
              <w:rPr>
                <w:lang w:eastAsia="zh-CN"/>
              </w:rPr>
            </w:pPr>
          </w:p>
        </w:tc>
      </w:tr>
      <w:tr w:rsidR="002E14A1" w14:paraId="4E29C33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02933">
            <w:pPr>
              <w:pStyle w:val="TAC"/>
              <w:spacing w:before="20" w:after="20"/>
              <w:ind w:left="57" w:right="57"/>
              <w:jc w:val="left"/>
              <w:rPr>
                <w:rFonts w:eastAsia="SimSun"/>
                <w:lang w:eastAsia="zh-CN"/>
              </w:rPr>
            </w:pPr>
          </w:p>
        </w:tc>
      </w:tr>
      <w:tr w:rsidR="002E14A1" w14:paraId="272EFCB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02933">
            <w:pPr>
              <w:pStyle w:val="TAC"/>
              <w:spacing w:before="20" w:after="20"/>
              <w:ind w:left="57" w:right="57"/>
              <w:jc w:val="left"/>
              <w:rPr>
                <w:rFonts w:eastAsia="Malgun Gothic"/>
              </w:rPr>
            </w:pPr>
          </w:p>
        </w:tc>
      </w:tr>
      <w:tr w:rsidR="002E14A1" w14:paraId="79B6C2E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02933">
            <w:pPr>
              <w:pStyle w:val="TAC"/>
              <w:spacing w:before="20" w:after="20"/>
              <w:ind w:left="57" w:right="57"/>
              <w:jc w:val="left"/>
              <w:rPr>
                <w:lang w:eastAsia="zh-CN"/>
              </w:rPr>
            </w:pPr>
          </w:p>
        </w:tc>
      </w:tr>
      <w:tr w:rsidR="002E14A1" w14:paraId="4F5CC3A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02933">
            <w:pPr>
              <w:pStyle w:val="TAC"/>
              <w:spacing w:before="20" w:after="20"/>
              <w:ind w:left="57" w:right="57"/>
              <w:jc w:val="left"/>
              <w:rPr>
                <w:lang w:eastAsia="zh-CN"/>
              </w:rPr>
            </w:pPr>
          </w:p>
        </w:tc>
      </w:tr>
      <w:tr w:rsidR="002E14A1" w14:paraId="0F0ED07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02933">
            <w:pPr>
              <w:pStyle w:val="TAC"/>
              <w:spacing w:before="20" w:after="20"/>
              <w:ind w:left="57" w:right="57"/>
              <w:jc w:val="left"/>
              <w:rPr>
                <w:lang w:eastAsia="zh-CN"/>
              </w:rPr>
            </w:pPr>
          </w:p>
        </w:tc>
      </w:tr>
      <w:tr w:rsidR="002E14A1" w14:paraId="6E80BDB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02933">
            <w:pPr>
              <w:pStyle w:val="TAC"/>
              <w:spacing w:before="20" w:after="20"/>
              <w:ind w:left="57" w:right="57"/>
              <w:jc w:val="left"/>
              <w:rPr>
                <w:lang w:eastAsia="zh-CN"/>
              </w:rPr>
            </w:pPr>
          </w:p>
        </w:tc>
      </w:tr>
      <w:tr w:rsidR="002E14A1" w14:paraId="42CA2B5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02933">
            <w:pPr>
              <w:pStyle w:val="TAC"/>
              <w:spacing w:before="20" w:after="20"/>
              <w:ind w:left="57" w:right="57"/>
              <w:jc w:val="left"/>
              <w:rPr>
                <w:lang w:eastAsia="zh-CN"/>
              </w:rPr>
            </w:pPr>
          </w:p>
        </w:tc>
      </w:tr>
      <w:tr w:rsidR="002E14A1" w14:paraId="3A19D7C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02933">
            <w:pPr>
              <w:pStyle w:val="TAC"/>
              <w:spacing w:before="20" w:after="20"/>
              <w:ind w:left="57" w:right="57"/>
              <w:jc w:val="left"/>
              <w:rPr>
                <w:lang w:eastAsia="ja-JP"/>
              </w:rPr>
            </w:pPr>
          </w:p>
        </w:tc>
      </w:tr>
      <w:tr w:rsidR="002E14A1" w14:paraId="36A1866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02933">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ACA230F"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w:t>
      </w:r>
      <w:r>
        <w:rPr>
          <w:b/>
          <w:bCs/>
          <w:sz w:val="24"/>
          <w:szCs w:val="24"/>
        </w:rPr>
        <w:t>5</w:t>
      </w:r>
      <w:r>
        <w:rPr>
          <w:b/>
          <w:bCs/>
          <w:sz w:val="24"/>
          <w:szCs w:val="24"/>
        </w:rPr>
        <w:t xml:space="preserve">: </w:t>
      </w:r>
      <w:r>
        <w:rPr>
          <w:b/>
          <w:bCs/>
          <w:sz w:val="24"/>
          <w:szCs w:val="24"/>
        </w:rPr>
        <w:t>What information should be broadcasted about neighbor cells</w:t>
      </w:r>
      <w:r>
        <w:rPr>
          <w:b/>
          <w:bCs/>
          <w:sz w:val="24"/>
          <w:szCs w:val="24"/>
        </w:rPr>
        <w:t>?</w:t>
      </w:r>
      <w:r>
        <w:rPr>
          <w:b/>
          <w:bCs/>
          <w:sz w:val="24"/>
          <w:szCs w:val="24"/>
        </w:rPr>
        <w:t xml:space="preserve">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02933">
            <w:pPr>
              <w:pStyle w:val="TAH"/>
              <w:spacing w:before="20" w:after="20"/>
              <w:ind w:left="57" w:right="57"/>
              <w:jc w:val="left"/>
            </w:pPr>
            <w:r>
              <w:t>Answer</w:t>
            </w:r>
          </w:p>
        </w:tc>
      </w:tr>
      <w:tr w:rsidR="002E14A1" w14:paraId="0F7BE00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77777777" w:rsidR="002E14A1" w:rsidRPr="002D7078"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13092C9" w14:textId="77777777" w:rsidR="002E14A1" w:rsidRPr="00950185" w:rsidRDefault="002E14A1" w:rsidP="00702933">
            <w:pPr>
              <w:pStyle w:val="TAC"/>
              <w:spacing w:before="20" w:after="20"/>
              <w:ind w:left="57" w:right="57"/>
              <w:jc w:val="left"/>
              <w:rPr>
                <w:rFonts w:eastAsia="SimSun"/>
                <w:lang w:eastAsia="zh-CN"/>
              </w:rPr>
            </w:pPr>
          </w:p>
        </w:tc>
      </w:tr>
      <w:tr w:rsidR="002E14A1" w14:paraId="71FC780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FF58C0" w14:textId="77777777" w:rsidR="002E14A1" w:rsidRPr="00950185" w:rsidRDefault="002E14A1" w:rsidP="00702933">
            <w:pPr>
              <w:pStyle w:val="TAC"/>
              <w:spacing w:before="20" w:after="20"/>
              <w:ind w:left="57" w:right="57"/>
              <w:jc w:val="left"/>
              <w:rPr>
                <w:rFonts w:eastAsia="DFKai-SB"/>
                <w:color w:val="000000"/>
                <w:lang w:eastAsia="zh-TW"/>
              </w:rPr>
            </w:pPr>
          </w:p>
        </w:tc>
      </w:tr>
      <w:tr w:rsidR="002E14A1" w14:paraId="7F82242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77777777" w:rsidR="002E14A1"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3EEE98B" w14:textId="77777777" w:rsidR="002E14A1" w:rsidRPr="00950185" w:rsidRDefault="002E14A1" w:rsidP="00702933">
            <w:pPr>
              <w:pStyle w:val="TAC"/>
              <w:spacing w:before="20" w:after="20"/>
              <w:ind w:left="57" w:right="57"/>
              <w:jc w:val="left"/>
              <w:rPr>
                <w:rFonts w:eastAsia="PMingLiU"/>
                <w:lang w:eastAsia="zh-TW"/>
              </w:rPr>
            </w:pPr>
          </w:p>
        </w:tc>
      </w:tr>
      <w:tr w:rsidR="002E14A1" w14:paraId="3EE8AC8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02933">
            <w:pPr>
              <w:pStyle w:val="TAC"/>
              <w:spacing w:before="20" w:after="20"/>
              <w:ind w:left="57" w:right="57"/>
              <w:jc w:val="left"/>
              <w:rPr>
                <w:rFonts w:eastAsia="SimSun"/>
                <w:lang w:eastAsia="zh-CN"/>
              </w:rPr>
            </w:pPr>
          </w:p>
        </w:tc>
      </w:tr>
      <w:tr w:rsidR="002E14A1" w14:paraId="71E02A5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02933">
            <w:pPr>
              <w:pStyle w:val="TAC"/>
              <w:spacing w:before="20" w:after="20"/>
              <w:ind w:left="57" w:right="57"/>
              <w:jc w:val="left"/>
              <w:rPr>
                <w:rFonts w:eastAsia="SimSun"/>
                <w:lang w:eastAsia="zh-CN"/>
              </w:rPr>
            </w:pPr>
          </w:p>
        </w:tc>
      </w:tr>
      <w:tr w:rsidR="002E14A1" w14:paraId="3CCE2BE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02933">
            <w:pPr>
              <w:pStyle w:val="TAC"/>
              <w:spacing w:before="20" w:after="20"/>
              <w:ind w:left="417" w:right="57"/>
              <w:jc w:val="left"/>
              <w:rPr>
                <w:lang w:eastAsia="zh-CN"/>
              </w:rPr>
            </w:pPr>
          </w:p>
        </w:tc>
      </w:tr>
      <w:tr w:rsidR="002E14A1" w14:paraId="32C181B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02933">
            <w:pPr>
              <w:pStyle w:val="TAC"/>
              <w:spacing w:before="20" w:after="20"/>
              <w:ind w:right="57"/>
              <w:jc w:val="left"/>
              <w:rPr>
                <w:rFonts w:ascii="Times New Roman" w:hAnsi="Times New Roman"/>
                <w:sz w:val="20"/>
                <w:szCs w:val="20"/>
                <w:lang w:val="en-GB"/>
              </w:rPr>
            </w:pPr>
          </w:p>
        </w:tc>
      </w:tr>
      <w:tr w:rsidR="002E14A1" w14:paraId="68E05B2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02933">
            <w:pPr>
              <w:pStyle w:val="TAC"/>
              <w:spacing w:before="20" w:after="20"/>
              <w:ind w:left="57" w:right="57"/>
              <w:jc w:val="left"/>
              <w:rPr>
                <w:lang w:eastAsia="zh-CN"/>
              </w:rPr>
            </w:pPr>
          </w:p>
        </w:tc>
      </w:tr>
      <w:tr w:rsidR="002E14A1" w14:paraId="4221193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02933">
            <w:pPr>
              <w:pStyle w:val="TAC"/>
              <w:spacing w:before="20" w:after="20"/>
              <w:ind w:left="57" w:right="57"/>
              <w:jc w:val="left"/>
              <w:rPr>
                <w:rFonts w:eastAsia="SimSun"/>
                <w:lang w:eastAsia="zh-CN"/>
              </w:rPr>
            </w:pPr>
          </w:p>
        </w:tc>
      </w:tr>
      <w:tr w:rsidR="002E14A1" w14:paraId="0D24667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02933">
            <w:pPr>
              <w:pStyle w:val="TAC"/>
              <w:spacing w:before="20" w:after="20"/>
              <w:ind w:left="57" w:right="57"/>
              <w:jc w:val="left"/>
              <w:rPr>
                <w:rFonts w:eastAsia="Malgun Gothic"/>
              </w:rPr>
            </w:pPr>
          </w:p>
        </w:tc>
      </w:tr>
      <w:tr w:rsidR="002E14A1" w14:paraId="1172FAE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02933">
            <w:pPr>
              <w:pStyle w:val="TAC"/>
              <w:spacing w:before="20" w:after="20"/>
              <w:ind w:left="57" w:right="57"/>
              <w:jc w:val="left"/>
              <w:rPr>
                <w:lang w:eastAsia="zh-CN"/>
              </w:rPr>
            </w:pPr>
          </w:p>
        </w:tc>
      </w:tr>
      <w:tr w:rsidR="002E14A1" w14:paraId="645F325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02933">
            <w:pPr>
              <w:pStyle w:val="TAC"/>
              <w:spacing w:before="20" w:after="20"/>
              <w:ind w:left="57" w:right="57"/>
              <w:jc w:val="left"/>
              <w:rPr>
                <w:lang w:eastAsia="zh-CN"/>
              </w:rPr>
            </w:pPr>
          </w:p>
        </w:tc>
      </w:tr>
      <w:tr w:rsidR="002E14A1" w14:paraId="7CCCD26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02933">
            <w:pPr>
              <w:pStyle w:val="TAC"/>
              <w:spacing w:before="20" w:after="20"/>
              <w:ind w:left="57" w:right="57"/>
              <w:jc w:val="left"/>
              <w:rPr>
                <w:lang w:eastAsia="zh-CN"/>
              </w:rPr>
            </w:pPr>
          </w:p>
        </w:tc>
      </w:tr>
      <w:tr w:rsidR="002E14A1" w14:paraId="3F91A10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02933">
            <w:pPr>
              <w:pStyle w:val="TAC"/>
              <w:spacing w:before="20" w:after="20"/>
              <w:ind w:left="57" w:right="57"/>
              <w:jc w:val="left"/>
              <w:rPr>
                <w:lang w:eastAsia="zh-CN"/>
              </w:rPr>
            </w:pPr>
          </w:p>
        </w:tc>
      </w:tr>
      <w:tr w:rsidR="002E14A1" w14:paraId="23EF236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02933">
            <w:pPr>
              <w:pStyle w:val="TAC"/>
              <w:spacing w:before="20" w:after="20"/>
              <w:ind w:left="57" w:right="57"/>
              <w:jc w:val="left"/>
              <w:rPr>
                <w:lang w:eastAsia="zh-CN"/>
              </w:rPr>
            </w:pPr>
          </w:p>
        </w:tc>
      </w:tr>
      <w:tr w:rsidR="002E14A1" w14:paraId="3C523B8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02933">
            <w:pPr>
              <w:pStyle w:val="TAC"/>
              <w:spacing w:before="20" w:after="20"/>
              <w:ind w:left="57" w:right="57"/>
              <w:jc w:val="left"/>
              <w:rPr>
                <w:lang w:eastAsia="ja-JP"/>
              </w:rPr>
            </w:pPr>
          </w:p>
        </w:tc>
      </w:tr>
      <w:tr w:rsidR="002E14A1" w14:paraId="56DF134A"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02933">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18" w:name="_Hlk95219659"/>
      <w:r w:rsidR="00E17333">
        <w:rPr>
          <w:sz w:val="24"/>
          <w:szCs w:val="24"/>
        </w:rPr>
        <w:t>how to capture rules for SI notification for different NTN SI and general SI related procedural text</w:t>
      </w:r>
      <w:bookmarkEnd w:id="18"/>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02933">
            <w:pPr>
              <w:pStyle w:val="TAH"/>
              <w:spacing w:before="20" w:after="20"/>
              <w:ind w:left="57" w:right="57"/>
              <w:jc w:val="left"/>
            </w:pPr>
            <w:r>
              <w:t>Answer</w:t>
            </w:r>
          </w:p>
        </w:tc>
      </w:tr>
      <w:tr w:rsidR="00C40099" w14:paraId="4C573BA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77777777" w:rsidR="00C40099" w:rsidRPr="002D7078"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D3B707C" w14:textId="77777777" w:rsidR="00C40099" w:rsidRPr="00950185" w:rsidRDefault="00C40099" w:rsidP="00702933">
            <w:pPr>
              <w:pStyle w:val="TAC"/>
              <w:spacing w:before="20" w:after="20"/>
              <w:ind w:left="57" w:right="57"/>
              <w:jc w:val="left"/>
              <w:rPr>
                <w:rFonts w:eastAsia="SimSun"/>
                <w:lang w:eastAsia="zh-CN"/>
              </w:rPr>
            </w:pPr>
          </w:p>
        </w:tc>
      </w:tr>
      <w:tr w:rsidR="00C40099" w14:paraId="6F937BE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053A1E" w14:textId="77777777" w:rsidR="00C40099" w:rsidRPr="00950185" w:rsidRDefault="00C40099" w:rsidP="00702933">
            <w:pPr>
              <w:pStyle w:val="TAC"/>
              <w:spacing w:before="20" w:after="20"/>
              <w:ind w:left="57" w:right="57"/>
              <w:jc w:val="left"/>
              <w:rPr>
                <w:rFonts w:eastAsia="DFKai-SB"/>
                <w:color w:val="000000"/>
                <w:lang w:eastAsia="zh-TW"/>
              </w:rPr>
            </w:pPr>
          </w:p>
        </w:tc>
      </w:tr>
      <w:tr w:rsidR="00C40099" w14:paraId="787F979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02933">
            <w:pPr>
              <w:pStyle w:val="TAC"/>
              <w:spacing w:before="20" w:after="20"/>
              <w:ind w:left="57" w:right="57"/>
              <w:jc w:val="left"/>
              <w:rPr>
                <w:rFonts w:eastAsia="PMingLiU"/>
                <w:lang w:eastAsia="zh-TW"/>
              </w:rPr>
            </w:pPr>
          </w:p>
        </w:tc>
      </w:tr>
      <w:tr w:rsidR="00C40099" w14:paraId="08569F5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02933">
            <w:pPr>
              <w:pStyle w:val="TAC"/>
              <w:spacing w:before="20" w:after="20"/>
              <w:ind w:left="57" w:right="57"/>
              <w:jc w:val="left"/>
              <w:rPr>
                <w:rFonts w:eastAsia="SimSun"/>
                <w:lang w:eastAsia="zh-CN"/>
              </w:rPr>
            </w:pPr>
          </w:p>
        </w:tc>
      </w:tr>
      <w:tr w:rsidR="00C40099" w14:paraId="4EA7184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02933">
            <w:pPr>
              <w:pStyle w:val="TAC"/>
              <w:spacing w:before="20" w:after="20"/>
              <w:ind w:left="57" w:right="57"/>
              <w:jc w:val="left"/>
              <w:rPr>
                <w:rFonts w:eastAsia="SimSun"/>
                <w:lang w:eastAsia="zh-CN"/>
              </w:rPr>
            </w:pPr>
          </w:p>
        </w:tc>
      </w:tr>
      <w:tr w:rsidR="00C40099" w14:paraId="12CB571B"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02933">
            <w:pPr>
              <w:pStyle w:val="TAC"/>
              <w:spacing w:before="20" w:after="20"/>
              <w:ind w:left="417" w:right="57"/>
              <w:jc w:val="left"/>
              <w:rPr>
                <w:lang w:eastAsia="zh-CN"/>
              </w:rPr>
            </w:pPr>
          </w:p>
        </w:tc>
      </w:tr>
      <w:tr w:rsidR="00C40099" w14:paraId="6F0DF5C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02933">
            <w:pPr>
              <w:pStyle w:val="TAC"/>
              <w:spacing w:before="20" w:after="20"/>
              <w:ind w:right="57"/>
              <w:jc w:val="left"/>
              <w:rPr>
                <w:rFonts w:ascii="Times New Roman" w:hAnsi="Times New Roman"/>
                <w:sz w:val="20"/>
                <w:szCs w:val="20"/>
                <w:lang w:val="en-GB"/>
              </w:rPr>
            </w:pPr>
          </w:p>
        </w:tc>
      </w:tr>
      <w:tr w:rsidR="00C40099" w14:paraId="23BEEC4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02933">
            <w:pPr>
              <w:pStyle w:val="TAC"/>
              <w:spacing w:before="20" w:after="20"/>
              <w:ind w:left="57" w:right="57"/>
              <w:jc w:val="left"/>
              <w:rPr>
                <w:lang w:eastAsia="zh-CN"/>
              </w:rPr>
            </w:pPr>
          </w:p>
        </w:tc>
      </w:tr>
      <w:tr w:rsidR="00C40099" w14:paraId="604F1F9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02933">
            <w:pPr>
              <w:pStyle w:val="TAC"/>
              <w:spacing w:before="20" w:after="20"/>
              <w:ind w:left="57" w:right="57"/>
              <w:jc w:val="left"/>
              <w:rPr>
                <w:rFonts w:eastAsia="SimSun"/>
                <w:lang w:eastAsia="zh-CN"/>
              </w:rPr>
            </w:pPr>
          </w:p>
        </w:tc>
      </w:tr>
      <w:tr w:rsidR="00C40099" w14:paraId="00C1A75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02933">
            <w:pPr>
              <w:pStyle w:val="TAC"/>
              <w:spacing w:before="20" w:after="20"/>
              <w:ind w:left="57" w:right="57"/>
              <w:jc w:val="left"/>
              <w:rPr>
                <w:rFonts w:eastAsia="Malgun Gothic"/>
              </w:rPr>
            </w:pPr>
          </w:p>
        </w:tc>
      </w:tr>
      <w:tr w:rsidR="00C40099" w14:paraId="31AB53C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02933">
            <w:pPr>
              <w:pStyle w:val="TAC"/>
              <w:spacing w:before="20" w:after="20"/>
              <w:ind w:left="57" w:right="57"/>
              <w:jc w:val="left"/>
              <w:rPr>
                <w:lang w:eastAsia="zh-CN"/>
              </w:rPr>
            </w:pPr>
          </w:p>
        </w:tc>
      </w:tr>
      <w:tr w:rsidR="00C40099" w14:paraId="3F0FD23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02933">
            <w:pPr>
              <w:pStyle w:val="TAC"/>
              <w:spacing w:before="20" w:after="20"/>
              <w:ind w:left="57" w:right="57"/>
              <w:jc w:val="left"/>
              <w:rPr>
                <w:lang w:eastAsia="zh-CN"/>
              </w:rPr>
            </w:pPr>
          </w:p>
        </w:tc>
      </w:tr>
      <w:tr w:rsidR="00C40099" w14:paraId="7F3DFC3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02933">
            <w:pPr>
              <w:pStyle w:val="TAC"/>
              <w:spacing w:before="20" w:after="20"/>
              <w:ind w:left="57" w:right="57"/>
              <w:jc w:val="left"/>
              <w:rPr>
                <w:lang w:eastAsia="zh-CN"/>
              </w:rPr>
            </w:pPr>
          </w:p>
        </w:tc>
      </w:tr>
      <w:tr w:rsidR="00C40099" w14:paraId="57F1B0BC"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02933">
            <w:pPr>
              <w:pStyle w:val="TAC"/>
              <w:spacing w:before="20" w:after="20"/>
              <w:ind w:left="57" w:right="57"/>
              <w:jc w:val="left"/>
              <w:rPr>
                <w:lang w:eastAsia="zh-CN"/>
              </w:rPr>
            </w:pPr>
          </w:p>
        </w:tc>
      </w:tr>
      <w:tr w:rsidR="00C40099" w14:paraId="52773344"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02933">
            <w:pPr>
              <w:pStyle w:val="TAC"/>
              <w:spacing w:before="20" w:after="20"/>
              <w:ind w:left="57" w:right="57"/>
              <w:jc w:val="left"/>
              <w:rPr>
                <w:lang w:eastAsia="zh-CN"/>
              </w:rPr>
            </w:pPr>
          </w:p>
        </w:tc>
      </w:tr>
      <w:tr w:rsidR="00C40099" w14:paraId="37ED5282"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02933">
            <w:pPr>
              <w:pStyle w:val="TAC"/>
              <w:spacing w:before="20" w:after="20"/>
              <w:ind w:left="57" w:right="57"/>
              <w:jc w:val="left"/>
              <w:rPr>
                <w:lang w:eastAsia="ja-JP"/>
              </w:rPr>
            </w:pPr>
          </w:p>
        </w:tc>
      </w:tr>
      <w:tr w:rsidR="00C40099" w14:paraId="3A006B9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02933">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Q1</w:t>
      </w:r>
      <w:r>
        <w:rPr>
          <w:b/>
          <w:bCs/>
          <w:sz w:val="24"/>
          <w:szCs w:val="24"/>
        </w:rPr>
        <w:t>7</w:t>
      </w:r>
      <w:r>
        <w:rPr>
          <w:b/>
          <w:bCs/>
          <w:sz w:val="24"/>
          <w:szCs w:val="24"/>
        </w:rPr>
        <w:t>: Please give your view on</w:t>
      </w:r>
      <w:r>
        <w:rPr>
          <w:b/>
          <w:bCs/>
          <w:sz w:val="24"/>
          <w:szCs w:val="24"/>
        </w:rPr>
        <w:t xml:space="preserve"> whether</w:t>
      </w:r>
      <w:r>
        <w:rPr>
          <w:b/>
          <w:bCs/>
          <w:sz w:val="24"/>
          <w:szCs w:val="24"/>
        </w:rPr>
        <w:t xml:space="preserve">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r>
        <w:rPr>
          <w:b/>
          <w:bCs/>
          <w:sz w:val="24"/>
          <w:szCs w:val="24"/>
        </w:rPr>
        <w:t>.</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0293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02933">
            <w:pPr>
              <w:pStyle w:val="TAH"/>
              <w:spacing w:before="20" w:after="20"/>
              <w:ind w:left="57" w:right="57"/>
              <w:jc w:val="left"/>
            </w:pPr>
            <w:r>
              <w:t>Answer</w:t>
            </w:r>
          </w:p>
        </w:tc>
      </w:tr>
      <w:tr w:rsidR="002E14A1" w14:paraId="2425D8DD"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7777777" w:rsidR="002E14A1" w:rsidRPr="002D7078"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4F5C8D1" w14:textId="77777777" w:rsidR="002E14A1" w:rsidRPr="00950185" w:rsidRDefault="002E14A1" w:rsidP="00702933">
            <w:pPr>
              <w:pStyle w:val="TAC"/>
              <w:spacing w:before="20" w:after="20"/>
              <w:ind w:left="57" w:right="57"/>
              <w:jc w:val="left"/>
              <w:rPr>
                <w:rFonts w:eastAsia="SimSun"/>
                <w:lang w:eastAsia="zh-CN"/>
              </w:rPr>
            </w:pPr>
          </w:p>
        </w:tc>
      </w:tr>
      <w:tr w:rsidR="002E14A1" w14:paraId="332CCC3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CFA654" w14:textId="77777777" w:rsidR="002E14A1" w:rsidRPr="00950185" w:rsidRDefault="002E14A1" w:rsidP="00702933">
            <w:pPr>
              <w:pStyle w:val="TAC"/>
              <w:spacing w:before="20" w:after="20"/>
              <w:ind w:left="57" w:right="57"/>
              <w:jc w:val="left"/>
              <w:rPr>
                <w:rFonts w:eastAsia="DFKai-SB"/>
                <w:color w:val="000000"/>
                <w:lang w:eastAsia="zh-TW"/>
              </w:rPr>
            </w:pPr>
          </w:p>
        </w:tc>
      </w:tr>
      <w:tr w:rsidR="002E14A1" w14:paraId="55EB00E3"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02933">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02933">
            <w:pPr>
              <w:pStyle w:val="TAC"/>
              <w:spacing w:before="20" w:after="20"/>
              <w:ind w:left="57" w:right="57"/>
              <w:jc w:val="left"/>
              <w:rPr>
                <w:rFonts w:eastAsia="PMingLiU"/>
                <w:lang w:eastAsia="zh-TW"/>
              </w:rPr>
            </w:pPr>
          </w:p>
        </w:tc>
      </w:tr>
      <w:tr w:rsidR="002E14A1" w14:paraId="61216BB5"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02933">
            <w:pPr>
              <w:pStyle w:val="TAC"/>
              <w:spacing w:before="20" w:after="20"/>
              <w:ind w:left="57" w:right="57"/>
              <w:jc w:val="left"/>
              <w:rPr>
                <w:rFonts w:eastAsia="SimSun"/>
                <w:lang w:eastAsia="zh-CN"/>
              </w:rPr>
            </w:pPr>
          </w:p>
        </w:tc>
      </w:tr>
      <w:tr w:rsidR="002E14A1" w14:paraId="5AFD130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02933">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02933">
            <w:pPr>
              <w:pStyle w:val="TAC"/>
              <w:spacing w:before="20" w:after="20"/>
              <w:ind w:left="57" w:right="57"/>
              <w:jc w:val="left"/>
              <w:rPr>
                <w:rFonts w:eastAsia="SimSun"/>
                <w:lang w:eastAsia="zh-CN"/>
              </w:rPr>
            </w:pPr>
          </w:p>
        </w:tc>
      </w:tr>
      <w:tr w:rsidR="002E14A1" w14:paraId="79CA4E2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02933">
            <w:pPr>
              <w:pStyle w:val="TAC"/>
              <w:spacing w:before="20" w:after="20"/>
              <w:ind w:left="417" w:right="57"/>
              <w:jc w:val="left"/>
              <w:rPr>
                <w:lang w:eastAsia="zh-CN"/>
              </w:rPr>
            </w:pPr>
          </w:p>
        </w:tc>
      </w:tr>
      <w:tr w:rsidR="002E14A1" w14:paraId="0F0BC52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02933">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02933">
            <w:pPr>
              <w:pStyle w:val="TAC"/>
              <w:spacing w:before="20" w:after="20"/>
              <w:ind w:right="57"/>
              <w:jc w:val="left"/>
              <w:rPr>
                <w:rFonts w:ascii="Times New Roman" w:hAnsi="Times New Roman"/>
                <w:sz w:val="20"/>
                <w:szCs w:val="20"/>
                <w:lang w:val="en-GB"/>
              </w:rPr>
            </w:pPr>
          </w:p>
        </w:tc>
      </w:tr>
      <w:tr w:rsidR="002E14A1" w14:paraId="5374FE7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02933">
            <w:pPr>
              <w:pStyle w:val="TAC"/>
              <w:spacing w:before="20" w:after="20"/>
              <w:ind w:left="57" w:right="57"/>
              <w:jc w:val="left"/>
              <w:rPr>
                <w:lang w:eastAsia="zh-CN"/>
              </w:rPr>
            </w:pPr>
          </w:p>
        </w:tc>
      </w:tr>
      <w:tr w:rsidR="002E14A1" w14:paraId="20AC43FE"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02933">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02933">
            <w:pPr>
              <w:pStyle w:val="TAC"/>
              <w:spacing w:before="20" w:after="20"/>
              <w:ind w:left="57" w:right="57"/>
              <w:jc w:val="left"/>
              <w:rPr>
                <w:rFonts w:eastAsia="SimSun"/>
                <w:lang w:eastAsia="zh-CN"/>
              </w:rPr>
            </w:pPr>
          </w:p>
        </w:tc>
      </w:tr>
      <w:tr w:rsidR="002E14A1" w14:paraId="42920321"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02933">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02933">
            <w:pPr>
              <w:pStyle w:val="TAC"/>
              <w:spacing w:before="20" w:after="20"/>
              <w:ind w:left="57" w:right="57"/>
              <w:jc w:val="left"/>
              <w:rPr>
                <w:rFonts w:eastAsia="Malgun Gothic"/>
              </w:rPr>
            </w:pPr>
          </w:p>
        </w:tc>
      </w:tr>
      <w:tr w:rsidR="002E14A1" w14:paraId="3C37CFD9"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02933">
            <w:pPr>
              <w:pStyle w:val="TAC"/>
              <w:spacing w:before="20" w:after="20"/>
              <w:ind w:left="57" w:right="57"/>
              <w:jc w:val="left"/>
              <w:rPr>
                <w:lang w:eastAsia="zh-CN"/>
              </w:rPr>
            </w:pPr>
          </w:p>
        </w:tc>
      </w:tr>
      <w:tr w:rsidR="002E14A1" w14:paraId="2EE913F8"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02933">
            <w:pPr>
              <w:pStyle w:val="TAC"/>
              <w:spacing w:before="20" w:after="20"/>
              <w:ind w:left="57" w:right="57"/>
              <w:jc w:val="left"/>
              <w:rPr>
                <w:lang w:eastAsia="zh-CN"/>
              </w:rPr>
            </w:pPr>
          </w:p>
        </w:tc>
      </w:tr>
      <w:tr w:rsidR="002E14A1" w14:paraId="44372FB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02933">
            <w:pPr>
              <w:pStyle w:val="TAC"/>
              <w:spacing w:before="20" w:after="20"/>
              <w:ind w:left="57" w:right="57"/>
              <w:jc w:val="left"/>
              <w:rPr>
                <w:lang w:eastAsia="zh-CN"/>
              </w:rPr>
            </w:pPr>
          </w:p>
        </w:tc>
      </w:tr>
      <w:tr w:rsidR="002E14A1" w14:paraId="3A7B2807"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02933">
            <w:pPr>
              <w:pStyle w:val="TAC"/>
              <w:spacing w:before="20" w:after="20"/>
              <w:ind w:left="57" w:right="57"/>
              <w:jc w:val="left"/>
              <w:rPr>
                <w:lang w:eastAsia="zh-CN"/>
              </w:rPr>
            </w:pPr>
          </w:p>
        </w:tc>
      </w:tr>
      <w:tr w:rsidR="002E14A1" w14:paraId="48227BAF"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0293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02933">
            <w:pPr>
              <w:pStyle w:val="TAC"/>
              <w:spacing w:before="20" w:after="20"/>
              <w:ind w:left="57" w:right="57"/>
              <w:jc w:val="left"/>
              <w:rPr>
                <w:lang w:eastAsia="zh-CN"/>
              </w:rPr>
            </w:pPr>
          </w:p>
        </w:tc>
      </w:tr>
      <w:tr w:rsidR="002E14A1" w14:paraId="09E42080"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02933">
            <w:pPr>
              <w:pStyle w:val="TAC"/>
              <w:spacing w:before="20" w:after="20"/>
              <w:ind w:left="57" w:right="57"/>
              <w:jc w:val="left"/>
              <w:rPr>
                <w:lang w:eastAsia="ja-JP"/>
              </w:rPr>
            </w:pPr>
          </w:p>
        </w:tc>
      </w:tr>
      <w:tr w:rsidR="002E14A1" w14:paraId="1F002406" w14:textId="77777777" w:rsidTr="0070293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0293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02933">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lastRenderedPageBreak/>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 xml:space="preserve">The </w:t>
      </w:r>
      <w:commentRangeEnd w:id="19"/>
      <w:r>
        <w:rPr>
          <w:rStyle w:val="CommentReference"/>
          <w:rFonts w:eastAsia="Times New Roman" w:cs="Arial"/>
          <w:lang w:val="en-GB" w:eastAsia="ja-JP"/>
        </w:rPr>
        <w:commentReference w:id="19"/>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20"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20"/>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lastRenderedPageBreak/>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r>
        <w:rPr>
          <w:highlight w:val="yellow"/>
        </w:rPr>
        <w:t>The</w:t>
      </w:r>
      <w:commentRangeEnd w:id="21"/>
      <w:r>
        <w:rPr>
          <w:rStyle w:val="CommentReference"/>
          <w:rFonts w:eastAsia="Times New Roman" w:cs="Arial"/>
          <w:lang w:val="en-GB" w:eastAsia="ja-JP"/>
        </w:rPr>
        <w:commentReference w:id="21"/>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lastRenderedPageBreak/>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22"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2"/>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23"/>
      <w:r>
        <w:rPr>
          <w:highlight w:val="yellow"/>
        </w:rPr>
        <w:t xml:space="preserve">For </w:t>
      </w:r>
      <w:commentRangeEnd w:id="23"/>
      <w:r>
        <w:rPr>
          <w:rStyle w:val="CommentReference"/>
          <w:rFonts w:eastAsia="Times New Roman" w:cs="Arial"/>
          <w:lang w:val="en-GB" w:eastAsia="ja-JP"/>
        </w:rPr>
        <w:commentReference w:id="23"/>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24"/>
      <w:r>
        <w:rPr>
          <w:highlight w:val="yellow"/>
        </w:rPr>
        <w:t>Sp</w:t>
      </w:r>
      <w:commentRangeEnd w:id="24"/>
      <w:r>
        <w:rPr>
          <w:rStyle w:val="CommentReference"/>
          <w:rFonts w:eastAsia="Times New Roman" w:cs="Arial"/>
          <w:lang w:val="en-GB" w:eastAsia="ja-JP"/>
        </w:rPr>
        <w:commentReference w:id="24"/>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25"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5"/>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elka-Liina Maattanen" w:date="2022-02-08T13:09:00Z" w:initials="HLM">
    <w:p w14:paraId="52AA19CB" w14:textId="427834C6" w:rsidR="00C40099" w:rsidRDefault="00C40099">
      <w:pPr>
        <w:pStyle w:val="CommentText"/>
      </w:pPr>
      <w:r>
        <w:rPr>
          <w:rStyle w:val="CommentReference"/>
        </w:rPr>
        <w:annotationRef/>
      </w:r>
      <w:r>
        <w:t>What does this mean?</w:t>
      </w:r>
    </w:p>
  </w:comment>
  <w:comment w:id="19" w:author="RAN2_115" w:date="2022-01-25T01:32:00Z" w:initials="ER">
    <w:p w14:paraId="7C5FFE32" w14:textId="77777777" w:rsidR="00F635A2" w:rsidRDefault="00F635A2" w:rsidP="00DA437A">
      <w:pPr>
        <w:pStyle w:val="CommentText"/>
      </w:pPr>
      <w:r>
        <w:t>waits RAN1 and further RAN2 progress</w:t>
      </w:r>
    </w:p>
  </w:comment>
  <w:comment w:id="21" w:author="RAN2_115" w:date="2022-01-25T01:32:00Z" w:initials="ER">
    <w:p w14:paraId="09A7CF3C" w14:textId="77777777" w:rsidR="00F635A2" w:rsidRDefault="00F635A2" w:rsidP="00DA437A">
      <w:pPr>
        <w:pStyle w:val="CommentText"/>
      </w:pPr>
      <w:r>
        <w:t>waiting RAN1 input on ephemeris</w:t>
      </w:r>
    </w:p>
  </w:comment>
  <w:comment w:id="23" w:author="RAN2_115" w:date="2022-01-25T01:32:00Z" w:initials="ER">
    <w:p w14:paraId="05C5E912" w14:textId="77777777" w:rsidR="00F635A2" w:rsidRDefault="00F635A2" w:rsidP="00DA437A">
      <w:pPr>
        <w:pStyle w:val="CommentText"/>
      </w:pPr>
      <w:r>
        <w:t>waiting for RAN1 input on ephemeris</w:t>
      </w:r>
    </w:p>
  </w:comment>
  <w:comment w:id="24" w:author="RAN2_115" w:date="2022-01-25T01:32:00Z" w:initials="ER">
    <w:p w14:paraId="148B1AD4" w14:textId="77777777" w:rsidR="00F635A2" w:rsidRDefault="00F635A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AA19CB" w15:done="0"/>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EA11" w16cex:dateUtc="2022-02-08T11:09:00Z"/>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AA19CB" w16cid:durableId="25ACEA11"/>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2694" w14:textId="77777777" w:rsidR="00EF07B6" w:rsidRDefault="00EF07B6" w:rsidP="00F329CD">
      <w:r>
        <w:separator/>
      </w:r>
    </w:p>
  </w:endnote>
  <w:endnote w:type="continuationSeparator" w:id="0">
    <w:p w14:paraId="339A4A03" w14:textId="77777777" w:rsidR="00EF07B6" w:rsidRDefault="00EF07B6"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12B5" w14:textId="77777777" w:rsidR="00EF07B6" w:rsidRDefault="00EF07B6" w:rsidP="00F329CD">
      <w:r>
        <w:separator/>
      </w:r>
    </w:p>
  </w:footnote>
  <w:footnote w:type="continuationSeparator" w:id="0">
    <w:p w14:paraId="20F30760" w14:textId="77777777" w:rsidR="00EF07B6" w:rsidRDefault="00EF07B6"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02" type="#_x0000_t75" style="width:760.85pt;height:544.85pt" o:bullet="t">
        <v:imagedata r:id="rId1" o:title="clip_image001"/>
      </v:shape>
    </w:pict>
  </w:numPicBullet>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4"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0"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6"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0"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7"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8"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3"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8"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9"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8"/>
  </w:num>
  <w:num w:numId="2">
    <w:abstractNumId w:val="93"/>
  </w:num>
  <w:num w:numId="3">
    <w:abstractNumId w:val="49"/>
  </w:num>
  <w:num w:numId="4">
    <w:abstractNumId w:val="110"/>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3"/>
  </w:num>
  <w:num w:numId="7">
    <w:abstractNumId w:val="20"/>
  </w:num>
  <w:num w:numId="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6"/>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num>
  <w:num w:numId="100">
    <w:abstractNumId w:val="37"/>
  </w:num>
  <w:num w:numId="101">
    <w:abstractNumId w:val="98"/>
  </w:num>
  <w:num w:numId="102">
    <w:abstractNumId w:val="82"/>
  </w:num>
  <w:num w:numId="103">
    <w:abstractNumId w:val="65"/>
  </w:num>
  <w:num w:numId="104">
    <w:abstractNumId w:val="19"/>
  </w:num>
  <w:num w:numId="105">
    <w:abstractNumId w:val="109"/>
  </w:num>
  <w:num w:numId="106">
    <w:abstractNumId w:val="6"/>
  </w:num>
  <w:num w:numId="107">
    <w:abstractNumId w:val="87"/>
  </w:num>
  <w:num w:numId="108">
    <w:abstractNumId w:val="55"/>
  </w:num>
  <w:num w:numId="109">
    <w:abstractNumId w:val="97"/>
  </w:num>
  <w:num w:numId="110">
    <w:abstractNumId w:val="2"/>
  </w:num>
  <w:num w:numId="111">
    <w:abstractNumId w:val="0"/>
  </w:num>
  <w:num w:numId="112">
    <w:abstractNumId w:val="50"/>
  </w:num>
  <w:num w:numId="113">
    <w:abstractNumId w:val="99"/>
  </w:num>
  <w:num w:numId="114">
    <w:abstractNumId w:val="1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545FD"/>
    <w:rsid w:val="00055CB0"/>
    <w:rsid w:val="00056954"/>
    <w:rsid w:val="00063112"/>
    <w:rsid w:val="0009244D"/>
    <w:rsid w:val="00092475"/>
    <w:rsid w:val="000A2B5C"/>
    <w:rsid w:val="000A53C7"/>
    <w:rsid w:val="000B197B"/>
    <w:rsid w:val="000B31F4"/>
    <w:rsid w:val="000C6364"/>
    <w:rsid w:val="000C76B4"/>
    <w:rsid w:val="000D3A9C"/>
    <w:rsid w:val="000E08DE"/>
    <w:rsid w:val="000E2B64"/>
    <w:rsid w:val="00103C25"/>
    <w:rsid w:val="00104A93"/>
    <w:rsid w:val="00111DA0"/>
    <w:rsid w:val="00126F8A"/>
    <w:rsid w:val="0013011A"/>
    <w:rsid w:val="001325EB"/>
    <w:rsid w:val="00142637"/>
    <w:rsid w:val="00153291"/>
    <w:rsid w:val="001605E8"/>
    <w:rsid w:val="00160A4A"/>
    <w:rsid w:val="00162E9E"/>
    <w:rsid w:val="00167126"/>
    <w:rsid w:val="0019085A"/>
    <w:rsid w:val="001A7B34"/>
    <w:rsid w:val="001C7869"/>
    <w:rsid w:val="001C7E56"/>
    <w:rsid w:val="001D2F6F"/>
    <w:rsid w:val="001D64C2"/>
    <w:rsid w:val="001E52CE"/>
    <w:rsid w:val="001F5DDF"/>
    <w:rsid w:val="002051D4"/>
    <w:rsid w:val="00210D6F"/>
    <w:rsid w:val="00220760"/>
    <w:rsid w:val="002341B9"/>
    <w:rsid w:val="00235265"/>
    <w:rsid w:val="00235987"/>
    <w:rsid w:val="00243336"/>
    <w:rsid w:val="00246EAC"/>
    <w:rsid w:val="0025730B"/>
    <w:rsid w:val="00260BD7"/>
    <w:rsid w:val="002704C7"/>
    <w:rsid w:val="00276EF6"/>
    <w:rsid w:val="00277352"/>
    <w:rsid w:val="002879F2"/>
    <w:rsid w:val="00292EC7"/>
    <w:rsid w:val="00295AD2"/>
    <w:rsid w:val="002974D3"/>
    <w:rsid w:val="002A20E7"/>
    <w:rsid w:val="002B2658"/>
    <w:rsid w:val="002B7179"/>
    <w:rsid w:val="002C2AAB"/>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7C76"/>
    <w:rsid w:val="00342710"/>
    <w:rsid w:val="00347084"/>
    <w:rsid w:val="00347447"/>
    <w:rsid w:val="00347AD5"/>
    <w:rsid w:val="0036358D"/>
    <w:rsid w:val="0037147A"/>
    <w:rsid w:val="00373145"/>
    <w:rsid w:val="00386300"/>
    <w:rsid w:val="0039280F"/>
    <w:rsid w:val="00395C00"/>
    <w:rsid w:val="003A3713"/>
    <w:rsid w:val="003A4939"/>
    <w:rsid w:val="003B0189"/>
    <w:rsid w:val="003B1907"/>
    <w:rsid w:val="003B4CCC"/>
    <w:rsid w:val="003C0284"/>
    <w:rsid w:val="003C2F74"/>
    <w:rsid w:val="003C65F0"/>
    <w:rsid w:val="003E3F70"/>
    <w:rsid w:val="00411D36"/>
    <w:rsid w:val="00414BE0"/>
    <w:rsid w:val="00417A77"/>
    <w:rsid w:val="004241BE"/>
    <w:rsid w:val="004262EF"/>
    <w:rsid w:val="0043360B"/>
    <w:rsid w:val="0045457A"/>
    <w:rsid w:val="00466E57"/>
    <w:rsid w:val="00477FB9"/>
    <w:rsid w:val="00495C8F"/>
    <w:rsid w:val="004B0145"/>
    <w:rsid w:val="004C3673"/>
    <w:rsid w:val="004D046C"/>
    <w:rsid w:val="004D1C11"/>
    <w:rsid w:val="004D27AB"/>
    <w:rsid w:val="004E656E"/>
    <w:rsid w:val="004F2223"/>
    <w:rsid w:val="00501ED4"/>
    <w:rsid w:val="0052291B"/>
    <w:rsid w:val="00530E33"/>
    <w:rsid w:val="00542556"/>
    <w:rsid w:val="00547003"/>
    <w:rsid w:val="0055575C"/>
    <w:rsid w:val="005564A0"/>
    <w:rsid w:val="0056089C"/>
    <w:rsid w:val="0056592E"/>
    <w:rsid w:val="005707C3"/>
    <w:rsid w:val="00570D8A"/>
    <w:rsid w:val="0057233A"/>
    <w:rsid w:val="00581726"/>
    <w:rsid w:val="0059068F"/>
    <w:rsid w:val="005915D0"/>
    <w:rsid w:val="005965B6"/>
    <w:rsid w:val="005A63D7"/>
    <w:rsid w:val="005A7919"/>
    <w:rsid w:val="005B107B"/>
    <w:rsid w:val="005B4485"/>
    <w:rsid w:val="005B47DA"/>
    <w:rsid w:val="005B70D3"/>
    <w:rsid w:val="005F0EBB"/>
    <w:rsid w:val="005F1584"/>
    <w:rsid w:val="005F185A"/>
    <w:rsid w:val="005F1A6E"/>
    <w:rsid w:val="00603219"/>
    <w:rsid w:val="006047BA"/>
    <w:rsid w:val="0060734B"/>
    <w:rsid w:val="00610E80"/>
    <w:rsid w:val="0061106F"/>
    <w:rsid w:val="0061201A"/>
    <w:rsid w:val="006124A7"/>
    <w:rsid w:val="006238EF"/>
    <w:rsid w:val="00631927"/>
    <w:rsid w:val="00631D06"/>
    <w:rsid w:val="00635786"/>
    <w:rsid w:val="0064099E"/>
    <w:rsid w:val="00642EE4"/>
    <w:rsid w:val="006435A8"/>
    <w:rsid w:val="00645905"/>
    <w:rsid w:val="006530F0"/>
    <w:rsid w:val="00653CE7"/>
    <w:rsid w:val="0065685D"/>
    <w:rsid w:val="0066449E"/>
    <w:rsid w:val="0067789A"/>
    <w:rsid w:val="0068126C"/>
    <w:rsid w:val="00685F73"/>
    <w:rsid w:val="006A36BE"/>
    <w:rsid w:val="006A60EA"/>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D76"/>
    <w:rsid w:val="00756999"/>
    <w:rsid w:val="00757A8B"/>
    <w:rsid w:val="00764C29"/>
    <w:rsid w:val="00766715"/>
    <w:rsid w:val="00766824"/>
    <w:rsid w:val="007737A8"/>
    <w:rsid w:val="00775326"/>
    <w:rsid w:val="007766B6"/>
    <w:rsid w:val="00787CF9"/>
    <w:rsid w:val="00793821"/>
    <w:rsid w:val="007A617B"/>
    <w:rsid w:val="007A65A9"/>
    <w:rsid w:val="007B14E2"/>
    <w:rsid w:val="007B1E9E"/>
    <w:rsid w:val="007B7F0C"/>
    <w:rsid w:val="007D109A"/>
    <w:rsid w:val="007D2C16"/>
    <w:rsid w:val="007D66F7"/>
    <w:rsid w:val="007D7B9D"/>
    <w:rsid w:val="007E3DB4"/>
    <w:rsid w:val="007E7B82"/>
    <w:rsid w:val="007F1CC0"/>
    <w:rsid w:val="0080046D"/>
    <w:rsid w:val="008007AF"/>
    <w:rsid w:val="00804CA2"/>
    <w:rsid w:val="00816522"/>
    <w:rsid w:val="00823DD9"/>
    <w:rsid w:val="00840F64"/>
    <w:rsid w:val="00847539"/>
    <w:rsid w:val="00850201"/>
    <w:rsid w:val="00855D62"/>
    <w:rsid w:val="00855FE0"/>
    <w:rsid w:val="00875245"/>
    <w:rsid w:val="008A396B"/>
    <w:rsid w:val="008A60E2"/>
    <w:rsid w:val="008B178B"/>
    <w:rsid w:val="008B3F07"/>
    <w:rsid w:val="008C1F50"/>
    <w:rsid w:val="008C412D"/>
    <w:rsid w:val="008C5D36"/>
    <w:rsid w:val="008D7871"/>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84F52"/>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50DB"/>
    <w:rsid w:val="00A254A9"/>
    <w:rsid w:val="00A32EF6"/>
    <w:rsid w:val="00A500F3"/>
    <w:rsid w:val="00A506F1"/>
    <w:rsid w:val="00A557C9"/>
    <w:rsid w:val="00A71AC2"/>
    <w:rsid w:val="00A75B18"/>
    <w:rsid w:val="00A75CF0"/>
    <w:rsid w:val="00A8265A"/>
    <w:rsid w:val="00A853FC"/>
    <w:rsid w:val="00A96A65"/>
    <w:rsid w:val="00A97805"/>
    <w:rsid w:val="00A978F8"/>
    <w:rsid w:val="00AB23E3"/>
    <w:rsid w:val="00AC120C"/>
    <w:rsid w:val="00AC4EE6"/>
    <w:rsid w:val="00AD3652"/>
    <w:rsid w:val="00AD4A60"/>
    <w:rsid w:val="00AE1A09"/>
    <w:rsid w:val="00AF61F1"/>
    <w:rsid w:val="00B156BD"/>
    <w:rsid w:val="00B20DE3"/>
    <w:rsid w:val="00B46CEF"/>
    <w:rsid w:val="00B537EC"/>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C6DF5"/>
    <w:rsid w:val="00BD34E8"/>
    <w:rsid w:val="00BD4AEA"/>
    <w:rsid w:val="00BD6A73"/>
    <w:rsid w:val="00BE269B"/>
    <w:rsid w:val="00C010F4"/>
    <w:rsid w:val="00C01904"/>
    <w:rsid w:val="00C03CC7"/>
    <w:rsid w:val="00C06AD4"/>
    <w:rsid w:val="00C07C7A"/>
    <w:rsid w:val="00C157F8"/>
    <w:rsid w:val="00C20B7A"/>
    <w:rsid w:val="00C27E24"/>
    <w:rsid w:val="00C369AC"/>
    <w:rsid w:val="00C40099"/>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16E86"/>
    <w:rsid w:val="00D215CC"/>
    <w:rsid w:val="00D225A2"/>
    <w:rsid w:val="00D226E8"/>
    <w:rsid w:val="00D271AF"/>
    <w:rsid w:val="00D327F3"/>
    <w:rsid w:val="00D442D0"/>
    <w:rsid w:val="00D57C0E"/>
    <w:rsid w:val="00D62A41"/>
    <w:rsid w:val="00D8240F"/>
    <w:rsid w:val="00D83F84"/>
    <w:rsid w:val="00D87D72"/>
    <w:rsid w:val="00D91BEA"/>
    <w:rsid w:val="00D95F5B"/>
    <w:rsid w:val="00DA437A"/>
    <w:rsid w:val="00DA5565"/>
    <w:rsid w:val="00DB5DC4"/>
    <w:rsid w:val="00DC743A"/>
    <w:rsid w:val="00DE5270"/>
    <w:rsid w:val="00E04B77"/>
    <w:rsid w:val="00E0590E"/>
    <w:rsid w:val="00E1725B"/>
    <w:rsid w:val="00E17333"/>
    <w:rsid w:val="00E33787"/>
    <w:rsid w:val="00E5189F"/>
    <w:rsid w:val="00E52B09"/>
    <w:rsid w:val="00E5502A"/>
    <w:rsid w:val="00E679D6"/>
    <w:rsid w:val="00E7295B"/>
    <w:rsid w:val="00E86EFA"/>
    <w:rsid w:val="00E8722D"/>
    <w:rsid w:val="00E95CDA"/>
    <w:rsid w:val="00E97D56"/>
    <w:rsid w:val="00EA31C7"/>
    <w:rsid w:val="00EA76B9"/>
    <w:rsid w:val="00EB41B4"/>
    <w:rsid w:val="00EB5E02"/>
    <w:rsid w:val="00EB76D3"/>
    <w:rsid w:val="00EB7C27"/>
    <w:rsid w:val="00EC0E8D"/>
    <w:rsid w:val="00EE438E"/>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30A5"/>
    <w:rsid w:val="00F56A53"/>
    <w:rsid w:val="00F56BAB"/>
    <w:rsid w:val="00F635A2"/>
    <w:rsid w:val="00F66C5E"/>
    <w:rsid w:val="00F710A3"/>
    <w:rsid w:val="00F7190D"/>
    <w:rsid w:val="00F82B1D"/>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6980</Words>
  <Characters>56538</Characters>
  <Application>Microsoft Office Word</Application>
  <DocSecurity>0</DocSecurity>
  <Lines>471</Lines>
  <Paragraphs>126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Helka-Liina Maattanen</cp:lastModifiedBy>
  <cp:revision>2</cp:revision>
  <dcterms:created xsi:type="dcterms:W3CDTF">2022-02-08T11:36:00Z</dcterms:created>
  <dcterms:modified xsi:type="dcterms:W3CDTF">2022-02-08T11:36:00Z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