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w:t>
      </w:r>
      <w:proofErr w:type="spellStart"/>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w:t>
      </w:r>
      <w:proofErr w:type="spellStart"/>
      <w:r w:rsidRPr="00E8424E">
        <w:t>ePowSav</w:t>
      </w:r>
      <w:proofErr w:type="spell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 xml:space="preserve">OI 5.2: For TRS/CSI-RS occasion support in Idle and inactive mode, should </w:t>
      </w:r>
      <w:proofErr w:type="spellStart"/>
      <w:r w:rsidRPr="00B02548">
        <w:rPr>
          <w:rFonts w:ascii="Arial" w:hAnsi="Arial" w:cs="Arial"/>
          <w:szCs w:val="20"/>
        </w:rPr>
        <w:t>gNB</w:t>
      </w:r>
      <w:proofErr w:type="spellEnd"/>
      <w:r w:rsidRPr="00B02548">
        <w:rPr>
          <w:rFonts w:ascii="Arial" w:hAnsi="Arial" w:cs="Arial"/>
          <w:szCs w:val="20"/>
        </w:rPr>
        <w:t xml:space="preserve">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proofErr w:type="spellStart"/>
            <w:r>
              <w:rPr>
                <w:szCs w:val="20"/>
                <w:lang w:eastAsia="zh-CN"/>
              </w:rPr>
              <w:t>InterDigital</w:t>
            </w:r>
            <w:proofErr w:type="spellEnd"/>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hint="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hint="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hint="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3"/>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宋体"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3"/>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3"/>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af3"/>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 xml:space="preserve">when the UE and </w:t>
      </w:r>
      <w:proofErr w:type="spellStart"/>
      <w:r w:rsidR="00472F8B" w:rsidRPr="00472F8B">
        <w:rPr>
          <w:rStyle w:val="normaltextrun"/>
          <w:rFonts w:eastAsia="Malgun Gothic"/>
          <w:szCs w:val="20"/>
          <w:lang w:val="en-US"/>
        </w:rPr>
        <w:t>gNB</w:t>
      </w:r>
      <w:proofErr w:type="spellEnd"/>
      <w:r w:rsidR="00472F8B" w:rsidRPr="00472F8B">
        <w:rPr>
          <w:rStyle w:val="normaltextrun"/>
          <w:rFonts w:eastAsia="Malgun Gothic"/>
          <w:szCs w:val="20"/>
          <w:lang w:val="en-US"/>
        </w:rPr>
        <w:t xml:space="preserve">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af3"/>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af3"/>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af3"/>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af3"/>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af3"/>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af3"/>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af"/>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 xml:space="preserve">when the UE and </w:t>
            </w:r>
            <w:proofErr w:type="spellStart"/>
            <w:r w:rsidRPr="005665B0">
              <w:rPr>
                <w:rStyle w:val="normaltextrun"/>
                <w:rFonts w:ascii="Times" w:eastAsia="Malgun Gothic" w:hAnsi="Times"/>
                <w:sz w:val="20"/>
                <w:szCs w:val="20"/>
                <w:lang w:val="en-US" w:eastAsia="en-US"/>
              </w:rPr>
              <w:t>gNB</w:t>
            </w:r>
            <w:proofErr w:type="spellEnd"/>
            <w:r w:rsidRPr="005665B0">
              <w:rPr>
                <w:rStyle w:val="normaltextrun"/>
                <w:rFonts w:ascii="Times" w:eastAsia="Malgun Gothic" w:hAnsi="Times"/>
                <w:sz w:val="20"/>
                <w:szCs w:val="20"/>
                <w:lang w:val="en-US" w:eastAsia="en-US"/>
              </w:rPr>
              <w:t xml:space="preserve">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proofErr w:type="spellStart"/>
            <w:r>
              <w:t>InterDigital</w:t>
            </w:r>
            <w:proofErr w:type="spellEnd"/>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af"/>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宋体" w:hAnsi="Arial" w:cs="Arial"/>
                      <w:szCs w:val="20"/>
                      <w:lang w:eastAsia="zh-CN"/>
                    </w:rPr>
                  </w:pPr>
                  <w:r w:rsidRPr="001A7C32">
                    <w:rPr>
                      <w:rFonts w:ascii="Arial" w:eastAsia="宋体"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宋体" w:hAnsi="Arial" w:cs="Arial"/>
                <w:szCs w:val="20"/>
                <w:lang w:eastAsia="zh-CN"/>
              </w:rPr>
            </w:pPr>
          </w:p>
          <w:p w14:paraId="3ECA586E" w14:textId="77777777" w:rsidR="006A5939" w:rsidRDefault="006A5939" w:rsidP="006A5939">
            <w:r>
              <w:t>Based on RAN1 agreement, K would be equal to 1 in this case. Then, the 1 bit PEI indication for a PO can be used to indicate whether all the UEs need to monitor paging DCI in this PO. From UE side, supporting PEI without subgrouping can still monitor the PEI bit.</w:t>
            </w:r>
          </w:p>
          <w:p w14:paraId="5D5C5CB2" w14:textId="6A195758" w:rsidR="00D63C88" w:rsidRPr="00D63C88" w:rsidRDefault="00D63C88" w:rsidP="006A5939">
            <w:pPr>
              <w:rPr>
                <w:color w:val="FF0000"/>
                <w:lang w:val="en-US"/>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af3"/>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af3"/>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af3"/>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af"/>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proofErr w:type="spellStart"/>
            <w:r>
              <w:t>InterDigital</w:t>
            </w:r>
            <w:proofErr w:type="spellEnd"/>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hint="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lastRenderedPageBreak/>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af"/>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6A5939"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af"/>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proofErr w:type="spellStart"/>
            <w:r>
              <w:rPr>
                <w:b/>
                <w:bCs/>
              </w:rPr>
              <w:t>Xdd</w:t>
            </w:r>
            <w:proofErr w:type="spellEnd"/>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proofErr w:type="spellStart"/>
            <w:r>
              <w:t>InterDigital</w:t>
            </w:r>
            <w:proofErr w:type="spellEnd"/>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hint="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hint="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 xml:space="preserve">known to the </w:t>
      </w:r>
      <w:proofErr w:type="spellStart"/>
      <w:r w:rsidR="00F23F6B">
        <w:t>gNB</w:t>
      </w:r>
      <w:proofErr w:type="spellEnd"/>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af3"/>
        <w:numPr>
          <w:ilvl w:val="0"/>
          <w:numId w:val="25"/>
        </w:numPr>
      </w:pPr>
      <w:r>
        <w:lastRenderedPageBreak/>
        <w:t xml:space="preserve">2 companies think that it does not need to be reported to the network and can be optional </w:t>
      </w:r>
      <w:r w:rsidR="00B866FD">
        <w:t>without UE capability</w:t>
      </w:r>
    </w:p>
    <w:p w14:paraId="2B3BA871" w14:textId="138E7083" w:rsidR="00B866FD" w:rsidRDefault="00B866FD" w:rsidP="00644B4C">
      <w:pPr>
        <w:pStyle w:val="af3"/>
        <w:numPr>
          <w:ilvl w:val="0"/>
          <w:numId w:val="25"/>
        </w:numPr>
      </w:pPr>
      <w:r>
        <w:t>2 companies think that it is beneficial to report to the network</w:t>
      </w:r>
    </w:p>
    <w:p w14:paraId="5A7F00DE" w14:textId="4B7A4308" w:rsidR="00005109" w:rsidRDefault="00005109" w:rsidP="00644B4C">
      <w:pPr>
        <w:pStyle w:val="af3"/>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af3"/>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af3"/>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af3"/>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af3"/>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w:t>
      </w:r>
      <w:proofErr w:type="spellStart"/>
      <w:r w:rsidR="00247E10">
        <w:t>gNB</w:t>
      </w:r>
      <w:proofErr w:type="spellEnd"/>
      <w:r w:rsidR="00247E10">
        <w:t xml:space="preserve">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w:t>
      </w:r>
      <w:proofErr w:type="spellStart"/>
      <w:r w:rsidR="00895FB6">
        <w:t>gNB</w:t>
      </w:r>
      <w:proofErr w:type="spellEnd"/>
      <w:r w:rsidR="00895FB6">
        <w:t xml:space="preserve">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w:t>
      </w:r>
      <w:proofErr w:type="spellStart"/>
      <w:r w:rsidR="004D694B">
        <w:t>gNB</w:t>
      </w:r>
      <w:proofErr w:type="spellEnd"/>
      <w:r w:rsidR="004D694B">
        <w:t xml:space="preserve"> so that </w:t>
      </w:r>
      <w:r w:rsidR="008439FA">
        <w:t>the network does not waste resources</w:t>
      </w:r>
      <w:r w:rsidR="005827F4">
        <w:t>. Hence rapporteur suggests</w:t>
      </w:r>
      <w:r w:rsidR="00A31B45">
        <w:t xml:space="preserve"> to check </w:t>
      </w:r>
      <w:r w:rsidR="008B60C4">
        <w:t xml:space="preserve">for companies’ view on </w:t>
      </w:r>
      <w:r w:rsidR="00B81F39">
        <w:t xml:space="preserve">whether UE capability for TRS/CSI-RS in idle and inactive mode is beneficial for the </w:t>
      </w:r>
      <w:proofErr w:type="spellStart"/>
      <w:r w:rsidR="00B81F39">
        <w:t>gNB</w:t>
      </w:r>
      <w:proofErr w:type="spellEnd"/>
      <w:r w:rsidR="00B81F39">
        <w:t xml:space="preserve">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w:t>
      </w:r>
      <w:proofErr w:type="spellStart"/>
      <w:r w:rsidR="008B3A9A">
        <w:rPr>
          <w:b/>
          <w:bCs/>
        </w:rPr>
        <w:t>gNB</w:t>
      </w:r>
      <w:proofErr w:type="spellEnd"/>
      <w:r w:rsidR="008B3A9A">
        <w:rPr>
          <w:b/>
          <w:bCs/>
        </w:rPr>
        <w:t xml:space="preserve">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af"/>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proofErr w:type="spellStart"/>
            <w:r>
              <w:t>InterDigital</w:t>
            </w:r>
            <w:proofErr w:type="spellEnd"/>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proofErr w:type="spellStart"/>
            <w:r>
              <w:rPr>
                <w:szCs w:val="20"/>
                <w:lang w:eastAsia="ja-JP"/>
              </w:rPr>
              <w:t>InterDigital</w:t>
            </w:r>
            <w:proofErr w:type="spellEnd"/>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hint="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hint="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D50DBB">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D50DBB">
        <w:tc>
          <w:tcPr>
            <w:tcW w:w="1938" w:type="dxa"/>
          </w:tcPr>
          <w:p w14:paraId="44392C6C" w14:textId="4D06B813" w:rsidR="008F4E50" w:rsidRDefault="008F4E50" w:rsidP="00BE103A">
            <w:pPr>
              <w:spacing w:after="0"/>
              <w:rPr>
                <w:rFonts w:eastAsiaTheme="minorEastAsia" w:hint="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hint="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D50DBB">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D50DBB">
        <w:tc>
          <w:tcPr>
            <w:tcW w:w="1938" w:type="dxa"/>
          </w:tcPr>
          <w:p w14:paraId="236CA0D5" w14:textId="07450C0A" w:rsidR="008F4E50" w:rsidRDefault="008F4E50" w:rsidP="00BE103A">
            <w:pPr>
              <w:spacing w:after="0"/>
              <w:rPr>
                <w:rFonts w:eastAsiaTheme="minorEastAsia" w:hint="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lastRenderedPageBreak/>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3"/>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3"/>
        <w:numPr>
          <w:ilvl w:val="0"/>
          <w:numId w:val="25"/>
        </w:numPr>
      </w:pPr>
      <w:r>
        <w:t>1 company think 1 capability is sufficient</w:t>
      </w:r>
    </w:p>
    <w:p w14:paraId="133FAE9A" w14:textId="66DB9DA4" w:rsidR="00FD738C" w:rsidRDefault="00FD738C" w:rsidP="005D30BC">
      <w:pPr>
        <w:pStyle w:val="af3"/>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af"/>
        <w:tblW w:w="0" w:type="auto"/>
        <w:tblLook w:val="04A0" w:firstRow="1" w:lastRow="0" w:firstColumn="1" w:lastColumn="0" w:noHBand="0" w:noVBand="1"/>
      </w:tblPr>
      <w:tblGrid>
        <w:gridCol w:w="1659"/>
        <w:gridCol w:w="1550"/>
        <w:gridCol w:w="6710"/>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proofErr w:type="spellStart"/>
            <w:r>
              <w:t>InterDigital</w:t>
            </w:r>
            <w:proofErr w:type="spellEnd"/>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49122B42" w:rsidR="00F07848" w:rsidRDefault="0060783A" w:rsidP="00D50DBB">
            <w:r>
              <w:t>Samsung</w:t>
            </w:r>
          </w:p>
        </w:tc>
        <w:tc>
          <w:tcPr>
            <w:tcW w:w="1134" w:type="dxa"/>
          </w:tcPr>
          <w:p w14:paraId="484FDDD2" w14:textId="2810AF69" w:rsidR="00F07848" w:rsidRDefault="0060783A" w:rsidP="00D50DBB">
            <w:r>
              <w:t>Single</w:t>
            </w:r>
          </w:p>
        </w:tc>
        <w:tc>
          <w:tcPr>
            <w:tcW w:w="7089" w:type="dxa"/>
          </w:tcPr>
          <w:p w14:paraId="3AFD9BBA" w14:textId="77777777" w:rsidR="00F07848" w:rsidRDefault="00F07848" w:rsidP="00D50DBB"/>
        </w:tc>
      </w:tr>
      <w:tr w:rsidR="008E2481" w14:paraId="43FBA9E6" w14:textId="77777777" w:rsidTr="00D50DBB">
        <w:tc>
          <w:tcPr>
            <w:tcW w:w="1696"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134" w:type="dxa"/>
          </w:tcPr>
          <w:p w14:paraId="4A20944E" w14:textId="735FA1E9" w:rsidR="008E2481" w:rsidRDefault="00F615FB" w:rsidP="00D50DBB">
            <w:r>
              <w:t>separate capabilities</w:t>
            </w:r>
          </w:p>
        </w:tc>
        <w:tc>
          <w:tcPr>
            <w:tcW w:w="7089"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w:t>
            </w:r>
            <w:proofErr w:type="spellStart"/>
            <w:r w:rsidRPr="00AB20A1">
              <w:rPr>
                <w:i/>
              </w:rPr>
              <w:t>signaling</w:t>
            </w:r>
            <w:proofErr w:type="spellEnd"/>
            <w:r w:rsidRPr="00AB20A1">
              <w:rPr>
                <w:i/>
              </w:rPr>
              <w:t xml:space="preserve">. </w:t>
            </w:r>
            <w:r w:rsidRPr="00F615FB">
              <w:rPr>
                <w:i/>
                <w:highlight w:val="yellow"/>
              </w:rPr>
              <w:t xml:space="preserve">The </w:t>
            </w:r>
            <w:proofErr w:type="spellStart"/>
            <w:r w:rsidRPr="00F615FB">
              <w:rPr>
                <w:i/>
                <w:highlight w:val="yellow"/>
              </w:rPr>
              <w:t>signaling</w:t>
            </w:r>
            <w:proofErr w:type="spellEnd"/>
            <w:r w:rsidRPr="00F615FB">
              <w:rPr>
                <w:i/>
                <w:highlight w:val="yellow"/>
              </w:rPr>
              <w:t xml:space="preserve">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proofErr w:type="spellStart"/>
            <w:r w:rsidR="00663172" w:rsidRPr="00663172">
              <w:rPr>
                <w:lang w:val="en-US"/>
              </w:rPr>
              <w:t>SpCell</w:t>
            </w:r>
            <w:proofErr w:type="spellEnd"/>
            <w:r w:rsidR="00663172" w:rsidRPr="00663172">
              <w:rPr>
                <w:lang w:val="en-US"/>
              </w:rPr>
              <w:t xml:space="preserve">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D50DBB">
        <w:tc>
          <w:tcPr>
            <w:tcW w:w="1696"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7089"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D50DBB">
        <w:tc>
          <w:tcPr>
            <w:tcW w:w="1696" w:type="dxa"/>
          </w:tcPr>
          <w:p w14:paraId="166E754C" w14:textId="6FD55515" w:rsidR="008F4E50" w:rsidRDefault="008F4E50" w:rsidP="00D50DBB">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134" w:type="dxa"/>
          </w:tcPr>
          <w:p w14:paraId="269695EA" w14:textId="1361161C" w:rsidR="008F4E50" w:rsidRDefault="008F4E50" w:rsidP="00D50DBB">
            <w:pPr>
              <w:rPr>
                <w:rFonts w:eastAsiaTheme="minorEastAsia" w:hint="eastAsia"/>
                <w:lang w:eastAsia="zh-CN"/>
              </w:rPr>
            </w:pPr>
            <w:r>
              <w:rPr>
                <w:rFonts w:eastAsiaTheme="minorEastAsia"/>
                <w:lang w:eastAsia="zh-CN"/>
              </w:rPr>
              <w:t>Single</w:t>
            </w:r>
          </w:p>
        </w:tc>
        <w:tc>
          <w:tcPr>
            <w:tcW w:w="7089"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proofErr w:type="spellStart"/>
            <w:r>
              <w:rPr>
                <w:szCs w:val="20"/>
                <w:lang w:eastAsia="ja-JP"/>
              </w:rPr>
              <w:t>InterDigital</w:t>
            </w:r>
            <w:proofErr w:type="spellEnd"/>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lastRenderedPageBreak/>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hint="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hint="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D50DBB">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D50DBB">
        <w:tc>
          <w:tcPr>
            <w:tcW w:w="1938" w:type="dxa"/>
          </w:tcPr>
          <w:p w14:paraId="37AEDC45" w14:textId="6DFA5576" w:rsidR="008F4E50" w:rsidRDefault="008F4E50" w:rsidP="00D50DBB">
            <w:pPr>
              <w:spacing w:after="0"/>
              <w:rPr>
                <w:rFonts w:eastAsiaTheme="minorEastAsia" w:hint="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hint="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af"/>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hint="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hint="eastAsia"/>
                <w:szCs w:val="20"/>
                <w:lang w:eastAsia="zh-CN"/>
              </w:rPr>
            </w:pPr>
            <w:r>
              <w:rPr>
                <w:rFonts w:eastAsiaTheme="minorEastAsia" w:hint="eastAsia"/>
                <w:szCs w:val="20"/>
                <w:lang w:eastAsia="zh-CN"/>
              </w:rPr>
              <w:t>N</w:t>
            </w:r>
            <w:r>
              <w:rPr>
                <w:rFonts w:eastAsiaTheme="minorEastAsia"/>
                <w:szCs w:val="20"/>
                <w:lang w:eastAsia="zh-CN"/>
              </w:rPr>
              <w:t>o</w:t>
            </w:r>
            <w:bookmarkStart w:id="2" w:name="_GoBack"/>
            <w:bookmarkEnd w:id="2"/>
          </w:p>
        </w:tc>
        <w:tc>
          <w:tcPr>
            <w:tcW w:w="5490" w:type="dxa"/>
          </w:tcPr>
          <w:p w14:paraId="359779CC" w14:textId="77777777" w:rsidR="008F4E50" w:rsidRPr="000E78CA" w:rsidRDefault="008F4E50"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lastRenderedPageBreak/>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08136" w14:textId="77777777" w:rsidR="008C2DF1" w:rsidRDefault="008C2DF1"/>
  </w:endnote>
  <w:endnote w:type="continuationSeparator" w:id="0">
    <w:p w14:paraId="3B81BE33" w14:textId="77777777" w:rsidR="008C2DF1" w:rsidRDefault="008C2DF1"/>
  </w:endnote>
  <w:endnote w:type="continuationNotice" w:id="1">
    <w:p w14:paraId="40BB17F1" w14:textId="77777777" w:rsidR="008C2DF1" w:rsidRDefault="008C2D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7706" w14:textId="77777777" w:rsidR="00DD41BF" w:rsidRDefault="00DD41BF">
    <w:pPr>
      <w:pStyle w:val="af0"/>
    </w:pPr>
  </w:p>
  <w:p w14:paraId="43FA2102" w14:textId="77777777" w:rsidR="00DD41BF" w:rsidRDefault="00DD41B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104E3" w14:textId="77777777" w:rsidR="008C2DF1" w:rsidRDefault="008C2DF1"/>
  </w:footnote>
  <w:footnote w:type="continuationSeparator" w:id="0">
    <w:p w14:paraId="191C891C" w14:textId="77777777" w:rsidR="008C2DF1" w:rsidRDefault="008C2DF1"/>
  </w:footnote>
  <w:footnote w:type="continuationNotice" w:id="1">
    <w:p w14:paraId="72BC4980" w14:textId="77777777" w:rsidR="008C2DF1" w:rsidRDefault="008C2DF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2702"/>
        </w:tabs>
        <w:ind w:left="2702"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3"/>
  </w:num>
  <w:num w:numId="4">
    <w:abstractNumId w:val="4"/>
  </w:num>
  <w:num w:numId="5">
    <w:abstractNumId w:val="0"/>
  </w:num>
  <w:num w:numId="6">
    <w:abstractNumId w:val="18"/>
  </w:num>
  <w:num w:numId="7">
    <w:abstractNumId w:val="6"/>
  </w:num>
  <w:num w:numId="8">
    <w:abstractNumId w:val="10"/>
  </w:num>
  <w:num w:numId="9">
    <w:abstractNumId w:val="25"/>
  </w:num>
  <w:num w:numId="10">
    <w:abstractNumId w:val="26"/>
  </w:num>
  <w:num w:numId="11">
    <w:abstractNumId w:val="25"/>
  </w:num>
  <w:num w:numId="12">
    <w:abstractNumId w:val="7"/>
  </w:num>
  <w:num w:numId="13">
    <w:abstractNumId w:val="3"/>
  </w:num>
  <w:num w:numId="14">
    <w:abstractNumId w:val="24"/>
  </w:num>
  <w:num w:numId="15">
    <w:abstractNumId w:val="5"/>
  </w:num>
  <w:num w:numId="16">
    <w:abstractNumId w:val="21"/>
  </w:num>
  <w:num w:numId="17">
    <w:abstractNumId w:val="20"/>
  </w:num>
  <w:num w:numId="18">
    <w:abstractNumId w:val="25"/>
  </w:num>
  <w:num w:numId="19">
    <w:abstractNumId w:val="25"/>
  </w:num>
  <w:num w:numId="20">
    <w:abstractNumId w:val="27"/>
  </w:num>
  <w:num w:numId="21">
    <w:abstractNumId w:val="16"/>
  </w:num>
  <w:num w:numId="22">
    <w:abstractNumId w:val="22"/>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Char"/>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Char"/>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Char"/>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57DF2"/>
    <w:pPr>
      <w:tabs>
        <w:tab w:val="center" w:pos="4536"/>
        <w:tab w:val="right" w:pos="9072"/>
      </w:tabs>
    </w:pPr>
  </w:style>
  <w:style w:type="paragraph" w:styleId="a6">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7">
    <w:name w:val="Hyperlink"/>
    <w:rsid w:val="00A57DF2"/>
    <w:rPr>
      <w:color w:val="0000FF"/>
      <w:u w:val="single"/>
    </w:rPr>
  </w:style>
  <w:style w:type="character" w:styleId="a8">
    <w:name w:val="FollowedHyperlink"/>
    <w:rsid w:val="00E10770"/>
    <w:rPr>
      <w:color w:val="0000FF"/>
      <w:u w:val="single"/>
    </w:rPr>
  </w:style>
  <w:style w:type="paragraph" w:styleId="a9">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3C5E"/>
    <w:rPr>
      <w:rFonts w:ascii="Arial" w:hAnsi="Arial"/>
      <w:b/>
      <w:bCs/>
      <w:szCs w:val="26"/>
      <w:lang w:val="en-GB"/>
    </w:rPr>
  </w:style>
  <w:style w:type="paragraph" w:styleId="aa">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b">
    <w:name w:val="Emphasis"/>
    <w:qFormat/>
    <w:rsid w:val="000E4D41"/>
    <w:rPr>
      <w:i/>
      <w:iCs/>
    </w:rPr>
  </w:style>
  <w:style w:type="character" w:styleId="ac">
    <w:name w:val="annotation reference"/>
    <w:qFormat/>
    <w:rsid w:val="00F45790"/>
    <w:rPr>
      <w:sz w:val="16"/>
      <w:szCs w:val="16"/>
    </w:rPr>
  </w:style>
  <w:style w:type="paragraph" w:styleId="ad">
    <w:name w:val="annotation text"/>
    <w:basedOn w:val="a"/>
    <w:link w:val="Char1"/>
    <w:qFormat/>
    <w:rsid w:val="00F45790"/>
    <w:rPr>
      <w:szCs w:val="20"/>
    </w:rPr>
  </w:style>
  <w:style w:type="paragraph" w:styleId="ae">
    <w:name w:val="annotation subject"/>
    <w:basedOn w:val="ad"/>
    <w:next w:val="ad"/>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1">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
    <w:name w:val="Table Grid"/>
    <w:basedOn w:val="a1"/>
    <w:uiPriority w:val="39"/>
    <w:qFormat/>
    <w:rsid w:val="001F7E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rsid w:val="006909F9"/>
    <w:pPr>
      <w:numPr>
        <w:numId w:val="6"/>
      </w:numPr>
    </w:pPr>
  </w:style>
  <w:style w:type="paragraph" w:styleId="af0">
    <w:name w:val="footer"/>
    <w:basedOn w:val="a"/>
    <w:link w:val="Char2"/>
    <w:uiPriority w:val="99"/>
    <w:rsid w:val="00473EFD"/>
    <w:pPr>
      <w:tabs>
        <w:tab w:val="center" w:pos="4153"/>
        <w:tab w:val="right" w:pos="8306"/>
      </w:tabs>
      <w:snapToGrid w:val="0"/>
    </w:pPr>
    <w:rPr>
      <w:sz w:val="18"/>
      <w:szCs w:val="18"/>
    </w:rPr>
  </w:style>
  <w:style w:type="character" w:customStyle="1" w:styleId="Char2">
    <w:name w:val="页脚 Char"/>
    <w:link w:val="af0"/>
    <w:uiPriority w:val="99"/>
    <w:rsid w:val="00473EFD"/>
    <w:rPr>
      <w:rFonts w:ascii="Times" w:hAnsi="Times"/>
      <w:sz w:val="18"/>
      <w:szCs w:val="18"/>
      <w:lang w:val="en-GB" w:eastAsia="en-US"/>
    </w:rPr>
  </w:style>
  <w:style w:type="paragraph" w:styleId="af1">
    <w:name w:val="Revision"/>
    <w:hidden/>
    <w:uiPriority w:val="99"/>
    <w:semiHidden/>
    <w:rsid w:val="00534142"/>
    <w:rPr>
      <w:rFonts w:ascii="Times" w:hAnsi="Times"/>
      <w:szCs w:val="24"/>
      <w:lang w:val="en-GB"/>
    </w:rPr>
  </w:style>
  <w:style w:type="paragraph" w:styleId="af2">
    <w:name w:val="Title"/>
    <w:basedOn w:val="a"/>
    <w:link w:val="Char3"/>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Char3">
    <w:name w:val="标题 Char"/>
    <w:link w:val="af2"/>
    <w:rsid w:val="00744AB6"/>
    <w:rPr>
      <w:rFonts w:ascii="Arial" w:eastAsia="宋体" w:hAnsi="Arial"/>
      <w:b/>
      <w:kern w:val="28"/>
      <w:sz w:val="24"/>
      <w:lang w:eastAsia="de-DE"/>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9E7B75"/>
    <w:pPr>
      <w:spacing w:after="200" w:line="276" w:lineRule="auto"/>
      <w:ind w:left="720"/>
      <w:contextualSpacing/>
    </w:pPr>
    <w:rPr>
      <w:rFonts w:ascii="Times New Roman" w:eastAsia="Calibri" w:hAnsi="Times New Roman"/>
      <w:szCs w:val="22"/>
    </w:rPr>
  </w:style>
  <w:style w:type="paragraph" w:styleId="af4">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AB4C2C"/>
    <w:rPr>
      <w:b/>
      <w:bCs/>
      <w:sz w:val="21"/>
      <w:szCs w:val="21"/>
    </w:rPr>
  </w:style>
  <w:style w:type="character" w:customStyle="1" w:styleId="Char1">
    <w:name w:val="批注文字 Char"/>
    <w:link w:val="ad"/>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4"/>
    <w:rsid w:val="00E95392"/>
    <w:rPr>
      <w:rFonts w:ascii="Times" w:hAnsi="Times"/>
      <w:b/>
      <w:bCs/>
      <w:sz w:val="21"/>
      <w:szCs w:val="21"/>
      <w:lang w:val="en-GB" w:eastAsia="en-US"/>
    </w:rPr>
  </w:style>
  <w:style w:type="table" w:customStyle="1" w:styleId="12">
    <w:name w:val="表 (格子)1"/>
    <w:basedOn w:val="a1"/>
    <w:next w:val="af"/>
    <w:uiPriority w:val="59"/>
    <w:rsid w:val="00D1737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Char">
    <w:name w:val="脚注文本 Char"/>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Char4">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3"/>
    <w:uiPriority w:val="34"/>
    <w:qFormat/>
    <w:rsid w:val="009E7B75"/>
    <w:rPr>
      <w:rFonts w:eastAsia="Calibri"/>
      <w:szCs w:val="22"/>
      <w:lang w:val="en-GB"/>
    </w:rPr>
  </w:style>
  <w:style w:type="paragraph" w:styleId="20">
    <w:name w:val="toc 2"/>
    <w:basedOn w:val="13"/>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13">
    <w:name w:val="toc 1"/>
    <w:basedOn w:val="a"/>
    <w:next w:val="a"/>
    <w:autoRedefine/>
    <w:semiHidden/>
    <w:unhideWhenUsed/>
    <w:rsid w:val="0065436D"/>
    <w:pPr>
      <w:spacing w:after="100"/>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Char">
    <w:name w:val="标题 2 Char"/>
    <w:aliases w:val="H2 Char1,h2 Char1,Head2A Char,2 Char,UNDERRUBRIK 1-2 Char,DO NOT USE_h2 Char,h21 Char,Heading 2 Char Char,H2 Char Char,h2 Char Char"/>
    <w:basedOn w:val="a0"/>
    <w:link w:val="2"/>
    <w:rsid w:val="009D1D4A"/>
    <w:rPr>
      <w:rFonts w:cs="Arial"/>
      <w:b/>
      <w:bCs/>
      <w:iCs/>
      <w:sz w:val="24"/>
      <w:szCs w:val="28"/>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405542"/>
    <w:rPr>
      <w:rFonts w:ascii="Arial" w:hAnsi="Arial" w:cs="Arial"/>
      <w:b/>
      <w:bCs/>
      <w:kern w:val="32"/>
      <w:sz w:val="32"/>
      <w:szCs w:val="32"/>
      <w:lang w:val="en-GB"/>
    </w:rPr>
  </w:style>
  <w:style w:type="table" w:customStyle="1" w:styleId="TableGrid1">
    <w:name w:val="Table Grid1"/>
    <w:basedOn w:val="a1"/>
    <w:next w:val="af"/>
    <w:uiPriority w:val="59"/>
    <w:rsid w:val="00870409"/>
    <w:pPr>
      <w:spacing w:after="0"/>
    </w:pPr>
    <w:rPr>
      <w:rFonts w:ascii="Calibri" w:eastAsia="宋体"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0"/>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0">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4">
    <w:name w:val="未处理的提及1"/>
    <w:basedOn w:val="a0"/>
    <w:uiPriority w:val="99"/>
    <w:unhideWhenUsed/>
    <w:rsid w:val="003865A7"/>
    <w:rPr>
      <w:color w:val="605E5C"/>
      <w:shd w:val="clear" w:color="auto" w:fill="E1DFDD"/>
    </w:rPr>
  </w:style>
  <w:style w:type="character" w:customStyle="1" w:styleId="15">
    <w:name w:val="@他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 w:type="character" w:customStyle="1" w:styleId="16">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83FC4E8-1298-47B4-92D2-C3A8CC3C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10</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董霏10217691</cp:lastModifiedBy>
  <cp:revision>2</cp:revision>
  <cp:lastPrinted>2017-10-24T05:18:00Z</cp:lastPrinted>
  <dcterms:created xsi:type="dcterms:W3CDTF">2022-02-11T01:34:00Z</dcterms:created>
  <dcterms:modified xsi:type="dcterms:W3CDTF">2022-02-11T01:34:00Z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