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1578D664"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afa"/>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OP</w:t>
            </w:r>
            <w:r>
              <w:rPr>
                <w:rFonts w:ascii="Arial" w:eastAsia="宋体"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w:t>
            </w:r>
            <w:r w:rsidR="008F3FD9">
              <w:rPr>
                <w:rFonts w:ascii="Arial" w:eastAsia="宋体" w:hAnsi="Arial" w:cs="Arial"/>
                <w:sz w:val="20"/>
                <w:szCs w:val="20"/>
                <w:lang w:val="en-GB" w:eastAsia="zh-CN"/>
              </w:rPr>
              <w:t>or</w:t>
            </w:r>
            <w:r>
              <w:rPr>
                <w:rFonts w:ascii="Arial" w:eastAsia="宋体"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 He</w:t>
            </w:r>
          </w:p>
        </w:tc>
        <w:tc>
          <w:tcPr>
            <w:tcW w:w="4956" w:type="dxa"/>
          </w:tcPr>
          <w:p w14:paraId="17338BBA" w14:textId="1866BC3F"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F</w:t>
            </w:r>
            <w:r>
              <w:rPr>
                <w:rFonts w:ascii="Arial" w:eastAsia="宋体" w:hAnsi="Arial" w:cs="Arial"/>
                <w:sz w:val="20"/>
                <w:szCs w:val="20"/>
                <w:lang w:val="en-GB" w:eastAsia="zh-CN"/>
              </w:rPr>
              <w:t>ei Dong</w:t>
            </w:r>
          </w:p>
        </w:tc>
        <w:tc>
          <w:tcPr>
            <w:tcW w:w="4956" w:type="dxa"/>
          </w:tcPr>
          <w:p w14:paraId="0BF19613" w14:textId="6655A42D"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henli</w:t>
            </w:r>
          </w:p>
        </w:tc>
        <w:tc>
          <w:tcPr>
            <w:tcW w:w="4956" w:type="dxa"/>
          </w:tcPr>
          <w:p w14:paraId="4C765922" w14:textId="6B2748E5" w:rsidR="00FE6AC4" w:rsidRDefault="00FE6AC4"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Chunli Wu</w:t>
            </w:r>
          </w:p>
        </w:tc>
        <w:tc>
          <w:tcPr>
            <w:tcW w:w="4956" w:type="dxa"/>
          </w:tcPr>
          <w:p w14:paraId="2ECF2655" w14:textId="49B7EFD2" w:rsidR="004A030F" w:rsidRDefault="004A030F"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shirao@labs.nec.cn</w:t>
            </w:r>
          </w:p>
        </w:tc>
      </w:tr>
      <w:tr w:rsidR="00935FC2" w14:paraId="0A27CCF1"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100C077" w14:textId="77777777" w:rsidR="00935FC2" w:rsidRPr="00860418" w:rsidRDefault="00935FC2" w:rsidP="00123B51">
            <w:pPr>
              <w:spacing w:after="120"/>
              <w:jc w:val="both"/>
              <w:rPr>
                <w:rFonts w:ascii="Arial" w:eastAsia="宋体" w:hAnsi="Arial" w:cs="Arial"/>
                <w:b w:val="0"/>
                <w:bCs w:val="0"/>
                <w:sz w:val="20"/>
                <w:szCs w:val="20"/>
                <w:lang w:val="en-GB" w:eastAsia="zh-CN"/>
              </w:rPr>
            </w:pPr>
            <w:r w:rsidRPr="00860418">
              <w:rPr>
                <w:rFonts w:ascii="Arial" w:eastAsia="宋体" w:hAnsi="Arial" w:cs="Arial" w:hint="eastAsia"/>
                <w:b w:val="0"/>
                <w:bCs w:val="0"/>
                <w:sz w:val="20"/>
                <w:szCs w:val="20"/>
                <w:lang w:val="en-GB" w:eastAsia="zh-CN"/>
              </w:rPr>
              <w:t>C</w:t>
            </w:r>
            <w:r w:rsidRPr="00860418">
              <w:rPr>
                <w:rFonts w:ascii="Arial" w:eastAsia="宋体" w:hAnsi="Arial" w:cs="Arial"/>
                <w:b w:val="0"/>
                <w:bCs w:val="0"/>
                <w:sz w:val="20"/>
                <w:szCs w:val="20"/>
                <w:lang w:val="en-GB" w:eastAsia="zh-CN"/>
              </w:rPr>
              <w:t>MCC</w:t>
            </w:r>
          </w:p>
        </w:tc>
        <w:tc>
          <w:tcPr>
            <w:tcW w:w="2864" w:type="dxa"/>
          </w:tcPr>
          <w:p w14:paraId="64E43D2B" w14:textId="77777777" w:rsidR="00935FC2" w:rsidRDefault="00935FC2"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iaoxuan Tang</w:t>
            </w:r>
          </w:p>
        </w:tc>
        <w:tc>
          <w:tcPr>
            <w:tcW w:w="4956" w:type="dxa"/>
          </w:tcPr>
          <w:p w14:paraId="230B78D8" w14:textId="77777777" w:rsidR="00935FC2" w:rsidRDefault="00935FC2"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t</w:t>
            </w:r>
            <w:r>
              <w:rPr>
                <w:rFonts w:ascii="Arial" w:eastAsia="宋体" w:hAnsi="Arial" w:cs="Arial"/>
                <w:sz w:val="20"/>
                <w:szCs w:val="20"/>
                <w:lang w:val="en-GB" w:eastAsia="zh-CN"/>
              </w:rPr>
              <w:t>angxiaoxuan</w:t>
            </w:r>
            <w:r>
              <w:rPr>
                <w:rFonts w:ascii="Arial" w:eastAsia="宋体" w:hAnsi="Arial" w:cs="Arial" w:hint="eastAsia"/>
                <w:sz w:val="20"/>
                <w:szCs w:val="20"/>
                <w:lang w:val="en-GB" w:eastAsia="zh-CN"/>
              </w:rPr>
              <w:t>@chi</w:t>
            </w:r>
            <w:r>
              <w:rPr>
                <w:rFonts w:ascii="Arial" w:eastAsia="宋体" w:hAnsi="Arial" w:cs="Arial"/>
                <w:sz w:val="20"/>
                <w:szCs w:val="20"/>
                <w:lang w:val="en-GB" w:eastAsia="zh-CN"/>
              </w:rPr>
              <w:t>namobile.com</w:t>
            </w: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PMingLiU" w:cs="Arial"/>
        </w:rPr>
      </w:pPr>
      <w:r w:rsidRPr="009805FE">
        <w:rPr>
          <w:rFonts w:eastAsia="PMingLiU" w:cs="Arial"/>
        </w:rPr>
        <w:lastRenderedPageBreak/>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C803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E0596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24" w:type="dxa"/>
          </w:tcPr>
          <w:p w14:paraId="5E1ACBDB" w14:textId="29E0163F"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E0596E">
            <w:pPr>
              <w:spacing w:after="120"/>
              <w:jc w:val="both"/>
              <w:rPr>
                <w:rFonts w:ascii="Arial" w:hAnsi="Arial" w:cs="Arial"/>
                <w:sz w:val="20"/>
                <w:szCs w:val="20"/>
                <w:lang w:val="en-GB"/>
              </w:rPr>
            </w:pPr>
            <w:r>
              <w:rPr>
                <w:rFonts w:ascii="Arial" w:hAnsi="Arial" w:cs="Arial"/>
                <w:sz w:val="20"/>
                <w:szCs w:val="20"/>
                <w:lang w:val="en-GB"/>
              </w:rPr>
              <w:t>InterDigital</w:t>
            </w:r>
          </w:p>
        </w:tc>
        <w:tc>
          <w:tcPr>
            <w:tcW w:w="1824"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24"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1824" w:type="dxa"/>
          </w:tcPr>
          <w:p w14:paraId="54547E5A" w14:textId="5C7276E2"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SearchSpace-r17               SearchSpaceId</w:t>
            </w:r>
            <w:r>
              <w:rPr>
                <w:rFonts w:ascii="Courier New" w:eastAsia="等线" w:hAnsi="Courier New" w:hint="eastAsia"/>
                <w:sz w:val="14"/>
                <w:szCs w:val="20"/>
                <w:lang w:val="en-GB" w:eastAsia="zh-CN"/>
              </w:rPr>
              <w:t>,</w:t>
            </w:r>
          </w:p>
          <w:p w14:paraId="5146943D"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71007BF3"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3AA01EBA"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ubgroupConfig-r17               SubgroupConfig-r17  OPTIONAL,</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color w:val="FF0000"/>
                <w:sz w:val="14"/>
                <w:szCs w:val="20"/>
                <w:u w:val="single"/>
                <w:lang w:val="en-GB" w:eastAsia="zh-CN"/>
              </w:rPr>
            </w:pPr>
            <w:r>
              <w:rPr>
                <w:rFonts w:ascii="Courier New" w:eastAsia="等线" w:hAnsi="Courier New"/>
                <w:color w:val="FF0000"/>
                <w:sz w:val="14"/>
                <w:szCs w:val="20"/>
                <w:u w:val="single"/>
                <w:lang w:val="en-GB" w:eastAsia="zh-CN"/>
              </w:rPr>
              <w:t>lastUsedCellOnly                 ENUMERATED {true}   OPTIONAL,</w:t>
            </w:r>
          </w:p>
          <w:p w14:paraId="216131A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488024ED" w14:textId="77777777"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w:t>
            </w:r>
            <w:r>
              <w:rPr>
                <w:rFonts w:eastAsia="宋体"/>
                <w:lang w:val="en-GB" w:eastAsia="zh-CN"/>
              </w:rPr>
              <w:t>ntel</w:t>
            </w:r>
          </w:p>
        </w:tc>
        <w:tc>
          <w:tcPr>
            <w:tcW w:w="1824" w:type="dxa"/>
          </w:tcPr>
          <w:p w14:paraId="083ADCB9" w14:textId="28EBCDC2" w:rsidR="000F056D" w:rsidRPr="005C32F3" w:rsidRDefault="002A584E"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1824" w:type="dxa"/>
          </w:tcPr>
          <w:p w14:paraId="5C7E72B6" w14:textId="22587F5A" w:rsidR="00D84A6D" w:rsidRPr="005C32F3" w:rsidRDefault="00D84A6D"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24" w:type="dxa"/>
          </w:tcPr>
          <w:p w14:paraId="0F66C895" w14:textId="281B2FA0" w:rsidR="00E83067" w:rsidRDefault="00E8306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824" w:type="dxa"/>
          </w:tcPr>
          <w:p w14:paraId="2286894D" w14:textId="0A45960F" w:rsidR="00A63587" w:rsidRPr="00A63587" w:rsidRDefault="00A6358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Option</w:t>
            </w:r>
            <w:r>
              <w:rPr>
                <w:rFonts w:ascii="Arial" w:eastAsia="宋体" w:hAnsi="Arial" w:cs="Arial"/>
                <w:sz w:val="20"/>
                <w:szCs w:val="20"/>
                <w:lang w:val="en-GB" w:eastAsia="zh-CN"/>
              </w:rPr>
              <w:t xml:space="preserve"> 1</w:t>
            </w:r>
          </w:p>
        </w:tc>
        <w:tc>
          <w:tcPr>
            <w:tcW w:w="6252" w:type="dxa"/>
          </w:tcPr>
          <w:p w14:paraId="1E4E1A6E" w14:textId="77777777" w:rsidR="00A63587" w:rsidRDefault="00A63587"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824" w:type="dxa"/>
          </w:tcPr>
          <w:p w14:paraId="3927A938"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41938FED"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There are some open issues need to be addressed.</w:t>
            </w:r>
          </w:p>
          <w:p w14:paraId="550554FB"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宋体" w:hAnsi="Arial" w:cs="Arial"/>
                <w:sz w:val="20"/>
                <w:szCs w:val="20"/>
                <w:lang w:val="en-GB" w:eastAsia="zh-CN"/>
              </w:rPr>
              <w:t xml:space="preserve">First, </w:t>
            </w:r>
            <w:r>
              <w:rPr>
                <w:rFonts w:ascii="Arial" w:eastAsia="宋体" w:hAnsi="Arial" w:cs="Arial" w:hint="eastAsia"/>
                <w:sz w:val="20"/>
                <w:szCs w:val="20"/>
                <w:lang w:val="en-GB" w:eastAsia="zh-CN"/>
              </w:rPr>
              <w:t>if</w:t>
            </w:r>
            <w:r>
              <w:rPr>
                <w:rFonts w:ascii="Arial" w:eastAsia="宋体"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 xml:space="preserve">the cell in which the UE’s RRC connection was </w:t>
            </w:r>
            <w:r w:rsidRPr="00CF5B37">
              <w:rPr>
                <w:rFonts w:ascii="Arial" w:hAnsi="Arial" w:cs="Arial"/>
                <w:sz w:val="20"/>
                <w:szCs w:val="20"/>
                <w:lang w:val="en-GB"/>
              </w:rPr>
              <w:lastRenderedPageBreak/>
              <w:t>last released/ suspended</w:t>
            </w:r>
            <w:r>
              <w:rPr>
                <w:rFonts w:ascii="Arial" w:hAnsi="Arial" w:cs="Arial"/>
                <w:sz w:val="20"/>
                <w:szCs w:val="20"/>
                <w:lang w:val="en-GB"/>
              </w:rPr>
              <w:t xml:space="preserve">, and the “last used cell” can be updated if without the parameter </w:t>
            </w:r>
            <w:r w:rsidRPr="00604172">
              <w:rPr>
                <w:rFonts w:ascii="Arial" w:hAnsi="Arial" w:cs="Arial"/>
                <w:i/>
                <w:iCs/>
                <w:sz w:val="20"/>
                <w:szCs w:val="20"/>
                <w:lang w:val="en-GB"/>
              </w:rPr>
              <w:t>noLastCellUpdate</w:t>
            </w:r>
            <w:r>
              <w:rPr>
                <w:rFonts w:ascii="Arial" w:hAnsi="Arial" w:cs="Arial"/>
                <w:sz w:val="20"/>
                <w:szCs w:val="20"/>
                <w:lang w:val="en-GB"/>
              </w:rPr>
              <w:t xml:space="preserve"> in </w:t>
            </w:r>
            <w:r w:rsidRPr="00CF5B37">
              <w:rPr>
                <w:rFonts w:ascii="Arial" w:hAnsi="Arial" w:cs="Arial"/>
                <w:sz w:val="20"/>
                <w:szCs w:val="20"/>
                <w:lang w:val="en-GB"/>
              </w:rPr>
              <w:t>RR</w:t>
            </w:r>
            <w:r w:rsidRPr="006C6C53">
              <w:rPr>
                <w:rFonts w:ascii="Arial" w:hAnsi="Arial" w:cs="Arial"/>
                <w:i/>
                <w:iCs/>
                <w:sz w:val="20"/>
                <w:szCs w:val="20"/>
                <w:lang w:val="en-GB"/>
              </w:rPr>
              <w:t>CConnectionRelease</w:t>
            </w:r>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i.e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9F0D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宋体" w:hAnsi="Arial" w:cs="Arial"/>
                <w:sz w:val="20"/>
                <w:szCs w:val="20"/>
                <w:lang w:val="en-GB" w:eastAsia="zh-CN"/>
              </w:rPr>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9F0DCB">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lastRenderedPageBreak/>
              <w:t>Nokia</w:t>
            </w:r>
          </w:p>
        </w:tc>
        <w:tc>
          <w:tcPr>
            <w:tcW w:w="1824" w:type="dxa"/>
          </w:tcPr>
          <w:p w14:paraId="4346CCDE" w14:textId="3B5471D1" w:rsidR="004A030F" w:rsidRDefault="00B527F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1</w:t>
            </w:r>
          </w:p>
        </w:tc>
        <w:tc>
          <w:tcPr>
            <w:tcW w:w="6252" w:type="dxa"/>
          </w:tcPr>
          <w:p w14:paraId="0E2E3F36" w14:textId="77777777" w:rsidR="004A030F" w:rsidRDefault="004A030F"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2D1350" w:rsidRPr="00696F62" w14:paraId="29B0519E"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宋体"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a</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宋体" w:hAnsi="Arial" w:cs="Arial"/>
                <w:sz w:val="20"/>
                <w:szCs w:val="20"/>
                <w:lang w:val="en-GB" w:eastAsia="zh-CN"/>
              </w:rPr>
              <w:t xml:space="preserve">PEI capable Cell broadcast whether </w:t>
            </w:r>
            <w:r>
              <w:rPr>
                <w:rFonts w:ascii="Arial" w:eastAsia="宋体" w:hAnsi="Arial" w:cs="Arial" w:hint="eastAsia"/>
                <w:sz w:val="20"/>
                <w:szCs w:val="20"/>
                <w:lang w:val="en-GB" w:eastAsia="zh-CN"/>
              </w:rPr>
              <w:t>the</w:t>
            </w:r>
            <w:r>
              <w:rPr>
                <w:rFonts w:ascii="Arial" w:eastAsia="宋体" w:hAnsi="Arial" w:cs="Arial"/>
                <w:sz w:val="20"/>
                <w:szCs w:val="20"/>
                <w:lang w:val="en-GB" w:eastAsia="zh-CN"/>
              </w:rPr>
              <w:t xml:space="preserve"> </w:t>
            </w:r>
            <w:r w:rsidRPr="00E17E16">
              <w:rPr>
                <w:rFonts w:ascii="Arial" w:eastAsia="宋体"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9E7ADF">
              <w:rPr>
                <w:rFonts w:ascii="Arial" w:eastAsia="宋体" w:hAnsi="Arial" w:cs="Arial"/>
                <w:sz w:val="20"/>
                <w:szCs w:val="20"/>
                <w:lang w:val="en-GB" w:eastAsia="zh-CN"/>
              </w:rPr>
              <w:t xml:space="preserve">From UE </w:t>
            </w:r>
            <w:r w:rsidRPr="009E7ADF">
              <w:rPr>
                <w:rFonts w:ascii="Arial" w:eastAsia="宋体" w:hAnsi="Arial" w:cs="Arial" w:hint="eastAsia"/>
                <w:sz w:val="20"/>
                <w:szCs w:val="20"/>
                <w:lang w:val="en-GB" w:eastAsia="zh-CN"/>
              </w:rPr>
              <w:t>perspective</w:t>
            </w:r>
            <w:r w:rsidRPr="009E7ADF">
              <w:rPr>
                <w:rFonts w:ascii="Arial" w:eastAsia="宋体" w:hAnsi="Arial" w:cs="Arial"/>
                <w:sz w:val="20"/>
                <w:szCs w:val="20"/>
                <w:lang w:val="en-GB" w:eastAsia="zh-CN"/>
              </w:rPr>
              <w:t xml:space="preserve">, UE </w:t>
            </w:r>
            <w:r w:rsidRPr="009E7ADF">
              <w:rPr>
                <w:rFonts w:ascii="Arial" w:eastAsia="宋体" w:hAnsi="Arial" w:cs="Arial" w:hint="eastAsia"/>
                <w:sz w:val="20"/>
                <w:szCs w:val="20"/>
                <w:lang w:val="en-GB" w:eastAsia="zh-CN"/>
              </w:rPr>
              <w:t>just</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simply</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follow</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the</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system</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information</w:t>
            </w:r>
            <w:r w:rsidRPr="009E7ADF">
              <w:rPr>
                <w:rFonts w:ascii="Arial" w:eastAsia="宋体"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9E7ADF">
              <w:rPr>
                <w:rFonts w:ascii="Arial" w:eastAsia="宋体" w:hAnsi="Arial" w:cs="Arial"/>
                <w:sz w:val="20"/>
                <w:szCs w:val="20"/>
                <w:lang w:val="en-GB" w:eastAsia="zh-CN"/>
              </w:rPr>
              <w:t>F</w:t>
            </w:r>
            <w:r w:rsidRPr="009E7ADF">
              <w:rPr>
                <w:rFonts w:ascii="Arial" w:eastAsia="宋体" w:hAnsi="Arial" w:cs="Arial" w:hint="eastAsia"/>
                <w:sz w:val="20"/>
                <w:szCs w:val="20"/>
                <w:lang w:val="en-GB" w:eastAsia="zh-CN"/>
              </w:rPr>
              <w:t>rom</w:t>
            </w:r>
            <w:r w:rsidRPr="009E7ADF">
              <w:rPr>
                <w:rFonts w:ascii="Arial" w:eastAsia="宋体" w:hAnsi="Arial" w:cs="Arial"/>
                <w:sz w:val="20"/>
                <w:szCs w:val="20"/>
                <w:lang w:val="en-GB" w:eastAsia="zh-CN"/>
              </w:rPr>
              <w:t xml:space="preserve"> NW </w:t>
            </w:r>
            <w:r w:rsidRPr="009E7ADF">
              <w:rPr>
                <w:rFonts w:ascii="Arial" w:eastAsia="宋体" w:hAnsi="Arial" w:cs="Arial" w:hint="eastAsia"/>
                <w:sz w:val="20"/>
                <w:szCs w:val="20"/>
                <w:lang w:val="en-GB" w:eastAsia="zh-CN"/>
              </w:rPr>
              <w:t>perspective</w:t>
            </w:r>
            <w:r w:rsidRPr="009E7ADF">
              <w:rPr>
                <w:rFonts w:ascii="Arial" w:eastAsia="宋体" w:hAnsi="Arial" w:cs="Arial"/>
                <w:sz w:val="20"/>
                <w:szCs w:val="20"/>
                <w:lang w:val="en-GB" w:eastAsia="zh-CN"/>
              </w:rPr>
              <w:t xml:space="preserve">, NW </w:t>
            </w:r>
            <w:r w:rsidRPr="009E7ADF">
              <w:rPr>
                <w:rFonts w:ascii="Arial" w:eastAsia="宋体" w:hAnsi="Arial" w:cs="Arial" w:hint="eastAsia"/>
                <w:sz w:val="20"/>
                <w:szCs w:val="20"/>
                <w:lang w:val="en-GB" w:eastAsia="zh-CN"/>
              </w:rPr>
              <w:t>can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based</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on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paging</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escalation</w:t>
            </w:r>
            <w:r w:rsidRPr="009E7ADF">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policy</w:t>
            </w:r>
            <w:r w:rsidRPr="009E7ADF">
              <w:rPr>
                <w:rFonts w:ascii="Arial" w:eastAsia="宋体" w:hAnsi="Arial" w:cs="Arial"/>
                <w:sz w:val="20"/>
                <w:szCs w:val="20"/>
                <w:lang w:val="en-GB" w:eastAsia="zh-CN"/>
              </w:rPr>
              <w:t xml:space="preserve"> (e.g. R</w:t>
            </w:r>
            <w:r w:rsidRPr="009E7ADF">
              <w:rPr>
                <w:rFonts w:ascii="Arial" w:eastAsia="宋体" w:hAnsi="Arial" w:cs="Arial" w:hint="eastAsia"/>
                <w:sz w:val="20"/>
                <w:szCs w:val="20"/>
                <w:lang w:val="en-GB" w:eastAsia="zh-CN"/>
              </w:rPr>
              <w:t>ecommended</w:t>
            </w:r>
            <w:r w:rsidRPr="009E7ADF">
              <w:rPr>
                <w:rFonts w:ascii="Arial" w:eastAsia="宋体" w:hAnsi="Arial" w:cs="Arial"/>
                <w:sz w:val="20"/>
                <w:szCs w:val="20"/>
                <w:lang w:val="en-GB" w:eastAsia="zh-CN"/>
              </w:rPr>
              <w:t xml:space="preserve"> C</w:t>
            </w:r>
            <w:r w:rsidRPr="009E7ADF">
              <w:rPr>
                <w:rFonts w:ascii="Arial" w:eastAsia="宋体" w:hAnsi="Arial" w:cs="Arial" w:hint="eastAsia"/>
                <w:sz w:val="20"/>
                <w:szCs w:val="20"/>
                <w:lang w:val="en-GB" w:eastAsia="zh-CN"/>
              </w:rPr>
              <w:t>ells</w:t>
            </w:r>
            <w:r w:rsidRPr="009E7ADF">
              <w:rPr>
                <w:rFonts w:ascii="Arial" w:eastAsia="宋体" w:hAnsi="Arial" w:cs="Arial"/>
                <w:sz w:val="20"/>
                <w:szCs w:val="20"/>
                <w:lang w:val="en-GB" w:eastAsia="zh-CN"/>
              </w:rPr>
              <w:t>, P</w:t>
            </w:r>
            <w:r w:rsidRPr="009E7ADF">
              <w:rPr>
                <w:rFonts w:ascii="Arial" w:eastAsia="宋体" w:hAnsi="Arial" w:cs="Arial" w:hint="eastAsia"/>
                <w:sz w:val="20"/>
                <w:szCs w:val="20"/>
                <w:lang w:val="en-GB" w:eastAsia="zh-CN"/>
              </w:rPr>
              <w:t>aging</w:t>
            </w:r>
            <w:r w:rsidRPr="009E7ADF">
              <w:rPr>
                <w:rFonts w:ascii="Arial" w:eastAsia="宋体" w:hAnsi="Arial" w:cs="Arial"/>
                <w:sz w:val="20"/>
                <w:szCs w:val="20"/>
                <w:lang w:val="en-GB" w:eastAsia="zh-CN"/>
              </w:rPr>
              <w:t xml:space="preserve"> A</w:t>
            </w:r>
            <w:r w:rsidRPr="009E7ADF">
              <w:rPr>
                <w:rFonts w:ascii="Arial" w:eastAsia="宋体" w:hAnsi="Arial" w:cs="Arial" w:hint="eastAsia"/>
                <w:sz w:val="20"/>
                <w:szCs w:val="20"/>
                <w:lang w:val="en-GB" w:eastAsia="zh-CN"/>
              </w:rPr>
              <w:t>ttempt</w:t>
            </w:r>
            <w:r w:rsidRPr="009E7ADF">
              <w:rPr>
                <w:rFonts w:ascii="Arial" w:eastAsia="宋体" w:hAnsi="Arial" w:cs="Arial"/>
                <w:sz w:val="20"/>
                <w:szCs w:val="20"/>
                <w:lang w:val="en-GB" w:eastAsia="zh-CN"/>
              </w:rPr>
              <w:t xml:space="preserve"> I</w:t>
            </w:r>
            <w:r w:rsidRPr="009E7ADF">
              <w:rPr>
                <w:rFonts w:ascii="Arial" w:eastAsia="宋体" w:hAnsi="Arial" w:cs="Arial" w:hint="eastAsia"/>
                <w:sz w:val="20"/>
                <w:szCs w:val="20"/>
                <w:lang w:val="en-GB" w:eastAsia="zh-CN"/>
              </w:rPr>
              <w:t>nformation</w:t>
            </w:r>
            <w:r w:rsidRPr="009E7ADF">
              <w:rPr>
                <w:rFonts w:ascii="Arial" w:eastAsia="宋体" w:hAnsi="Arial" w:cs="Arial"/>
                <w:sz w:val="20"/>
                <w:szCs w:val="20"/>
                <w:lang w:val="en-GB" w:eastAsia="zh-CN"/>
              </w:rPr>
              <w:t>)</w:t>
            </w:r>
            <w:r>
              <w:rPr>
                <w:rFonts w:ascii="Arial" w:eastAsia="宋体" w:hAnsi="Arial" w:cs="Arial"/>
                <w:sz w:val="20"/>
                <w:szCs w:val="20"/>
                <w:lang w:val="en-GB" w:eastAsia="zh-CN"/>
              </w:rPr>
              <w:t xml:space="preserve"> </w:t>
            </w:r>
            <w:r w:rsidRPr="009E7ADF">
              <w:rPr>
                <w:rFonts w:ascii="Arial" w:eastAsia="宋体" w:hAnsi="Arial" w:cs="Arial" w:hint="eastAsia"/>
                <w:sz w:val="20"/>
                <w:szCs w:val="20"/>
                <w:lang w:val="en-GB" w:eastAsia="zh-CN"/>
              </w:rPr>
              <w:t>to</w:t>
            </w:r>
            <w:r w:rsidRPr="009E7ADF">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decide</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how</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page</w:t>
            </w:r>
            <w:r>
              <w:rPr>
                <w:rFonts w:ascii="Arial" w:eastAsia="宋体" w:hAnsi="Arial" w:cs="Arial"/>
                <w:sz w:val="20"/>
                <w:szCs w:val="20"/>
                <w:lang w:val="en-GB" w:eastAsia="zh-CN"/>
              </w:rPr>
              <w:t xml:space="preserve"> UE.</w:t>
            </w:r>
          </w:p>
        </w:tc>
      </w:tr>
      <w:tr w:rsidR="00C803AA" w14:paraId="1327C31D" w14:textId="77777777" w:rsidTr="00C803AA">
        <w:tc>
          <w:tcPr>
            <w:cnfStyle w:val="001000000000" w:firstRow="0" w:lastRow="0" w:firstColumn="1" w:lastColumn="0" w:oddVBand="0" w:evenVBand="0" w:oddHBand="0" w:evenHBand="0" w:firstRowFirstColumn="0" w:firstRowLastColumn="0" w:lastRowFirstColumn="0" w:lastRowLastColumn="0"/>
            <w:tcW w:w="1548" w:type="dxa"/>
          </w:tcPr>
          <w:p w14:paraId="2E09261A" w14:textId="77777777" w:rsidR="00C803AA" w:rsidRDefault="00C803AA" w:rsidP="00123B5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24" w:type="dxa"/>
          </w:tcPr>
          <w:p w14:paraId="300789EA" w14:textId="77777777" w:rsidR="00C803AA" w:rsidRDefault="00C803AA"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52" w:type="dxa"/>
          </w:tcPr>
          <w:p w14:paraId="2C42A103" w14:textId="77777777" w:rsidR="00C803AA" w:rsidRDefault="00C803AA" w:rsidP="00123B5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7F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D01677">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4"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D01677">
            <w:pPr>
              <w:spacing w:after="120"/>
              <w:jc w:val="both"/>
              <w:rPr>
                <w:rFonts w:ascii="Arial" w:hAnsi="Arial" w:cs="Arial"/>
                <w:sz w:val="20"/>
                <w:szCs w:val="20"/>
                <w:lang w:val="en-GB"/>
              </w:rPr>
            </w:pPr>
            <w:r>
              <w:rPr>
                <w:rFonts w:ascii="Arial" w:hAnsi="Arial" w:cs="Arial"/>
                <w:sz w:val="20"/>
                <w:szCs w:val="20"/>
                <w:lang w:val="en-GB"/>
              </w:rPr>
              <w:t>InterDigital</w:t>
            </w:r>
          </w:p>
        </w:tc>
        <w:tc>
          <w:tcPr>
            <w:tcW w:w="1404"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D01677">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4"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宋体"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宋体" w:hAnsi="Arial" w:cs="Arial"/>
                <w:sz w:val="20"/>
                <w:szCs w:val="20"/>
                <w:lang w:val="en-GB" w:eastAsia="zh-CN"/>
              </w:rPr>
              <w:t xml:space="preserve">UE has no </w:t>
            </w:r>
            <w:r w:rsidRPr="007655AB">
              <w:rPr>
                <w:rFonts w:ascii="Arial" w:eastAsia="宋体" w:hAnsi="Arial" w:cs="Arial"/>
                <w:sz w:val="20"/>
                <w:szCs w:val="20"/>
                <w:lang w:val="en-GB" w:eastAsia="zh-CN"/>
              </w:rPr>
              <w:t>corresponding</w:t>
            </w:r>
            <w:r>
              <w:rPr>
                <w:rFonts w:ascii="Arial" w:eastAsia="宋体" w:hAnsi="Arial" w:cs="Arial"/>
                <w:sz w:val="20"/>
                <w:szCs w:val="20"/>
                <w:lang w:val="en-GB" w:eastAsia="zh-CN"/>
              </w:rPr>
              <w:t xml:space="preserve"> PEI indication bit in DCI </w:t>
            </w:r>
            <w:r>
              <w:rPr>
                <w:rFonts w:ascii="Arial" w:eastAsia="宋体" w:hAnsi="Arial" w:cs="Arial" w:hint="eastAsia"/>
                <w:sz w:val="20"/>
                <w:szCs w:val="20"/>
                <w:lang w:val="en-GB" w:eastAsia="zh-CN"/>
              </w:rPr>
              <w:t>for</w:t>
            </w:r>
            <w:r>
              <w:rPr>
                <w:rFonts w:ascii="Arial" w:eastAsia="宋体" w:hAnsi="Arial" w:cs="Arial"/>
                <w:sz w:val="20"/>
                <w:szCs w:val="20"/>
                <w:lang w:val="en-GB" w:eastAsia="zh-CN"/>
              </w:rPr>
              <w:t xml:space="preserve">mat 2-7,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E00FC5" w14:paraId="693EA8AB"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D01677">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4" w:type="dxa"/>
          </w:tcPr>
          <w:p w14:paraId="59381F57" w14:textId="374FCB7B" w:rsidR="00E00FC5" w:rsidRDefault="00E00FC5"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w:t>
            </w:r>
            <w:r>
              <w:rPr>
                <w:rFonts w:ascii="Arial" w:hAnsi="Arial" w:cs="Arial"/>
                <w:sz w:val="20"/>
                <w:szCs w:val="20"/>
                <w:lang w:val="en-GB"/>
              </w:rPr>
              <w:lastRenderedPageBreak/>
              <w:t xml:space="preserve">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D01677">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1404" w:type="dxa"/>
          </w:tcPr>
          <w:p w14:paraId="312EE08E" w14:textId="0425469A" w:rsidR="000B74A7" w:rsidRDefault="000B74A7"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behavior has no impact o</w:t>
            </w:r>
            <w:r w:rsidR="00F44708">
              <w:rPr>
                <w:rFonts w:ascii="Arial" w:hAnsi="Arial" w:cs="Arial"/>
                <w:sz w:val="20"/>
                <w:szCs w:val="20"/>
                <w:lang w:val="en-GB"/>
              </w:rPr>
              <w:t>n the current PEI design.</w:t>
            </w:r>
          </w:p>
        </w:tc>
      </w:tr>
      <w:tr w:rsidR="00A63587" w14:paraId="6C0C043A"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R</w:t>
            </w:r>
            <w:r>
              <w:rPr>
                <w:rFonts w:ascii="Arial" w:eastAsia="宋体"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lang w:eastAsia="zh-CN"/>
              </w:rPr>
              <w:t>So we do not think this is a valid scenario.</w:t>
            </w:r>
          </w:p>
        </w:tc>
      </w:tr>
      <w:tr w:rsidR="009F6FA9" w14:paraId="011259B0"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4" w:type="dxa"/>
          </w:tcPr>
          <w:p w14:paraId="5DD34EFC" w14:textId="77777777" w:rsidR="009F6FA9" w:rsidRPr="007354B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71" w:type="dxa"/>
          </w:tcPr>
          <w:p w14:paraId="0E89F6C3"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behaviour could be left to RAN1. </w:t>
            </w:r>
          </w:p>
        </w:tc>
      </w:tr>
      <w:tr w:rsidR="00EA4942" w14:paraId="54822686"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Agree with MTK, as subgrouping belongs to PEI mechanism, if</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 xml:space="preserve">PEI </w:t>
            </w:r>
            <w:r>
              <w:rPr>
                <w:rFonts w:ascii="Arial" w:eastAsia="宋体" w:hAnsi="Arial" w:cs="Arial" w:hint="eastAsia"/>
                <w:sz w:val="20"/>
                <w:szCs w:val="20"/>
                <w:lang w:val="en-GB" w:eastAsia="zh-CN"/>
              </w:rPr>
              <w:t>including</w:t>
            </w:r>
            <w:r>
              <w:rPr>
                <w:rFonts w:ascii="Arial" w:eastAsia="宋体" w:hAnsi="Arial" w:cs="Arial"/>
                <w:sz w:val="20"/>
                <w:szCs w:val="20"/>
                <w:lang w:val="en-GB" w:eastAsia="zh-CN"/>
              </w:rPr>
              <w:t xml:space="preserve"> </w:t>
            </w:r>
            <w:r w:rsidRPr="005C2A92">
              <w:rPr>
                <w:rFonts w:ascii="Arial" w:eastAsia="宋体" w:hAnsi="Arial" w:cs="Arial"/>
                <w:i/>
                <w:sz w:val="20"/>
                <w:szCs w:val="20"/>
                <w:lang w:val="en-GB" w:eastAsia="zh-CN"/>
              </w:rPr>
              <w:t>subgroupConfig</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there</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is</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no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reason</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that</w:t>
            </w:r>
            <w:r>
              <w:rPr>
                <w:rFonts w:ascii="Arial" w:eastAsia="宋体" w:hAnsi="Arial" w:cs="Arial"/>
                <w:sz w:val="20"/>
                <w:szCs w:val="20"/>
                <w:lang w:val="en-GB" w:eastAsia="zh-CN"/>
              </w:rPr>
              <w:t xml:space="preserve"> PEI-</w:t>
            </w:r>
            <w:r>
              <w:rPr>
                <w:rFonts w:ascii="Arial" w:eastAsia="宋体" w:hAnsi="Arial" w:cs="Arial" w:hint="eastAsia"/>
                <w:sz w:val="20"/>
                <w:szCs w:val="20"/>
                <w:lang w:val="en-GB" w:eastAsia="zh-CN"/>
              </w:rPr>
              <w:t>capable</w:t>
            </w:r>
            <w:r>
              <w:rPr>
                <w:rFonts w:ascii="Arial" w:eastAsia="宋体" w:hAnsi="Arial" w:cs="Arial"/>
                <w:sz w:val="20"/>
                <w:szCs w:val="20"/>
                <w:lang w:val="en-GB" w:eastAsia="zh-CN"/>
              </w:rPr>
              <w:t xml:space="preserve"> UE does not support </w:t>
            </w:r>
            <w:r>
              <w:rPr>
                <w:rFonts w:ascii="Arial" w:eastAsia="宋体" w:hAnsi="Arial" w:cs="Arial" w:hint="eastAsia"/>
                <w:sz w:val="20"/>
                <w:szCs w:val="20"/>
                <w:lang w:val="en-GB" w:eastAsia="zh-CN"/>
              </w:rPr>
              <w:t>subgrouping</w:t>
            </w:r>
            <w:r>
              <w:rPr>
                <w:rFonts w:ascii="Arial" w:eastAsia="宋体" w:hAnsi="Arial" w:cs="Arial"/>
                <w:sz w:val="20"/>
                <w:szCs w:val="20"/>
                <w:lang w:val="en-GB" w:eastAsia="zh-CN"/>
              </w:rPr>
              <w:t xml:space="preserve">. </w:t>
            </w:r>
          </w:p>
        </w:tc>
      </w:tr>
      <w:tr w:rsidR="007F3840" w14:paraId="3A00505F" w14:textId="77777777" w:rsidTr="007F3840">
        <w:tc>
          <w:tcPr>
            <w:cnfStyle w:val="001000000000" w:firstRow="0" w:lastRow="0" w:firstColumn="1" w:lastColumn="0" w:oddVBand="0" w:evenVBand="0" w:oddHBand="0" w:evenHBand="0" w:firstRowFirstColumn="0" w:firstRowLastColumn="0" w:lastRowFirstColumn="0" w:lastRowLastColumn="0"/>
            <w:tcW w:w="1549" w:type="dxa"/>
          </w:tcPr>
          <w:p w14:paraId="304044A0" w14:textId="77777777" w:rsidR="007F3840" w:rsidRDefault="007F3840" w:rsidP="00123B5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04" w:type="dxa"/>
          </w:tcPr>
          <w:p w14:paraId="2C958844" w14:textId="77777777" w:rsidR="007F3840" w:rsidRDefault="007F3840"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71" w:type="dxa"/>
          </w:tcPr>
          <w:p w14:paraId="7F995FE2" w14:textId="7D10E0C4" w:rsidR="007F3840" w:rsidRDefault="007F3840"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This is somehow related to the discussion about UE capability. B</w:t>
            </w:r>
            <w:r>
              <w:rPr>
                <w:rFonts w:ascii="Arial" w:eastAsia="宋体" w:hAnsi="Arial" w:cs="Arial" w:hint="eastAsia"/>
                <w:sz w:val="20"/>
                <w:szCs w:val="20"/>
                <w:lang w:val="en-GB" w:eastAsia="zh-CN"/>
              </w:rPr>
              <w:t>as</w:t>
            </w:r>
            <w:r>
              <w:rPr>
                <w:rFonts w:ascii="Arial" w:eastAsia="宋体" w:hAnsi="Arial" w:cs="Arial"/>
                <w:sz w:val="20"/>
                <w:szCs w:val="20"/>
                <w:lang w:val="en-GB" w:eastAsia="zh-CN"/>
              </w:rPr>
              <w:t xml:space="preserve">ed on the LS from RAN1, we prefer that UE supporting PEI also supports subgrouping. </w:t>
            </w:r>
          </w:p>
        </w:tc>
      </w:tr>
    </w:tbl>
    <w:p w14:paraId="6DB5F8F2" w14:textId="77777777" w:rsidR="00F61E2D" w:rsidRPr="007F3840" w:rsidRDefault="00F61E2D" w:rsidP="0059321D">
      <w:pPr>
        <w:spacing w:before="120" w:after="120"/>
        <w:jc w:val="both"/>
        <w:rPr>
          <w:rFonts w:ascii="Arial" w:hAnsi="Arial" w:cs="Arial"/>
          <w:sz w:val="20"/>
          <w:szCs w:val="20"/>
          <w:lang w:val="en-GB"/>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A53D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In this case, UE has no subgrouping ID,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2904BF" w14:paraId="55795FC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Legacy definitely</w:t>
            </w:r>
          </w:p>
        </w:tc>
      </w:tr>
      <w:tr w:rsidR="009F6FA9" w:rsidRPr="000207F8" w14:paraId="675E29F7"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0" w:type="dxa"/>
          </w:tcPr>
          <w:p w14:paraId="4D1563F0" w14:textId="77777777" w:rsidR="009F6FA9" w:rsidRPr="000207F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48A7C5DA" w14:textId="77777777" w:rsidR="009F6FA9" w:rsidRPr="000207F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9F0DCB">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10" w:type="dxa"/>
          </w:tcPr>
          <w:p w14:paraId="2481938A" w14:textId="5F08FBBF" w:rsidR="005D2B85" w:rsidRDefault="005D2B85"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665" w:type="dxa"/>
          </w:tcPr>
          <w:p w14:paraId="1A05D5B9" w14:textId="77777777" w:rsidR="005D2B85" w:rsidRDefault="005D2B85"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1112D0" w:rsidRPr="000207F8" w14:paraId="1B173FAE"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C74136">
              <w:rPr>
                <w:rFonts w:ascii="Arial" w:eastAsia="宋体"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宋体" w:hAnsi="Arial" w:cs="Arial"/>
                <w:sz w:val="20"/>
                <w:szCs w:val="20"/>
                <w:lang w:val="en-GB" w:eastAsia="zh-CN"/>
              </w:rPr>
              <w:t>separate capabilities means UE may not support UE-ID based subgrouping</w:t>
            </w:r>
            <w:r>
              <w:rPr>
                <w:rFonts w:ascii="Arial" w:eastAsia="宋体" w:hAnsi="Arial" w:cs="Arial"/>
                <w:sz w:val="20"/>
                <w:szCs w:val="20"/>
                <w:lang w:val="en-GB" w:eastAsia="zh-CN"/>
              </w:rPr>
              <w:t>.</w:t>
            </w:r>
            <w:r w:rsidRPr="00C74136">
              <w:rPr>
                <w:rFonts w:ascii="Arial" w:eastAsia="宋体" w:hAnsi="Arial" w:cs="Arial"/>
                <w:sz w:val="20"/>
                <w:szCs w:val="20"/>
                <w:lang w:val="en-GB" w:eastAsia="zh-CN"/>
              </w:rPr>
              <w:t xml:space="preserve"> </w:t>
            </w:r>
            <w:r>
              <w:rPr>
                <w:rFonts w:ascii="Arial" w:eastAsia="宋体" w:hAnsi="Arial" w:cs="Arial"/>
                <w:sz w:val="20"/>
                <w:szCs w:val="20"/>
                <w:lang w:val="en-GB" w:eastAsia="zh-CN"/>
              </w:rPr>
              <w:t>I</w:t>
            </w:r>
            <w:r w:rsidRPr="00C74136">
              <w:rPr>
                <w:rFonts w:ascii="Arial" w:eastAsia="宋体" w:hAnsi="Arial" w:cs="Arial"/>
                <w:sz w:val="20"/>
                <w:szCs w:val="20"/>
                <w:lang w:val="en-GB" w:eastAsia="zh-CN"/>
              </w:rPr>
              <w:t xml:space="preserve">n this case, UE </w:t>
            </w:r>
            <w:r>
              <w:rPr>
                <w:rFonts w:ascii="Arial" w:eastAsia="宋体" w:hAnsi="Arial" w:cs="Arial"/>
                <w:sz w:val="20"/>
                <w:szCs w:val="20"/>
                <w:lang w:val="en-GB" w:eastAsia="zh-CN"/>
              </w:rPr>
              <w:t>m</w:t>
            </w:r>
            <w:r w:rsidRPr="00C74136">
              <w:rPr>
                <w:rFonts w:ascii="Arial" w:eastAsia="宋体" w:hAnsi="Arial" w:cs="Arial"/>
                <w:sz w:val="20"/>
                <w:szCs w:val="20"/>
                <w:lang w:val="en-GB" w:eastAsia="zh-CN"/>
              </w:rPr>
              <w:t>onitor legacy PO if network does not assign CN subgroup ID.</w:t>
            </w:r>
          </w:p>
        </w:tc>
      </w:tr>
      <w:tr w:rsidR="00A53DF3" w14:paraId="20FEA72C" w14:textId="77777777" w:rsidTr="00A53DF3">
        <w:tc>
          <w:tcPr>
            <w:cnfStyle w:val="001000000000" w:firstRow="0" w:lastRow="0" w:firstColumn="1" w:lastColumn="0" w:oddVBand="0" w:evenVBand="0" w:oddHBand="0" w:evenHBand="0" w:firstRowFirstColumn="0" w:firstRowLastColumn="0" w:lastRowFirstColumn="0" w:lastRowLastColumn="0"/>
            <w:tcW w:w="1549" w:type="dxa"/>
          </w:tcPr>
          <w:p w14:paraId="0A51A9CA" w14:textId="77777777" w:rsidR="00A53DF3" w:rsidRDefault="00A53DF3" w:rsidP="00123B5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10" w:type="dxa"/>
          </w:tcPr>
          <w:p w14:paraId="79EB6460" w14:textId="77777777" w:rsidR="00A53DF3" w:rsidRDefault="00A53DF3"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5" w:type="dxa"/>
          </w:tcPr>
          <w:p w14:paraId="5676A757" w14:textId="4D47E633" w:rsidR="00A53DF3" w:rsidRDefault="00A53DF3"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have agreed separate UE capability for CN-based </w:t>
            </w:r>
            <w:r w:rsidRPr="0087162B">
              <w:rPr>
                <w:rFonts w:ascii="Arial" w:eastAsia="宋体" w:hAnsi="Arial" w:cs="Arial"/>
                <w:sz w:val="20"/>
                <w:szCs w:val="20"/>
                <w:lang w:val="en-GB" w:eastAsia="zh-CN"/>
              </w:rPr>
              <w:t xml:space="preserve">subgrouping </w:t>
            </w:r>
            <w:r>
              <w:rPr>
                <w:rFonts w:ascii="Arial" w:eastAsia="宋体" w:hAnsi="Arial" w:cs="Arial"/>
                <w:sz w:val="20"/>
                <w:szCs w:val="20"/>
                <w:lang w:val="en-GB" w:eastAsia="zh-CN"/>
              </w:rPr>
              <w:t xml:space="preserve">and UEID-based subgrouping. Since UE is capable of subgrouping, it supports the PEI. It is possible to utilize the PEI with one common group. However, to simplify the procedure, we agree with MTK </w:t>
            </w:r>
            <w:r w:rsidR="003A16D6">
              <w:rPr>
                <w:rFonts w:ascii="Arial" w:eastAsia="宋体" w:hAnsi="Arial" w:cs="Arial"/>
                <w:sz w:val="20"/>
                <w:szCs w:val="20"/>
                <w:lang w:val="en-GB" w:eastAsia="zh-CN"/>
              </w:rPr>
              <w:t>that UE uses</w:t>
            </w:r>
            <w:r>
              <w:rPr>
                <w:rFonts w:ascii="Arial" w:eastAsia="宋体" w:hAnsi="Arial" w:cs="Arial"/>
                <w:sz w:val="20"/>
                <w:szCs w:val="20"/>
                <w:lang w:val="en-GB" w:eastAsia="zh-CN"/>
              </w:rPr>
              <w:t xml:space="preserve"> the l</w:t>
            </w:r>
            <w:r w:rsidRPr="00F13055">
              <w:rPr>
                <w:rFonts w:ascii="Arial" w:eastAsia="宋体" w:hAnsi="Arial" w:cs="Arial"/>
                <w:sz w:val="20"/>
                <w:szCs w:val="20"/>
                <w:lang w:val="en-GB" w:eastAsia="zh-CN"/>
              </w:rPr>
              <w:t>egacy paging monitoring.</w:t>
            </w:r>
          </w:p>
        </w:tc>
      </w:tr>
    </w:tbl>
    <w:p w14:paraId="1D71A39B" w14:textId="77777777" w:rsidR="00EF3141" w:rsidRPr="00A53DF3" w:rsidRDefault="00EF3141" w:rsidP="00F61E2D">
      <w:pPr>
        <w:spacing w:before="120" w:after="120"/>
        <w:jc w:val="both"/>
        <w:rPr>
          <w:rFonts w:ascii="Arial" w:hAnsi="Arial" w:cs="Arial"/>
          <w:sz w:val="20"/>
          <w:szCs w:val="20"/>
          <w:lang w:val="en-GB"/>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053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 xml:space="preserve">f UE does not support CN grouping but </w:t>
            </w:r>
            <w:r w:rsidR="002E1ADF">
              <w:rPr>
                <w:rFonts w:ascii="Arial" w:hAnsi="Arial" w:cs="Arial"/>
                <w:sz w:val="20"/>
                <w:szCs w:val="20"/>
                <w:lang w:val="en-GB"/>
              </w:rPr>
              <w:lastRenderedPageBreak/>
              <w:t>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lastRenderedPageBreak/>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In this case, UE has no subgrouping ID in this cell,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6E2968" w14:paraId="2756FFC8"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egacy</w:t>
            </w:r>
          </w:p>
        </w:tc>
      </w:tr>
      <w:tr w:rsidR="009F6FA9" w14:paraId="480B1965"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06" w:type="dxa"/>
          </w:tcPr>
          <w:p w14:paraId="6970D529" w14:textId="77777777" w:rsidR="009F6FA9" w:rsidRPr="00D829A8"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28AE76AA"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Similar as case#2, this case is valid, and the UE needs to monitor paging as legacy.</w:t>
            </w:r>
          </w:p>
        </w:tc>
      </w:tr>
      <w:tr w:rsidR="00C84491" w14:paraId="68F8764D"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9F0DCB">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1406" w:type="dxa"/>
          </w:tcPr>
          <w:p w14:paraId="51E50E36" w14:textId="382066F1" w:rsidR="00C84491" w:rsidRDefault="00C8449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669" w:type="dxa"/>
          </w:tcPr>
          <w:p w14:paraId="5B5F1012" w14:textId="77777777" w:rsidR="00C84491" w:rsidRDefault="00C84491"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A3425B" w14:paraId="231EF982"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I</w:t>
            </w:r>
            <w:r w:rsidRPr="00C74136">
              <w:rPr>
                <w:rFonts w:ascii="Arial" w:eastAsia="宋体" w:hAnsi="Arial" w:cs="Arial"/>
                <w:sz w:val="20"/>
                <w:szCs w:val="20"/>
                <w:lang w:val="en-GB" w:eastAsia="zh-CN"/>
              </w:rPr>
              <w:t>n this case, UE should monitor legacy PO if network does not assign CN subgroup ID</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including</w:t>
            </w:r>
            <w:r>
              <w:rPr>
                <w:rFonts w:ascii="Arial" w:eastAsia="宋体" w:hAnsi="Arial" w:cs="Arial"/>
                <w:sz w:val="20"/>
                <w:szCs w:val="20"/>
                <w:lang w:val="en-GB" w:eastAsia="zh-CN"/>
              </w:rPr>
              <w:t xml:space="preserve"> UE </w:t>
            </w:r>
            <w:r>
              <w:rPr>
                <w:rFonts w:ascii="Arial" w:eastAsia="宋体" w:hAnsi="Arial" w:cs="Arial" w:hint="eastAsia"/>
                <w:sz w:val="20"/>
                <w:szCs w:val="20"/>
                <w:lang w:val="en-GB" w:eastAsia="zh-CN"/>
              </w:rPr>
              <w:t>only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support</w:t>
            </w:r>
            <w:r>
              <w:rPr>
                <w:rFonts w:ascii="Arial" w:eastAsia="宋体" w:hAnsi="Arial" w:cs="Arial"/>
                <w:sz w:val="20"/>
                <w:szCs w:val="20"/>
                <w:lang w:val="en-GB" w:eastAsia="zh-CN"/>
              </w:rPr>
              <w:t xml:space="preserve"> UE-ID </w:t>
            </w:r>
            <w:r>
              <w:rPr>
                <w:rFonts w:ascii="Arial" w:eastAsia="宋体" w:hAnsi="Arial" w:cs="Arial" w:hint="eastAsia"/>
                <w:sz w:val="20"/>
                <w:szCs w:val="20"/>
                <w:lang w:val="en-GB" w:eastAsia="zh-CN"/>
              </w:rPr>
              <w:t>based</w:t>
            </w:r>
            <w:r>
              <w:rPr>
                <w:rFonts w:ascii="Arial" w:eastAsia="宋体" w:hAnsi="Arial" w:cs="Arial"/>
                <w:sz w:val="20"/>
                <w:szCs w:val="20"/>
                <w:lang w:val="en-GB" w:eastAsia="zh-CN"/>
              </w:rPr>
              <w:t>).</w:t>
            </w:r>
          </w:p>
        </w:tc>
      </w:tr>
      <w:tr w:rsidR="000538CB" w14:paraId="078D0E29" w14:textId="77777777" w:rsidTr="000538CB">
        <w:tc>
          <w:tcPr>
            <w:cnfStyle w:val="001000000000" w:firstRow="0" w:lastRow="0" w:firstColumn="1" w:lastColumn="0" w:oddVBand="0" w:evenVBand="0" w:oddHBand="0" w:evenHBand="0" w:firstRowFirstColumn="0" w:firstRowLastColumn="0" w:lastRowFirstColumn="0" w:lastRowLastColumn="0"/>
            <w:tcW w:w="1549" w:type="dxa"/>
          </w:tcPr>
          <w:p w14:paraId="5A6A9711" w14:textId="77777777" w:rsidR="000538CB" w:rsidRDefault="000538CB" w:rsidP="00123B5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06" w:type="dxa"/>
          </w:tcPr>
          <w:p w14:paraId="46324715" w14:textId="77777777" w:rsidR="000538CB" w:rsidRDefault="000538CB"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69" w:type="dxa"/>
          </w:tcPr>
          <w:p w14:paraId="11DDDDA7" w14:textId="77777777" w:rsidR="000538CB" w:rsidRDefault="000538CB"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for Q3. Monitor POs as legacy.</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371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Then, in case#4, since </w:t>
            </w:r>
            <w:r>
              <w:rPr>
                <w:rFonts w:ascii="Arial" w:eastAsia="宋体" w:hAnsi="Arial" w:cs="Arial"/>
                <w:sz w:val="20"/>
                <w:szCs w:val="20"/>
                <w:lang w:val="en-GB" w:eastAsia="zh-CN"/>
              </w:rPr>
              <w:t xml:space="preserve">UE has no subgrouping ID in this cell,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4D0639" w14:paraId="24882AC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w:t>
            </w:r>
            <w:r w:rsidRPr="00EA337C">
              <w:rPr>
                <w:rFonts w:ascii="Arial" w:hAnsi="Arial" w:cs="Arial"/>
                <w:sz w:val="20"/>
                <w:szCs w:val="20"/>
                <w:vertAlign w:val="subscript"/>
              </w:rPr>
              <w:lastRenderedPageBreak/>
              <w:t>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r w:rsidR="00C576D5" w14:paraId="483E3CF3"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Agree with MTK</w:t>
            </w:r>
          </w:p>
        </w:tc>
      </w:tr>
      <w:tr w:rsidR="009F6FA9" w14:paraId="5114F427"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9F0DCB">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16" w:type="dxa"/>
          </w:tcPr>
          <w:p w14:paraId="5A41D4A0" w14:textId="77777777" w:rsidR="009F6FA9" w:rsidRPr="0070773A"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p>
        </w:tc>
        <w:tc>
          <w:tcPr>
            <w:tcW w:w="6661" w:type="dxa"/>
          </w:tcPr>
          <w:p w14:paraId="2A86D86A"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gNB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MediaTek.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in case CN applies CN-Controlled subgrouping, but gNB does not support CN-Controlled subgrouping, e.g. if some of the gNB(s) in CN does not support CN-Controlled subgrouping, CN should not apply the CN-Controlled subgrouping.</w:t>
            </w:r>
          </w:p>
        </w:tc>
      </w:tr>
      <w:tr w:rsidR="00040B78" w14:paraId="06C6F96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宋体" w:hAnsi="Arial" w:cs="Arial"/>
                <w:sz w:val="20"/>
                <w:szCs w:val="20"/>
                <w:lang w:val="en-GB" w:eastAsia="zh-CN"/>
              </w:rPr>
            </w:pPr>
            <w:r>
              <w:rPr>
                <w:rFonts w:ascii="Arial" w:hAnsi="Arial" w:cs="Arial"/>
                <w:sz w:val="20"/>
                <w:szCs w:val="20"/>
                <w:lang w:val="en-GB"/>
              </w:rPr>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 should be possible to support UE-ID only for gNB. Depends on whether the UE supports UE-ID based or not, the UE monitors PEI or PO directly.</w:t>
            </w:r>
          </w:p>
        </w:tc>
      </w:tr>
      <w:tr w:rsidR="00BC102C" w14:paraId="7930FA4C"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宋体"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宋体"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宋体" w:hAnsi="Arial" w:cs="Arial"/>
                <w:sz w:val="20"/>
                <w:szCs w:val="20"/>
                <w:lang w:val="en-GB" w:eastAsia="zh-CN"/>
              </w:rPr>
              <w:t>deployment</w:t>
            </w:r>
            <w:r>
              <w:rPr>
                <w:rFonts w:ascii="Arial" w:eastAsia="宋体" w:hAnsi="Arial" w:cs="Arial"/>
                <w:sz w:val="20"/>
                <w:szCs w:val="20"/>
                <w:lang w:val="en-GB" w:eastAsia="zh-CN"/>
              </w:rPr>
              <w:t xml:space="preserve"> according to RAN2 agreement</w:t>
            </w:r>
            <w:r w:rsidRPr="009B48BD">
              <w:rPr>
                <w:rFonts w:ascii="Arial" w:hAnsi="Arial" w:cs="Arial"/>
                <w:sz w:val="20"/>
                <w:szCs w:val="20"/>
                <w:lang w:val="en-GB"/>
              </w:rPr>
              <w:t>.</w:t>
            </w:r>
          </w:p>
        </w:tc>
      </w:tr>
      <w:tr w:rsidR="003711B7" w14:paraId="2B08C742" w14:textId="77777777" w:rsidTr="003711B7">
        <w:tc>
          <w:tcPr>
            <w:cnfStyle w:val="001000000000" w:firstRow="0" w:lastRow="0" w:firstColumn="1" w:lastColumn="0" w:oddVBand="0" w:evenVBand="0" w:oddHBand="0" w:evenHBand="0" w:firstRowFirstColumn="0" w:firstRowLastColumn="0" w:lastRowFirstColumn="0" w:lastRowLastColumn="0"/>
            <w:tcW w:w="1547" w:type="dxa"/>
          </w:tcPr>
          <w:p w14:paraId="447F0585" w14:textId="77777777" w:rsidR="003711B7" w:rsidRDefault="003711B7" w:rsidP="00123B5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16" w:type="dxa"/>
          </w:tcPr>
          <w:p w14:paraId="5803AAFD" w14:textId="77777777" w:rsidR="003711B7" w:rsidRDefault="003711B7"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N</w:t>
            </w:r>
          </w:p>
        </w:tc>
        <w:tc>
          <w:tcPr>
            <w:tcW w:w="6661" w:type="dxa"/>
          </w:tcPr>
          <w:p w14:paraId="1FC3866D" w14:textId="77777777" w:rsidR="003711B7" w:rsidRDefault="003711B7"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C40D56">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8079" w:type="dxa"/>
          </w:tcPr>
          <w:p w14:paraId="0BBB4CAA" w14:textId="3B38402C" w:rsidR="00E216C2" w:rsidRDefault="00646D7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However, on the third bullet (Mediatek),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9F0DCB">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9F0DC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MediaTek,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Lack</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of</w:t>
            </w:r>
            <w:r>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 xml:space="preserve">common bit in PEI means we need </w:t>
            </w:r>
            <w:r>
              <w:rPr>
                <w:rFonts w:ascii="Arial" w:eastAsia="宋体" w:hAnsi="Arial" w:cs="Arial" w:hint="eastAsia"/>
                <w:sz w:val="20"/>
                <w:szCs w:val="20"/>
                <w:lang w:val="en-GB" w:eastAsia="zh-CN"/>
              </w:rPr>
              <w:t>specify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whether</w:t>
            </w:r>
            <w:r>
              <w:rPr>
                <w:rFonts w:ascii="Arial" w:eastAsia="宋体" w:hAnsi="Arial" w:cs="Arial"/>
                <w:sz w:val="20"/>
                <w:szCs w:val="20"/>
                <w:lang w:val="en-GB" w:eastAsia="zh-CN"/>
              </w:rPr>
              <w:t xml:space="preserve"> UE </w:t>
            </w:r>
            <w:r>
              <w:rPr>
                <w:rFonts w:ascii="Arial" w:eastAsia="宋体" w:hAnsi="Arial" w:cs="Arial" w:hint="eastAsia"/>
                <w:sz w:val="20"/>
                <w:szCs w:val="20"/>
                <w:lang w:val="en-GB" w:eastAsia="zh-CN"/>
              </w:rPr>
              <w:t>who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has</w:t>
            </w:r>
            <w:r>
              <w:rPr>
                <w:rFonts w:ascii="Arial" w:eastAsia="宋体" w:hAnsi="Arial" w:cs="Arial"/>
                <w:sz w:val="20"/>
                <w:szCs w:val="20"/>
                <w:lang w:val="en-GB" w:eastAsia="zh-CN"/>
              </w:rPr>
              <w:t xml:space="preserve"> no </w:t>
            </w:r>
            <w:r>
              <w:rPr>
                <w:rFonts w:ascii="Arial" w:eastAsia="宋体" w:hAnsi="Arial" w:cs="Arial" w:hint="eastAsia"/>
                <w:sz w:val="20"/>
                <w:szCs w:val="20"/>
                <w:lang w:val="en-GB" w:eastAsia="zh-CN"/>
              </w:rPr>
              <w:t>any</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subgroup</w:t>
            </w:r>
            <w:r>
              <w:rPr>
                <w:rFonts w:ascii="Arial" w:eastAsia="宋体" w:hAnsi="Arial" w:cs="Arial"/>
                <w:sz w:val="20"/>
                <w:szCs w:val="20"/>
                <w:lang w:val="en-GB" w:eastAsia="zh-CN"/>
              </w:rPr>
              <w:t xml:space="preserve"> ID </w:t>
            </w:r>
            <w:r>
              <w:rPr>
                <w:rFonts w:ascii="Arial" w:eastAsia="宋体" w:hAnsi="Arial" w:cs="Arial" w:hint="eastAsia"/>
                <w:sz w:val="20"/>
                <w:szCs w:val="20"/>
                <w:lang w:val="en-GB" w:eastAsia="zh-CN"/>
              </w:rPr>
              <w:t>need</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to</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monitor</w:t>
            </w:r>
            <w:r>
              <w:rPr>
                <w:rFonts w:ascii="Arial" w:eastAsia="宋体" w:hAnsi="Arial" w:cs="Arial"/>
                <w:sz w:val="20"/>
                <w:szCs w:val="20"/>
                <w:lang w:val="en-GB" w:eastAsia="zh-CN"/>
              </w:rPr>
              <w:t xml:space="preserve"> </w:t>
            </w:r>
            <w:r>
              <w:rPr>
                <w:rFonts w:ascii="Arial" w:eastAsia="宋体" w:hAnsi="Arial" w:cs="Arial" w:hint="eastAsia"/>
                <w:sz w:val="20"/>
                <w:szCs w:val="20"/>
                <w:lang w:val="en-GB" w:eastAsia="zh-CN"/>
              </w:rPr>
              <w:t>legacy</w:t>
            </w:r>
            <w:r>
              <w:rPr>
                <w:rFonts w:ascii="Arial" w:eastAsia="宋体" w:hAnsi="Arial" w:cs="Arial"/>
                <w:sz w:val="20"/>
                <w:szCs w:val="20"/>
                <w:lang w:val="en-GB" w:eastAsia="zh-CN"/>
              </w:rPr>
              <w:t xml:space="preserve"> PO.</w:t>
            </w: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480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804E8">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80"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80"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C40D56">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8080"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Based on RAN2 agreement in RAN2#116bis-e, this case is supported.</w:t>
            </w:r>
          </w:p>
          <w:tbl>
            <w:tblPr>
              <w:tblStyle w:val="afa"/>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宋体" w:hAnsi="Arial" w:cs="Arial"/>
                      <w:sz w:val="20"/>
                      <w:szCs w:val="20"/>
                      <w:lang w:val="en-GB" w:eastAsia="zh-CN"/>
                    </w:rPr>
                  </w:pPr>
                  <w:r w:rsidRPr="001A7C32">
                    <w:rPr>
                      <w:rFonts w:ascii="Arial" w:eastAsia="宋体"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C40D56">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lastRenderedPageBreak/>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C40D56">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9F0DCB">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9F0DCB">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similar understanding as MediaTek on the difference between the meaning of “without subgrouping” and “having one subgroup”.</w:t>
            </w:r>
          </w:p>
          <w:p w14:paraId="6800619A" w14:textId="77777777" w:rsidR="009F6FA9" w:rsidRDefault="009F6FA9" w:rsidP="009F0DCB">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r w:rsidRPr="00846E7B">
              <w:rPr>
                <w:rFonts w:ascii="Arial" w:hAnsi="Arial" w:cs="Arial"/>
                <w:i/>
                <w:sz w:val="20"/>
                <w:szCs w:val="20"/>
                <w:lang w:val="en-GB"/>
              </w:rPr>
              <w:t>SubgroupConfig</w:t>
            </w:r>
            <w:r w:rsidRPr="00846E7B">
              <w:rPr>
                <w:rFonts w:ascii="Arial" w:hAnsi="Arial" w:cs="Arial"/>
                <w:sz w:val="20"/>
                <w:szCs w:val="20"/>
                <w:lang w:val="en-GB"/>
              </w:rPr>
              <w:t xml:space="preserve"> presented and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宋体" w:hAnsi="Arial" w:cs="Arial" w:hint="eastAsia"/>
                <w:sz w:val="20"/>
                <w:szCs w:val="20"/>
              </w:rPr>
              <w:t xml:space="preserve"> </w:t>
            </w:r>
            <w:r>
              <w:rPr>
                <w:rFonts w:ascii="Arial" w:eastAsia="宋体" w:hAnsi="Arial" w:cs="Arial"/>
                <w:sz w:val="20"/>
                <w:szCs w:val="20"/>
              </w:rPr>
              <w:t xml:space="preserve">prefer the solution that MTK </w:t>
            </w:r>
            <w:r>
              <w:rPr>
                <w:rFonts w:ascii="Arial" w:eastAsia="宋体" w:hAnsi="Arial" w:cs="Arial" w:hint="eastAsia"/>
                <w:sz w:val="20"/>
                <w:szCs w:val="20"/>
              </w:rPr>
              <w:t>mentioned</w:t>
            </w:r>
            <w:r>
              <w:rPr>
                <w:rFonts w:ascii="Arial" w:eastAsia="宋体" w:hAnsi="Arial" w:cs="Arial"/>
                <w:sz w:val="20"/>
                <w:szCs w:val="20"/>
              </w:rPr>
              <w:t xml:space="preserve"> </w:t>
            </w:r>
            <w:r>
              <w:rPr>
                <w:rFonts w:ascii="Arial" w:eastAsia="宋体" w:hAnsi="Arial" w:cs="Arial" w:hint="eastAsia"/>
                <w:sz w:val="20"/>
                <w:szCs w:val="20"/>
              </w:rPr>
              <w:t>above</w:t>
            </w:r>
            <w:r>
              <w:rPr>
                <w:rFonts w:ascii="Arial" w:eastAsia="宋体" w:hAnsi="Arial" w:cs="Arial"/>
                <w:sz w:val="20"/>
                <w:szCs w:val="20"/>
              </w:rPr>
              <w:t>.</w:t>
            </w:r>
          </w:p>
        </w:tc>
      </w:tr>
      <w:tr w:rsidR="004804E8" w14:paraId="0E5AE5F3" w14:textId="77777777" w:rsidTr="004804E8">
        <w:tc>
          <w:tcPr>
            <w:cnfStyle w:val="001000000000" w:firstRow="0" w:lastRow="0" w:firstColumn="1" w:lastColumn="0" w:oddVBand="0" w:evenVBand="0" w:oddHBand="0" w:evenHBand="0" w:firstRowFirstColumn="0" w:firstRowLastColumn="0" w:lastRowFirstColumn="0" w:lastRowLastColumn="0"/>
            <w:tcW w:w="1549" w:type="dxa"/>
          </w:tcPr>
          <w:p w14:paraId="7B717C2B" w14:textId="77777777" w:rsidR="004804E8" w:rsidRPr="00A132A2" w:rsidRDefault="004804E8" w:rsidP="00123B5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8080" w:type="dxa"/>
          </w:tcPr>
          <w:p w14:paraId="4BB58923" w14:textId="0B25269A" w:rsidR="004804E8" w:rsidRDefault="004804E8" w:rsidP="00123B5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the FFS in the assumption, we prefer go to the latter choice “one group”. We think</w:t>
            </w:r>
            <w:r w:rsidRPr="00B60D42">
              <w:rPr>
                <w:rFonts w:ascii="Arial" w:hAnsi="Arial" w:cs="Arial"/>
                <w:sz w:val="20"/>
                <w:szCs w:val="20"/>
                <w:lang w:val="en-GB"/>
              </w:rPr>
              <w:t xml:space="preserve"> </w:t>
            </w:r>
            <w:r>
              <w:rPr>
                <w:rFonts w:ascii="Arial" w:hAnsi="Arial" w:cs="Arial"/>
                <w:sz w:val="20"/>
                <w:szCs w:val="20"/>
                <w:lang w:val="en-GB"/>
              </w:rPr>
              <w:t>case 1 (</w:t>
            </w:r>
            <w:r w:rsidRPr="007E07D5">
              <w:rPr>
                <w:rFonts w:ascii="Arial" w:hAnsi="Arial" w:cs="Arial"/>
                <w:i/>
                <w:iCs/>
                <w:sz w:val="20"/>
                <w:szCs w:val="20"/>
                <w:lang w:val="en-GB"/>
              </w:rPr>
              <w:t>subgroupsNumPerPO</w:t>
            </w:r>
            <w:r>
              <w:rPr>
                <w:rFonts w:ascii="Arial" w:hAnsi="Arial" w:cs="Arial"/>
                <w:i/>
                <w:iCs/>
                <w:sz w:val="20"/>
                <w:szCs w:val="20"/>
                <w:lang w:val="en-GB"/>
              </w:rPr>
              <w:t xml:space="preserve">=2, </w:t>
            </w:r>
            <w:r w:rsidRPr="00E60741">
              <w:rPr>
                <w:rFonts w:ascii="Arial" w:hAnsi="Arial" w:cs="Arial"/>
                <w:sz w:val="20"/>
                <w:szCs w:val="20"/>
              </w:rPr>
              <w:t>N</w:t>
            </w:r>
            <w:r w:rsidRPr="00E60741">
              <w:rPr>
                <w:rFonts w:ascii="Arial" w:hAnsi="Arial" w:cs="Arial"/>
                <w:sz w:val="20"/>
                <w:szCs w:val="20"/>
                <w:vertAlign w:val="subscript"/>
              </w:rPr>
              <w:t>sg-UEID</w:t>
            </w:r>
            <w:r w:rsidRPr="00E60741">
              <w:rPr>
                <w:rFonts w:ascii="Arial" w:hAnsi="Arial" w:cs="Arial"/>
                <w:sz w:val="20"/>
                <w:szCs w:val="20"/>
              </w:rPr>
              <w:t>=1</w:t>
            </w:r>
            <w:r>
              <w:rPr>
                <w:rFonts w:ascii="Arial" w:hAnsi="Arial" w:cs="Arial"/>
                <w:sz w:val="20"/>
                <w:szCs w:val="20"/>
              </w:rPr>
              <w:t xml:space="preserve"> </w:t>
            </w:r>
            <w:r>
              <w:rPr>
                <w:rFonts w:ascii="Arial" w:hAnsi="Arial" w:cs="Arial"/>
                <w:sz w:val="20"/>
                <w:szCs w:val="20"/>
                <w:lang w:val="en-GB"/>
              </w:rPr>
              <w:t xml:space="preserve">in the </w:t>
            </w:r>
            <w:r w:rsidRPr="007E07D5">
              <w:rPr>
                <w:rFonts w:ascii="Arial" w:hAnsi="Arial" w:cs="Arial"/>
                <w:i/>
                <w:iCs/>
                <w:sz w:val="20"/>
                <w:szCs w:val="20"/>
              </w:rPr>
              <w:t>subgroupConfig</w:t>
            </w:r>
            <w:r>
              <w:rPr>
                <w:rFonts w:ascii="Arial" w:hAnsi="Arial" w:cs="Arial"/>
                <w:i/>
                <w:iCs/>
                <w:sz w:val="20"/>
                <w:szCs w:val="20"/>
              </w:rPr>
              <w:t xml:space="preserve"> </w:t>
            </w:r>
            <w:r w:rsidRPr="002168B9">
              <w:rPr>
                <w:rFonts w:ascii="Arial" w:hAnsi="Arial" w:cs="Arial"/>
                <w:sz w:val="20"/>
                <w:szCs w:val="20"/>
              </w:rPr>
              <w:t xml:space="preserve">and </w:t>
            </w:r>
            <w:r>
              <w:rPr>
                <w:rFonts w:ascii="Arial" w:hAnsi="Arial" w:cs="Arial"/>
                <w:sz w:val="20"/>
                <w:szCs w:val="20"/>
              </w:rPr>
              <w:t xml:space="preserve">CN assigns all the </w:t>
            </w:r>
            <w:r>
              <w:rPr>
                <w:rFonts w:ascii="Arial" w:hAnsi="Arial" w:cs="Arial"/>
                <w:sz w:val="20"/>
                <w:szCs w:val="20"/>
              </w:rPr>
              <w:lastRenderedPageBreak/>
              <w:t xml:space="preserve">UEs supporting CN-assigned into </w:t>
            </w:r>
            <w:r w:rsidRPr="002168B9">
              <w:rPr>
                <w:rFonts w:ascii="Arial" w:hAnsi="Arial" w:cs="Arial"/>
                <w:sz w:val="20"/>
                <w:szCs w:val="20"/>
              </w:rPr>
              <w:t>subgroup #1)</w:t>
            </w:r>
            <w:r w:rsidRPr="007E07D5">
              <w:rPr>
                <w:rFonts w:ascii="Arial" w:hAnsi="Arial" w:cs="Arial"/>
                <w:sz w:val="20"/>
                <w:szCs w:val="20"/>
                <w:lang w:val="en-GB"/>
              </w:rPr>
              <w:t xml:space="preserve"> </w:t>
            </w:r>
            <w:r w:rsidR="00C748F0">
              <w:rPr>
                <w:rFonts w:ascii="Arial" w:hAnsi="Arial" w:cs="Arial"/>
                <w:sz w:val="20"/>
                <w:szCs w:val="20"/>
                <w:lang w:val="en-GB"/>
              </w:rPr>
              <w:t>and</w:t>
            </w:r>
            <w:r w:rsidRPr="00B60D42">
              <w:rPr>
                <w:rFonts w:ascii="Arial" w:hAnsi="Arial" w:cs="Arial"/>
                <w:sz w:val="20"/>
                <w:szCs w:val="20"/>
                <w:lang w:val="en-GB"/>
              </w:rPr>
              <w:t xml:space="preserve"> </w:t>
            </w:r>
            <w:r>
              <w:rPr>
                <w:rFonts w:ascii="Arial" w:hAnsi="Arial" w:cs="Arial"/>
                <w:sz w:val="20"/>
                <w:szCs w:val="20"/>
                <w:lang w:val="en-GB"/>
              </w:rPr>
              <w:t>case 2 (</w:t>
            </w:r>
            <w:r w:rsidRPr="007E07D5">
              <w:rPr>
                <w:rFonts w:ascii="Arial" w:hAnsi="Arial" w:cs="Arial"/>
                <w:i/>
                <w:iCs/>
                <w:sz w:val="20"/>
                <w:szCs w:val="20"/>
              </w:rPr>
              <w:t>subgroupConfig</w:t>
            </w:r>
            <w:r w:rsidRPr="007E07D5">
              <w:rPr>
                <w:rFonts w:ascii="Arial" w:hAnsi="Arial" w:cs="Arial"/>
                <w:sz w:val="20"/>
                <w:szCs w:val="20"/>
                <w:lang w:val="en-GB"/>
              </w:rPr>
              <w:t xml:space="preserve"> </w:t>
            </w:r>
            <w:r>
              <w:rPr>
                <w:rFonts w:ascii="Arial" w:hAnsi="Arial" w:cs="Arial"/>
                <w:sz w:val="20"/>
                <w:szCs w:val="20"/>
                <w:lang w:val="en-GB"/>
              </w:rPr>
              <w:t>be</w:t>
            </w:r>
            <w:r w:rsidRPr="00B60D42">
              <w:rPr>
                <w:rFonts w:ascii="Arial" w:hAnsi="Arial" w:cs="Arial"/>
                <w:sz w:val="20"/>
                <w:szCs w:val="20"/>
                <w:lang w:val="en-GB"/>
              </w:rPr>
              <w:t xml:space="preserve"> absent</w:t>
            </w:r>
            <w:r>
              <w:rPr>
                <w:rFonts w:ascii="Arial" w:hAnsi="Arial" w:cs="Arial"/>
                <w:sz w:val="20"/>
                <w:szCs w:val="20"/>
                <w:lang w:val="en-GB"/>
              </w:rPr>
              <w:t>)</w:t>
            </w:r>
            <w:r w:rsidRPr="00B60D42">
              <w:rPr>
                <w:rFonts w:ascii="Arial" w:hAnsi="Arial" w:cs="Arial"/>
                <w:sz w:val="20"/>
                <w:szCs w:val="20"/>
                <w:lang w:val="en-GB"/>
              </w:rPr>
              <w:t xml:space="preserve"> </w:t>
            </w:r>
            <w:r>
              <w:rPr>
                <w:rFonts w:ascii="Arial" w:hAnsi="Arial" w:cs="Arial"/>
                <w:sz w:val="20"/>
                <w:szCs w:val="20"/>
                <w:lang w:val="en-GB"/>
              </w:rPr>
              <w:t xml:space="preserve">both </w:t>
            </w:r>
            <w:r w:rsidRPr="00B60D42">
              <w:rPr>
                <w:rFonts w:ascii="Arial" w:hAnsi="Arial" w:cs="Arial"/>
                <w:sz w:val="20"/>
                <w:szCs w:val="20"/>
                <w:lang w:val="en-GB"/>
              </w:rPr>
              <w:t xml:space="preserve">indicates </w:t>
            </w:r>
            <w:r w:rsidR="00C748F0">
              <w:rPr>
                <w:rFonts w:ascii="Arial" w:hAnsi="Arial" w:cs="Arial"/>
                <w:sz w:val="20"/>
                <w:szCs w:val="20"/>
                <w:lang w:val="en-GB"/>
              </w:rPr>
              <w:t xml:space="preserve">that </w:t>
            </w:r>
            <w:r w:rsidRPr="00B60D42">
              <w:rPr>
                <w:rFonts w:ascii="Arial" w:hAnsi="Arial" w:cs="Arial"/>
                <w:sz w:val="20"/>
                <w:szCs w:val="20"/>
                <w:lang w:val="en-GB"/>
              </w:rPr>
              <w:t>the NW use</w:t>
            </w:r>
            <w:r w:rsidR="00DF4952">
              <w:rPr>
                <w:rFonts w:ascii="Arial" w:hAnsi="Arial" w:cs="Arial"/>
                <w:sz w:val="20"/>
                <w:szCs w:val="20"/>
                <w:lang w:val="en-GB"/>
              </w:rPr>
              <w:t>s</w:t>
            </w:r>
            <w:r w:rsidRPr="00B60D42">
              <w:rPr>
                <w:rFonts w:ascii="Arial" w:hAnsi="Arial" w:cs="Arial"/>
                <w:sz w:val="20"/>
                <w:szCs w:val="20"/>
                <w:lang w:val="en-GB"/>
              </w:rPr>
              <w:t xml:space="preserve"> PEI </w:t>
            </w:r>
            <w:r>
              <w:rPr>
                <w:rFonts w:ascii="Arial" w:hAnsi="Arial" w:cs="Arial"/>
                <w:sz w:val="20"/>
                <w:szCs w:val="20"/>
                <w:lang w:val="en-GB"/>
              </w:rPr>
              <w:t>“without”</w:t>
            </w:r>
            <w:r w:rsidRPr="00B60D42">
              <w:rPr>
                <w:rFonts w:ascii="Arial" w:hAnsi="Arial" w:cs="Arial"/>
                <w:sz w:val="20"/>
                <w:szCs w:val="20"/>
                <w:lang w:val="en-GB"/>
              </w:rPr>
              <w:t xml:space="preserve"> subgrouping</w:t>
            </w:r>
            <w:r>
              <w:rPr>
                <w:rFonts w:ascii="Arial" w:hAnsi="Arial" w:cs="Arial"/>
                <w:sz w:val="20"/>
                <w:szCs w:val="20"/>
                <w:lang w:val="en-GB"/>
              </w:rPr>
              <w:t xml:space="preserve"> for one PO</w:t>
            </w:r>
            <w:r w:rsidRPr="00B60D42">
              <w:rPr>
                <w:rFonts w:ascii="Arial" w:hAnsi="Arial" w:cs="Arial"/>
                <w:sz w:val="20"/>
                <w:szCs w:val="20"/>
                <w:lang w:val="en-GB"/>
              </w:rPr>
              <w:t>.</w:t>
            </w:r>
            <w:r>
              <w:rPr>
                <w:rFonts w:ascii="Arial" w:hAnsi="Arial" w:cs="Arial"/>
                <w:sz w:val="20"/>
                <w:szCs w:val="20"/>
                <w:lang w:val="en-GB"/>
              </w:rPr>
              <w:t xml:space="preserve"> </w:t>
            </w:r>
          </w:p>
        </w:tc>
      </w:tr>
    </w:tbl>
    <w:p w14:paraId="33EB41F9" w14:textId="77777777" w:rsidR="00585AA9" w:rsidRPr="004804E8" w:rsidRDefault="00585AA9" w:rsidP="0059321D">
      <w:pPr>
        <w:spacing w:before="120" w:after="120"/>
        <w:jc w:val="both"/>
        <w:rPr>
          <w:rFonts w:ascii="Arial" w:hAnsi="Arial" w:cs="Arial"/>
          <w:sz w:val="20"/>
          <w:szCs w:val="20"/>
          <w:lang w:val="en-GB"/>
        </w:rPr>
      </w:pPr>
    </w:p>
    <w:p w14:paraId="0E35054B" w14:textId="7BF79746" w:rsidR="00A07E02" w:rsidRPr="009805FE" w:rsidRDefault="00A07E02" w:rsidP="00B600AB">
      <w:pPr>
        <w:pStyle w:val="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EF59" w14:textId="77777777" w:rsidR="00F83DEE" w:rsidRDefault="00F83DEE">
      <w:pPr>
        <w:pStyle w:val="TAL"/>
      </w:pPr>
      <w:r>
        <w:separator/>
      </w:r>
    </w:p>
  </w:endnote>
  <w:endnote w:type="continuationSeparator" w:id="0">
    <w:p w14:paraId="735DE222" w14:textId="77777777" w:rsidR="00F83DEE" w:rsidRDefault="00F83DE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6C9E5BBB" w:rsidR="005E2223" w:rsidRDefault="005E2223">
    <w:pPr>
      <w:pStyle w:val="a5"/>
    </w:pPr>
    <w:r>
      <w:fldChar w:fldCharType="begin"/>
    </w:r>
    <w:r>
      <w:instrText xml:space="preserve"> PAGE   \* MERGEFORMAT </w:instrText>
    </w:r>
    <w:r>
      <w:fldChar w:fldCharType="separate"/>
    </w:r>
    <w:r w:rsidR="00551133">
      <w:t>8</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FE61" w14:textId="77777777" w:rsidR="00F83DEE" w:rsidRDefault="00F83DEE">
      <w:pPr>
        <w:pStyle w:val="TAL"/>
      </w:pPr>
      <w:r>
        <w:separator/>
      </w:r>
    </w:p>
  </w:footnote>
  <w:footnote w:type="continuationSeparator" w:id="0">
    <w:p w14:paraId="11E79952" w14:textId="77777777" w:rsidR="00F83DEE" w:rsidRDefault="00F83DEE">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4"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8"/>
  </w:num>
  <w:num w:numId="3">
    <w:abstractNumId w:val="23"/>
  </w:num>
  <w:num w:numId="4">
    <w:abstractNumId w:val="14"/>
  </w:num>
  <w:num w:numId="5">
    <w:abstractNumId w:val="2"/>
  </w:num>
  <w:num w:numId="6">
    <w:abstractNumId w:val="11"/>
  </w:num>
  <w:num w:numId="7">
    <w:abstractNumId w:val="3"/>
  </w:num>
  <w:num w:numId="8">
    <w:abstractNumId w:val="25"/>
  </w:num>
  <w:num w:numId="9">
    <w:abstractNumId w:val="4"/>
  </w:num>
  <w:num w:numId="10">
    <w:abstractNumId w:val="5"/>
  </w:num>
  <w:num w:numId="11">
    <w:abstractNumId w:val="20"/>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2"/>
  </w:num>
  <w:num w:numId="23">
    <w:abstractNumId w:val="14"/>
  </w:num>
  <w:num w:numId="24">
    <w:abstractNumId w:val="9"/>
  </w:num>
  <w:num w:numId="25">
    <w:abstractNumId w:val="0"/>
  </w:num>
  <w:num w:numId="26">
    <w:abstractNumId w:val="6"/>
  </w:num>
  <w:num w:numId="27">
    <w:abstractNumId w:val="8"/>
  </w:num>
  <w:num w:numId="28">
    <w:abstractNumId w:val="24"/>
  </w:num>
  <w:num w:numId="29">
    <w:abstractNumId w:val="21"/>
  </w:num>
  <w:num w:numId="30">
    <w:abstractNumId w:val="19"/>
  </w:num>
  <w:num w:numId="31">
    <w:abstractNumId w:val="26"/>
  </w:num>
  <w:num w:numId="3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1">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a"/>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aliases w:val="- Bullets 字符,목록 단락 字符,?? ?? 字符,????? 字符,???? 字符,Lista1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rsid w:val="00D14971"/>
  </w:style>
  <w:style w:type="character" w:customStyle="1" w:styleId="eop">
    <w:name w:val="eop"/>
    <w:basedOn w:val="a0"/>
    <w:rsid w:val="00D14971"/>
  </w:style>
  <w:style w:type="paragraph" w:customStyle="1" w:styleId="paragraph">
    <w:name w:val="paragraph"/>
    <w:basedOn w:val="a"/>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2">
    <w:name w:val="未处理的提及1"/>
    <w:basedOn w:val="a0"/>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5ABB13F-0216-4885-8F3B-BA29647854E7}">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10</Pages>
  <Words>4011</Words>
  <Characters>22864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CMCC-Xiaoxuan</cp:lastModifiedBy>
  <cp:revision>31</cp:revision>
  <cp:lastPrinted>2007-12-21T04:58:00Z</cp:lastPrinted>
  <dcterms:created xsi:type="dcterms:W3CDTF">2022-02-11T08:23:00Z</dcterms:created>
  <dcterms:modified xsi:type="dcterms:W3CDTF">2022-02-11T09:53:00Z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