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CFEEC" w14:textId="1578D664" w:rsidR="004C56F2" w:rsidRPr="009805FE" w:rsidRDefault="00AE6869"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A5049E" w:rsidRPr="009805FE">
        <w:rPr>
          <w:rFonts w:eastAsia="Times New Roman" w:cs="Arial"/>
          <w:noProof w:val="0"/>
          <w:sz w:val="24"/>
          <w:szCs w:val="28"/>
          <w:lang w:eastAsia="x-none"/>
        </w:rPr>
        <w:t>xxxx</w:t>
      </w:r>
    </w:p>
    <w:p w14:paraId="41F9B491" w14:textId="6A32DB17" w:rsidR="0097167E" w:rsidRPr="009805FE" w:rsidRDefault="00A6539E" w:rsidP="004C56F2">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1E523026"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B33A90">
        <w:rPr>
          <w:b/>
          <w:sz w:val="24"/>
          <w:lang w:val="en-GB"/>
        </w:rPr>
        <w:t xml:space="preserve">Summary of </w:t>
      </w:r>
      <w:r w:rsidR="003E384D" w:rsidRPr="003E384D">
        <w:rPr>
          <w:b/>
          <w:sz w:val="24"/>
          <w:lang w:val="en-GB"/>
        </w:rPr>
        <w:t>[Pre117-e][004][ePowSav] PEI and paging subgrouping Open Issues Input</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1"/>
        <w:overflowPunct w:val="0"/>
        <w:autoSpaceDE w:val="0"/>
        <w:autoSpaceDN w:val="0"/>
        <w:adjustRightInd w:val="0"/>
        <w:rPr>
          <w:rFonts w:eastAsia="新細明體" w:cs="Arial"/>
        </w:rPr>
      </w:pPr>
      <w:r w:rsidRPr="009805FE">
        <w:rPr>
          <w:rFonts w:eastAsia="新細明體" w:cs="Arial"/>
        </w:rPr>
        <w:t>Introduction</w:t>
      </w:r>
      <w:bookmarkStart w:id="2" w:name="OLE_LINK39"/>
      <w:bookmarkStart w:id="3" w:name="OLE_LINK38"/>
      <w:bookmarkStart w:id="4" w:name="OLE_LINK37"/>
    </w:p>
    <w:bookmarkEnd w:id="2"/>
    <w:bookmarkEnd w:id="3"/>
    <w:bookmarkEnd w:id="4"/>
    <w:p w14:paraId="1FAD478E" w14:textId="2093CB30" w:rsidR="00E62366" w:rsidRPr="009805FE" w:rsidRDefault="00A5049E" w:rsidP="000F751E">
      <w:pPr>
        <w:spacing w:before="120" w:after="120"/>
        <w:jc w:val="both"/>
        <w:rPr>
          <w:rFonts w:ascii="Arial" w:hAnsi="Arial" w:cs="Arial"/>
          <w:sz w:val="20"/>
          <w:szCs w:val="20"/>
          <w:lang w:val="en-GB"/>
        </w:rPr>
      </w:pPr>
      <w:r w:rsidRPr="009805FE">
        <w:rPr>
          <w:rFonts w:ascii="Arial" w:hAnsi="Arial" w:cs="Arial"/>
          <w:sz w:val="20"/>
          <w:szCs w:val="20"/>
          <w:lang w:val="en-GB"/>
        </w:rPr>
        <w:t>After last meeting, a list of open issues ha</w:t>
      </w:r>
      <w:r w:rsidR="00983E47" w:rsidRPr="009805FE">
        <w:rPr>
          <w:rFonts w:ascii="Arial" w:hAnsi="Arial" w:cs="Arial"/>
          <w:sz w:val="20"/>
          <w:szCs w:val="20"/>
          <w:lang w:val="en-GB"/>
        </w:rPr>
        <w:t>s</w:t>
      </w:r>
      <w:r w:rsidRPr="009805FE">
        <w:rPr>
          <w:rFonts w:ascii="Arial" w:hAnsi="Arial" w:cs="Arial"/>
          <w:sz w:val="20"/>
          <w:szCs w:val="20"/>
          <w:lang w:val="en-GB"/>
        </w:rPr>
        <w:t xml:space="preserve"> been summarized in [1]. </w:t>
      </w:r>
      <w:r w:rsidR="00E62366" w:rsidRPr="009805FE">
        <w:rPr>
          <w:rFonts w:ascii="Arial" w:hAnsi="Arial" w:cs="Arial"/>
          <w:sz w:val="20"/>
          <w:szCs w:val="20"/>
          <w:lang w:val="en-GB"/>
        </w:rPr>
        <w:t>The following open issues are considered as “Company tdocs invited”</w:t>
      </w:r>
    </w:p>
    <w:tbl>
      <w:tblPr>
        <w:tblStyle w:val="afa"/>
        <w:tblW w:w="0" w:type="auto"/>
        <w:tblLook w:val="04A0" w:firstRow="1" w:lastRow="0" w:firstColumn="1" w:lastColumn="0" w:noHBand="0" w:noVBand="1"/>
      </w:tblPr>
      <w:tblGrid>
        <w:gridCol w:w="9629"/>
      </w:tblGrid>
      <w:tr w:rsidR="009805FE" w14:paraId="75D1676A" w14:textId="77777777" w:rsidTr="009805FE">
        <w:tc>
          <w:tcPr>
            <w:tcW w:w="9629" w:type="dxa"/>
          </w:tcPr>
          <w:p w14:paraId="278260B2" w14:textId="5951561A" w:rsidR="002875C5" w:rsidRPr="002875C5" w:rsidRDefault="002875C5" w:rsidP="002875C5">
            <w:pPr>
              <w:spacing w:after="120"/>
              <w:rPr>
                <w:rFonts w:ascii="Arial" w:hAnsi="Arial" w:cs="Arial"/>
                <w:sz w:val="20"/>
                <w:szCs w:val="20"/>
              </w:rPr>
            </w:pPr>
            <w:r w:rsidRPr="002875C5">
              <w:rPr>
                <w:rFonts w:ascii="Arial" w:hAnsi="Arial" w:cs="Arial"/>
                <w:sz w:val="20"/>
                <w:szCs w:val="20"/>
              </w:rPr>
              <w:t>OI 1.1: How to indicate whether UE monitor</w:t>
            </w:r>
            <w:r w:rsidR="00FE406F">
              <w:rPr>
                <w:rFonts w:ascii="Arial" w:hAnsi="Arial" w:cs="Arial"/>
                <w:sz w:val="20"/>
                <w:szCs w:val="20"/>
              </w:rPr>
              <w:t>s</w:t>
            </w:r>
            <w:r w:rsidRPr="002875C5">
              <w:rPr>
                <w:rFonts w:ascii="Arial" w:hAnsi="Arial" w:cs="Arial"/>
                <w:sz w:val="20"/>
                <w:szCs w:val="20"/>
              </w:rPr>
              <w:t xml:space="preserve"> PEI in last used cell or any other cells?</w:t>
            </w:r>
          </w:p>
          <w:p w14:paraId="4FC45B1D" w14:textId="77777777" w:rsidR="002875C5" w:rsidRPr="002875C5" w:rsidRDefault="002875C5" w:rsidP="002875C5">
            <w:pPr>
              <w:spacing w:after="120"/>
              <w:rPr>
                <w:rFonts w:ascii="Arial" w:hAnsi="Arial" w:cs="Arial"/>
                <w:sz w:val="20"/>
                <w:szCs w:val="20"/>
              </w:rPr>
            </w:pPr>
            <w:r w:rsidRPr="002875C5">
              <w:rPr>
                <w:rFonts w:ascii="Arial" w:hAnsi="Arial" w:cs="Arial"/>
                <w:sz w:val="20"/>
                <w:szCs w:val="20"/>
              </w:rPr>
              <w:t xml:space="preserve">OI 1.2: Identify valid cases where UE is unable to monitor subgroup PEI configured by network. Then decide if there can be any rule for subgroup PEI monitoring, or UE simply monitor paging as per legacy. </w:t>
            </w:r>
          </w:p>
          <w:p w14:paraId="25F652C0" w14:textId="3AE853B2" w:rsidR="009805FE" w:rsidRDefault="002875C5" w:rsidP="002875C5">
            <w:pPr>
              <w:spacing w:before="120" w:after="120"/>
              <w:jc w:val="both"/>
              <w:rPr>
                <w:rFonts w:ascii="Arial" w:hAnsi="Arial" w:cs="Arial"/>
                <w:sz w:val="20"/>
                <w:szCs w:val="20"/>
                <w:lang w:val="en-GB"/>
              </w:rPr>
            </w:pPr>
            <w:r w:rsidRPr="002875C5">
              <w:rPr>
                <w:rFonts w:ascii="Arial" w:hAnsi="Arial" w:cs="Arial"/>
                <w:sz w:val="20"/>
                <w:szCs w:val="20"/>
              </w:rPr>
              <w:t>OI 1.3: RAN2 assumes that PEI can be used “without” subgrouping. FFS whether the bits in the PEI for subgrouping then need to have any particular meaning, or whether this would be done by just having one subgroup.</w:t>
            </w:r>
          </w:p>
        </w:tc>
      </w:tr>
    </w:tbl>
    <w:p w14:paraId="010D067B" w14:textId="60208666" w:rsidR="000F751E" w:rsidRDefault="00B33A90" w:rsidP="000F751E">
      <w:pPr>
        <w:spacing w:before="120" w:after="120"/>
        <w:jc w:val="both"/>
        <w:rPr>
          <w:rFonts w:ascii="Arial" w:hAnsi="Arial" w:cs="Arial"/>
          <w:sz w:val="20"/>
          <w:szCs w:val="20"/>
          <w:lang w:val="en-GB"/>
        </w:rPr>
      </w:pPr>
      <w:r>
        <w:rPr>
          <w:rFonts w:ascii="Arial" w:hAnsi="Arial" w:cs="Arial"/>
          <w:sz w:val="20"/>
          <w:szCs w:val="20"/>
          <w:lang w:val="en-GB"/>
        </w:rPr>
        <w:t xml:space="preserve">Here we </w:t>
      </w:r>
      <w:r w:rsidR="00D71882">
        <w:rPr>
          <w:rFonts w:ascii="Arial" w:hAnsi="Arial" w:cs="Arial"/>
          <w:sz w:val="20"/>
          <w:szCs w:val="20"/>
          <w:lang w:val="en-GB"/>
        </w:rPr>
        <w:t>invite companies to share their views</w:t>
      </w:r>
      <w:r w:rsidR="00C421D9">
        <w:rPr>
          <w:rFonts w:ascii="Arial" w:hAnsi="Arial" w:cs="Arial" w:hint="eastAsia"/>
          <w:sz w:val="20"/>
          <w:szCs w:val="20"/>
          <w:lang w:val="en-GB"/>
        </w:rPr>
        <w:t xml:space="preserve"> o</w:t>
      </w:r>
      <w:r w:rsidR="00C421D9">
        <w:rPr>
          <w:rFonts w:ascii="Arial" w:hAnsi="Arial" w:cs="Arial"/>
          <w:sz w:val="20"/>
          <w:szCs w:val="20"/>
          <w:lang w:val="en-GB"/>
        </w:rPr>
        <w:t>n the above open issues</w:t>
      </w:r>
      <w:r w:rsidR="00D71882">
        <w:rPr>
          <w:rFonts w:ascii="Arial" w:hAnsi="Arial" w:cs="Arial"/>
          <w:sz w:val="20"/>
          <w:szCs w:val="20"/>
          <w:lang w:val="en-GB"/>
        </w:rPr>
        <w:t xml:space="preserve">. </w:t>
      </w:r>
    </w:p>
    <w:p w14:paraId="5AD0DCBB" w14:textId="4B1496AA" w:rsidR="00AD7C0C" w:rsidRPr="00AD7C0C" w:rsidRDefault="00AD7C0C" w:rsidP="00AD7C0C">
      <w:pPr>
        <w:spacing w:before="120" w:after="120"/>
        <w:jc w:val="center"/>
        <w:rPr>
          <w:rFonts w:ascii="Arial" w:hAnsi="Arial" w:cs="Arial"/>
          <w:b/>
          <w:bCs/>
          <w:sz w:val="20"/>
          <w:szCs w:val="20"/>
          <w:lang w:val="en-GB"/>
        </w:rPr>
      </w:pPr>
      <w:r w:rsidRPr="00AD7C0C">
        <w:rPr>
          <w:rFonts w:ascii="Arial" w:hAnsi="Arial" w:cs="Arial" w:hint="eastAsia"/>
          <w:b/>
          <w:bCs/>
          <w:sz w:val="20"/>
          <w:szCs w:val="20"/>
          <w:lang w:val="en-GB"/>
        </w:rPr>
        <w:t>D</w:t>
      </w:r>
      <w:r w:rsidRPr="00AD7C0C">
        <w:rPr>
          <w:rFonts w:ascii="Arial" w:hAnsi="Arial" w:cs="Arial"/>
          <w:b/>
          <w:bCs/>
          <w:sz w:val="20"/>
          <w:szCs w:val="20"/>
          <w:lang w:val="en-GB"/>
        </w:rPr>
        <w:t>eadline: Feb 14th, 2359 UTC</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13"/>
        <w:tblW w:w="0" w:type="auto"/>
        <w:tblLook w:val="0420" w:firstRow="1" w:lastRow="0" w:firstColumn="0" w:lastColumn="0" w:noHBand="0" w:noVBand="1"/>
      </w:tblPr>
      <w:tblGrid>
        <w:gridCol w:w="1555"/>
        <w:gridCol w:w="3118"/>
        <w:gridCol w:w="4956"/>
      </w:tblGrid>
      <w:tr w:rsidR="0038055F" w14:paraId="00E8381A" w14:textId="77777777" w:rsidTr="00AD7C0C">
        <w:trPr>
          <w:cnfStyle w:val="100000000000" w:firstRow="1" w:lastRow="0" w:firstColumn="0" w:lastColumn="0" w:oddVBand="0" w:evenVBand="0" w:oddHBand="0" w:evenHBand="0" w:firstRowFirstColumn="0" w:firstRowLastColumn="0" w:lastRowFirstColumn="0" w:lastRowLastColumn="0"/>
        </w:trPr>
        <w:tc>
          <w:tcPr>
            <w:tcW w:w="1555"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3118"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AD7C0C">
        <w:tc>
          <w:tcPr>
            <w:tcW w:w="1555"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3118"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AD7C0C">
        <w:tc>
          <w:tcPr>
            <w:tcW w:w="1555" w:type="dxa"/>
          </w:tcPr>
          <w:p w14:paraId="69B537AA" w14:textId="77777777" w:rsidR="0038055F" w:rsidRDefault="0038055F" w:rsidP="00F61E2D">
            <w:pPr>
              <w:spacing w:after="120"/>
              <w:jc w:val="both"/>
              <w:rPr>
                <w:rFonts w:ascii="Arial" w:hAnsi="Arial" w:cs="Arial"/>
                <w:sz w:val="20"/>
                <w:szCs w:val="20"/>
                <w:lang w:val="en-GB"/>
              </w:rPr>
            </w:pPr>
          </w:p>
        </w:tc>
        <w:tc>
          <w:tcPr>
            <w:tcW w:w="3118" w:type="dxa"/>
          </w:tcPr>
          <w:p w14:paraId="6825594F" w14:textId="77777777" w:rsidR="0038055F" w:rsidRDefault="0038055F" w:rsidP="00F61E2D">
            <w:pPr>
              <w:spacing w:after="120"/>
              <w:jc w:val="both"/>
              <w:rPr>
                <w:rFonts w:ascii="Arial" w:hAnsi="Arial" w:cs="Arial"/>
                <w:sz w:val="20"/>
                <w:szCs w:val="20"/>
                <w:lang w:val="en-GB"/>
              </w:rPr>
            </w:pPr>
          </w:p>
        </w:tc>
        <w:tc>
          <w:tcPr>
            <w:tcW w:w="4956" w:type="dxa"/>
          </w:tcPr>
          <w:p w14:paraId="7BE022C2" w14:textId="77777777" w:rsidR="0038055F" w:rsidRDefault="0038055F" w:rsidP="00F61E2D">
            <w:pPr>
              <w:spacing w:after="120"/>
              <w:jc w:val="both"/>
              <w:rPr>
                <w:rFonts w:ascii="Arial" w:hAnsi="Arial" w:cs="Arial"/>
                <w:sz w:val="20"/>
                <w:szCs w:val="20"/>
                <w:lang w:val="en-GB"/>
              </w:rPr>
            </w:pPr>
          </w:p>
        </w:tc>
      </w:tr>
      <w:tr w:rsidR="0038055F" w14:paraId="29685B47" w14:textId="77777777" w:rsidTr="00AD7C0C">
        <w:tc>
          <w:tcPr>
            <w:tcW w:w="1555" w:type="dxa"/>
          </w:tcPr>
          <w:p w14:paraId="500B1995" w14:textId="77777777" w:rsidR="0038055F" w:rsidRDefault="0038055F" w:rsidP="00F61E2D">
            <w:pPr>
              <w:spacing w:after="120"/>
              <w:jc w:val="both"/>
              <w:rPr>
                <w:rFonts w:ascii="Arial" w:hAnsi="Arial" w:cs="Arial"/>
                <w:sz w:val="20"/>
                <w:szCs w:val="20"/>
                <w:lang w:val="en-GB"/>
              </w:rPr>
            </w:pPr>
          </w:p>
        </w:tc>
        <w:tc>
          <w:tcPr>
            <w:tcW w:w="3118" w:type="dxa"/>
          </w:tcPr>
          <w:p w14:paraId="54E15660" w14:textId="77777777" w:rsidR="0038055F" w:rsidRDefault="0038055F" w:rsidP="00F61E2D">
            <w:pPr>
              <w:spacing w:after="120"/>
              <w:jc w:val="both"/>
              <w:rPr>
                <w:rFonts w:ascii="Arial" w:hAnsi="Arial" w:cs="Arial"/>
                <w:sz w:val="20"/>
                <w:szCs w:val="20"/>
                <w:lang w:val="en-GB"/>
              </w:rPr>
            </w:pPr>
          </w:p>
        </w:tc>
        <w:tc>
          <w:tcPr>
            <w:tcW w:w="4956" w:type="dxa"/>
          </w:tcPr>
          <w:p w14:paraId="63BB7445" w14:textId="77777777" w:rsidR="0038055F" w:rsidRDefault="0038055F" w:rsidP="00F61E2D">
            <w:pPr>
              <w:spacing w:after="120"/>
              <w:jc w:val="both"/>
              <w:rPr>
                <w:rFonts w:ascii="Arial" w:hAnsi="Arial" w:cs="Arial"/>
                <w:sz w:val="20"/>
                <w:szCs w:val="20"/>
                <w:lang w:val="en-GB"/>
              </w:rPr>
            </w:pPr>
          </w:p>
        </w:tc>
      </w:tr>
      <w:tr w:rsidR="0038055F" w14:paraId="6D127A77" w14:textId="77777777" w:rsidTr="00AD7C0C">
        <w:tc>
          <w:tcPr>
            <w:tcW w:w="1555" w:type="dxa"/>
          </w:tcPr>
          <w:p w14:paraId="23826EF6" w14:textId="77777777" w:rsidR="0038055F" w:rsidRDefault="0038055F" w:rsidP="00F61E2D">
            <w:pPr>
              <w:spacing w:after="120"/>
              <w:jc w:val="both"/>
              <w:rPr>
                <w:rFonts w:ascii="Arial" w:hAnsi="Arial" w:cs="Arial"/>
                <w:sz w:val="20"/>
                <w:szCs w:val="20"/>
                <w:lang w:val="en-GB"/>
              </w:rPr>
            </w:pPr>
          </w:p>
        </w:tc>
        <w:tc>
          <w:tcPr>
            <w:tcW w:w="3118" w:type="dxa"/>
          </w:tcPr>
          <w:p w14:paraId="5DE7A7BC" w14:textId="77777777" w:rsidR="0038055F" w:rsidRDefault="0038055F" w:rsidP="00F61E2D">
            <w:pPr>
              <w:spacing w:after="120"/>
              <w:jc w:val="both"/>
              <w:rPr>
                <w:rFonts w:ascii="Arial" w:hAnsi="Arial" w:cs="Arial"/>
                <w:sz w:val="20"/>
                <w:szCs w:val="20"/>
                <w:lang w:val="en-GB"/>
              </w:rPr>
            </w:pPr>
          </w:p>
        </w:tc>
        <w:tc>
          <w:tcPr>
            <w:tcW w:w="4956" w:type="dxa"/>
          </w:tcPr>
          <w:p w14:paraId="1B1AC55E" w14:textId="77777777" w:rsidR="0038055F" w:rsidRDefault="0038055F" w:rsidP="00F61E2D">
            <w:pPr>
              <w:spacing w:after="120"/>
              <w:jc w:val="both"/>
              <w:rPr>
                <w:rFonts w:ascii="Arial" w:hAnsi="Arial" w:cs="Arial"/>
                <w:sz w:val="20"/>
                <w:szCs w:val="20"/>
                <w:lang w:val="en-GB"/>
              </w:rPr>
            </w:pPr>
          </w:p>
        </w:tc>
      </w:tr>
    </w:tbl>
    <w:p w14:paraId="4CB4B35F" w14:textId="77777777" w:rsidR="0038055F" w:rsidRPr="009805FE"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1"/>
        <w:overflowPunct w:val="0"/>
        <w:autoSpaceDE w:val="0"/>
        <w:autoSpaceDN w:val="0"/>
        <w:adjustRightInd w:val="0"/>
        <w:spacing w:before="0" w:after="120"/>
        <w:rPr>
          <w:rFonts w:eastAsia="新細明體" w:cs="Arial"/>
        </w:rPr>
      </w:pPr>
      <w:r w:rsidRPr="009805FE">
        <w:rPr>
          <w:rFonts w:eastAsia="新細明體" w:cs="Arial"/>
        </w:rPr>
        <w:t>Discussion</w:t>
      </w:r>
    </w:p>
    <w:p w14:paraId="697DC456" w14:textId="6002750D" w:rsidR="003A05C1" w:rsidRPr="0059321D" w:rsidRDefault="003A05C1" w:rsidP="003A05C1">
      <w:pPr>
        <w:spacing w:after="120"/>
        <w:rPr>
          <w:rFonts w:ascii="Arial" w:hAnsi="Arial" w:cs="Arial"/>
          <w:u w:val="single"/>
        </w:rPr>
      </w:pPr>
      <w:r w:rsidRPr="0059321D">
        <w:rPr>
          <w:rFonts w:ascii="Arial" w:hAnsi="Arial" w:cs="Arial"/>
          <w:u w:val="single"/>
        </w:rPr>
        <w:t>OI 1.1: How to indicate whether UE monitor</w:t>
      </w:r>
      <w:r w:rsidR="00FE406F">
        <w:rPr>
          <w:rFonts w:ascii="Arial" w:hAnsi="Arial" w:cs="Arial"/>
          <w:u w:val="single"/>
        </w:rPr>
        <w:t>s</w:t>
      </w:r>
      <w:r w:rsidRPr="0059321D">
        <w:rPr>
          <w:rFonts w:ascii="Arial" w:hAnsi="Arial" w:cs="Arial"/>
          <w:u w:val="single"/>
        </w:rPr>
        <w:t xml:space="preserve"> PEI in last used cell or any other cells?</w:t>
      </w:r>
    </w:p>
    <w:p w14:paraId="64F2A766" w14:textId="6F85881E" w:rsidR="0059321D" w:rsidRDefault="0059321D" w:rsidP="0059321D">
      <w:pPr>
        <w:spacing w:before="120" w:after="120"/>
        <w:jc w:val="both"/>
        <w:rPr>
          <w:rFonts w:ascii="Arial" w:hAnsi="Arial" w:cs="Arial"/>
          <w:sz w:val="20"/>
          <w:szCs w:val="20"/>
          <w:lang w:val="en-GB"/>
        </w:rPr>
      </w:pPr>
      <w:r w:rsidRPr="0059321D">
        <w:rPr>
          <w:rFonts w:ascii="Arial" w:hAnsi="Arial" w:cs="Arial"/>
          <w:sz w:val="20"/>
          <w:szCs w:val="20"/>
          <w:lang w:val="en-GB"/>
        </w:rPr>
        <w:t xml:space="preserve">The options </w:t>
      </w:r>
      <w:r>
        <w:rPr>
          <w:rFonts w:ascii="Arial" w:hAnsi="Arial" w:cs="Arial"/>
          <w:sz w:val="20"/>
          <w:szCs w:val="20"/>
          <w:lang w:val="en-GB"/>
        </w:rPr>
        <w:t xml:space="preserve">mentioned by companies in last </w:t>
      </w:r>
      <w:r w:rsidR="0038055F">
        <w:rPr>
          <w:rFonts w:ascii="Arial" w:hAnsi="Arial" w:cs="Arial"/>
          <w:sz w:val="20"/>
          <w:szCs w:val="20"/>
          <w:lang w:val="en-GB"/>
        </w:rPr>
        <w:t>meeting</w:t>
      </w:r>
      <w:r w:rsidR="000A2ECC">
        <w:rPr>
          <w:rFonts w:ascii="Arial" w:hAnsi="Arial" w:cs="Arial"/>
          <w:sz w:val="20"/>
          <w:szCs w:val="20"/>
          <w:lang w:val="en-GB"/>
        </w:rPr>
        <w:t xml:space="preserve"> included:</w:t>
      </w:r>
    </w:p>
    <w:p w14:paraId="50B8B1A9" w14:textId="69CD71A0" w:rsidR="000A2ECC" w:rsidRDefault="000A2ECC" w:rsidP="0059321D">
      <w:pPr>
        <w:spacing w:before="120" w:after="120"/>
        <w:jc w:val="both"/>
        <w:rPr>
          <w:rFonts w:ascii="Arial" w:hAnsi="Arial" w:cs="Arial"/>
          <w:sz w:val="20"/>
          <w:szCs w:val="20"/>
          <w:lang w:val="en-GB"/>
        </w:rPr>
      </w:pPr>
      <w:r>
        <w:rPr>
          <w:rFonts w:ascii="Arial" w:hAnsi="Arial" w:cs="Arial"/>
          <w:sz w:val="20"/>
          <w:szCs w:val="20"/>
          <w:lang w:val="en-GB"/>
        </w:rPr>
        <w:t xml:space="preserve">Option 1: </w:t>
      </w:r>
      <w:r w:rsidR="008F1DD1">
        <w:rPr>
          <w:rFonts w:ascii="Arial" w:hAnsi="Arial" w:cs="Arial"/>
          <w:sz w:val="20"/>
          <w:szCs w:val="20"/>
          <w:lang w:val="en-GB"/>
        </w:rPr>
        <w:t xml:space="preserve">Indication in </w:t>
      </w:r>
      <w:r w:rsidR="00FA15F9">
        <w:rPr>
          <w:rFonts w:ascii="Arial" w:hAnsi="Arial" w:cs="Arial"/>
          <w:sz w:val="20"/>
          <w:szCs w:val="20"/>
          <w:lang w:val="en-GB"/>
        </w:rPr>
        <w:t>system information</w:t>
      </w:r>
    </w:p>
    <w:p w14:paraId="098D04B5" w14:textId="6824BC17" w:rsidR="00FA15F9" w:rsidRDefault="00FA15F9"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 xml:space="preserve">ption 2: Indication in </w:t>
      </w:r>
      <w:r w:rsidR="00AD7C0C" w:rsidRPr="00AD7C0C">
        <w:rPr>
          <w:rFonts w:ascii="Arial" w:hAnsi="Arial" w:cs="Arial"/>
          <w:i/>
          <w:iCs/>
          <w:sz w:val="20"/>
          <w:szCs w:val="20"/>
          <w:lang w:val="en-GB"/>
        </w:rPr>
        <w:t>RRCRelease</w:t>
      </w:r>
      <w:r w:rsidR="00AD7C0C">
        <w:rPr>
          <w:rFonts w:ascii="Arial" w:hAnsi="Arial" w:cs="Arial"/>
          <w:sz w:val="20"/>
          <w:szCs w:val="20"/>
          <w:lang w:val="en-GB"/>
        </w:rPr>
        <w:t xml:space="preserve"> message</w:t>
      </w:r>
    </w:p>
    <w:p w14:paraId="645099EA" w14:textId="65DAEE65" w:rsidR="00AD7C0C" w:rsidRDefault="00AD7C0C" w:rsidP="0059321D">
      <w:pPr>
        <w:spacing w:before="120" w:after="120"/>
        <w:jc w:val="both"/>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3: Indication via NAS message</w:t>
      </w:r>
    </w:p>
    <w:tbl>
      <w:tblPr>
        <w:tblStyle w:val="13"/>
        <w:tblW w:w="0" w:type="auto"/>
        <w:tblLook w:val="04A0" w:firstRow="1" w:lastRow="0" w:firstColumn="1" w:lastColumn="0" w:noHBand="0" w:noVBand="1"/>
      </w:tblPr>
      <w:tblGrid>
        <w:gridCol w:w="1555"/>
        <w:gridCol w:w="1842"/>
        <w:gridCol w:w="6232"/>
      </w:tblGrid>
      <w:tr w:rsidR="00AD7C0C" w14:paraId="6F244E21" w14:textId="77777777" w:rsidTr="00804B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83824F" w14:textId="77777777" w:rsidR="00AD7C0C" w:rsidRDefault="00AD7C0C" w:rsidP="00E0596E">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302B0C2F" w14:textId="59E62F19" w:rsidR="00AD7C0C" w:rsidRDefault="00804BBB"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Preferred </w:t>
            </w:r>
            <w:r w:rsidR="00F90448">
              <w:rPr>
                <w:rFonts w:ascii="Arial" w:hAnsi="Arial" w:cs="Arial"/>
                <w:sz w:val="20"/>
                <w:szCs w:val="20"/>
                <w:lang w:val="en-GB"/>
              </w:rPr>
              <w:t>o</w:t>
            </w:r>
            <w:r w:rsidR="00AD7C0C">
              <w:rPr>
                <w:rFonts w:ascii="Arial" w:hAnsi="Arial" w:cs="Arial"/>
                <w:sz w:val="20"/>
                <w:szCs w:val="20"/>
                <w:lang w:val="en-GB"/>
              </w:rPr>
              <w:t>ption</w:t>
            </w:r>
          </w:p>
        </w:tc>
        <w:tc>
          <w:tcPr>
            <w:tcW w:w="6232" w:type="dxa"/>
          </w:tcPr>
          <w:p w14:paraId="7E7F27BC" w14:textId="73823638" w:rsidR="00AD7C0C" w:rsidRDefault="00AD7C0C" w:rsidP="00E0596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AD7C0C" w14:paraId="648A1F5E"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5ED64B7C" w14:textId="21265D61" w:rsidR="00AD7C0C" w:rsidRDefault="00804BBB" w:rsidP="00E0596E">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842" w:type="dxa"/>
          </w:tcPr>
          <w:p w14:paraId="5E1ACBDB" w14:textId="72AE993E" w:rsidR="00AD7C0C" w:rsidRDefault="00804BBB"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O</w:t>
            </w:r>
            <w:r>
              <w:rPr>
                <w:rFonts w:ascii="Arial" w:hAnsi="Arial" w:cs="Arial"/>
                <w:sz w:val="20"/>
                <w:szCs w:val="20"/>
                <w:lang w:val="en-GB"/>
              </w:rPr>
              <w:t>ption 1</w:t>
            </w:r>
          </w:p>
        </w:tc>
        <w:tc>
          <w:tcPr>
            <w:tcW w:w="6232" w:type="dxa"/>
          </w:tcPr>
          <w:p w14:paraId="5D2A2826" w14:textId="77777777" w:rsidR="00AD7C0C" w:rsidRDefault="00BB3785"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he reason to have “last used cell” restriction is to “protect” stationary UEs in a cell, that is, not to wake them up due to paging for a moving UE reselecting to this cell. Therefore, the decision</w:t>
            </w:r>
            <w:r w:rsidR="00796C42">
              <w:rPr>
                <w:rFonts w:ascii="Arial" w:hAnsi="Arial" w:cs="Arial"/>
                <w:sz w:val="20"/>
                <w:szCs w:val="20"/>
                <w:lang w:val="en-GB"/>
              </w:rPr>
              <w:t xml:space="preserve"> (whether to do PEI service for </w:t>
            </w:r>
            <w:r w:rsidR="00555D72">
              <w:rPr>
                <w:rFonts w:ascii="Arial" w:hAnsi="Arial" w:cs="Arial"/>
                <w:sz w:val="20"/>
                <w:szCs w:val="20"/>
                <w:lang w:val="en-GB"/>
              </w:rPr>
              <w:t>“foreign”</w:t>
            </w:r>
            <w:r w:rsidR="00796C42">
              <w:rPr>
                <w:rFonts w:ascii="Arial" w:hAnsi="Arial" w:cs="Arial"/>
                <w:sz w:val="20"/>
                <w:szCs w:val="20"/>
                <w:lang w:val="en-GB"/>
              </w:rPr>
              <w:t xml:space="preserve"> UEs)</w:t>
            </w:r>
            <w:r>
              <w:rPr>
                <w:rFonts w:ascii="Arial" w:hAnsi="Arial" w:cs="Arial"/>
                <w:sz w:val="20"/>
                <w:szCs w:val="20"/>
                <w:lang w:val="en-GB"/>
              </w:rPr>
              <w:t xml:space="preserve"> should be made by each cell. This is also a simple approach</w:t>
            </w:r>
            <w:r w:rsidR="006D4746">
              <w:rPr>
                <w:rFonts w:ascii="Arial" w:hAnsi="Arial" w:cs="Arial"/>
                <w:sz w:val="20"/>
                <w:szCs w:val="20"/>
                <w:lang w:val="en-GB"/>
              </w:rPr>
              <w:t xml:space="preserve"> with low signalling overhead</w:t>
            </w:r>
            <w:r>
              <w:rPr>
                <w:rFonts w:ascii="Arial" w:hAnsi="Arial" w:cs="Arial"/>
                <w:sz w:val="20"/>
                <w:szCs w:val="20"/>
                <w:lang w:val="en-GB"/>
              </w:rPr>
              <w:t>.</w:t>
            </w:r>
          </w:p>
          <w:p w14:paraId="450B7B68" w14:textId="5EECF204" w:rsidR="008D2B44" w:rsidRDefault="008D2B44"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lastRenderedPageBreak/>
              <w:t>N</w:t>
            </w:r>
            <w:r>
              <w:rPr>
                <w:rFonts w:ascii="Arial" w:hAnsi="Arial" w:cs="Arial"/>
                <w:sz w:val="20"/>
                <w:szCs w:val="20"/>
                <w:lang w:val="en-GB"/>
              </w:rPr>
              <w:t xml:space="preserve">otice that according to TS 36.304 Sec. 7.4, </w:t>
            </w:r>
            <w:r w:rsidRPr="008D2B44">
              <w:rPr>
                <w:rFonts w:ascii="Arial" w:hAnsi="Arial" w:cs="Arial"/>
                <w:sz w:val="20"/>
                <w:szCs w:val="20"/>
                <w:u w:val="single"/>
                <w:lang w:val="en-GB"/>
              </w:rPr>
              <w:t>Paging with Wake Up Signal is only used in the cell in which the UE most recently entered RRC_IDLE</w:t>
            </w:r>
            <w:r>
              <w:rPr>
                <w:rFonts w:ascii="Arial" w:hAnsi="Arial" w:cs="Arial"/>
                <w:sz w:val="20"/>
                <w:szCs w:val="20"/>
                <w:lang w:val="en-GB"/>
              </w:rPr>
              <w:t>. Our understanding about the</w:t>
            </w:r>
            <w:r w:rsidR="005C7C9C">
              <w:rPr>
                <w:rFonts w:ascii="Arial" w:hAnsi="Arial" w:cs="Arial"/>
                <w:sz w:val="20"/>
                <w:szCs w:val="20"/>
                <w:lang w:val="en-GB"/>
              </w:rPr>
              <w:t xml:space="preserve"> parameter</w:t>
            </w:r>
            <w:r>
              <w:rPr>
                <w:rFonts w:ascii="Arial" w:hAnsi="Arial" w:cs="Arial"/>
                <w:sz w:val="20"/>
                <w:szCs w:val="20"/>
                <w:lang w:val="en-GB"/>
              </w:rPr>
              <w:t xml:space="preserve"> </w:t>
            </w:r>
            <w:r w:rsidRPr="008D2B44">
              <w:rPr>
                <w:rFonts w:ascii="Arial" w:hAnsi="Arial" w:cs="Arial"/>
                <w:i/>
                <w:iCs/>
                <w:sz w:val="20"/>
                <w:szCs w:val="20"/>
                <w:lang w:val="en-GB"/>
              </w:rPr>
              <w:t>noLastCellUpdate</w:t>
            </w:r>
            <w:r>
              <w:rPr>
                <w:rFonts w:ascii="Arial" w:hAnsi="Arial" w:cs="Arial"/>
                <w:sz w:val="20"/>
                <w:szCs w:val="20"/>
                <w:lang w:val="en-GB"/>
              </w:rPr>
              <w:t xml:space="preserve"> in </w:t>
            </w:r>
            <w:r w:rsidRPr="006C6C53">
              <w:rPr>
                <w:rFonts w:ascii="Arial" w:hAnsi="Arial" w:cs="Arial"/>
                <w:i/>
                <w:iCs/>
                <w:sz w:val="20"/>
                <w:szCs w:val="20"/>
                <w:lang w:val="en-GB"/>
              </w:rPr>
              <w:t>RRCConnectionRelease</w:t>
            </w:r>
            <w:r w:rsidRPr="008D2B44">
              <w:rPr>
                <w:rFonts w:ascii="Arial" w:hAnsi="Arial" w:cs="Arial"/>
                <w:sz w:val="20"/>
                <w:szCs w:val="20"/>
                <w:lang w:val="en-GB"/>
              </w:rPr>
              <w:t xml:space="preserve"> </w:t>
            </w:r>
            <w:r>
              <w:rPr>
                <w:rFonts w:ascii="Arial" w:hAnsi="Arial" w:cs="Arial"/>
                <w:sz w:val="20"/>
                <w:szCs w:val="20"/>
                <w:lang w:val="en-GB"/>
              </w:rPr>
              <w:t xml:space="preserve">is that it does not serve as an indication to UE for WUS monitoring in other cells. Instead, it deals with the case </w:t>
            </w:r>
            <w:r w:rsidR="00496AC4">
              <w:rPr>
                <w:rFonts w:ascii="Arial" w:hAnsi="Arial" w:cs="Arial"/>
                <w:sz w:val="20"/>
                <w:szCs w:val="20"/>
                <w:lang w:val="en-GB"/>
              </w:rPr>
              <w:t>where</w:t>
            </w:r>
            <w:r>
              <w:rPr>
                <w:rFonts w:ascii="Arial" w:hAnsi="Arial" w:cs="Arial"/>
                <w:sz w:val="20"/>
                <w:szCs w:val="20"/>
                <w:lang w:val="en-GB"/>
              </w:rPr>
              <w:t xml:space="preserve"> </w:t>
            </w:r>
            <w:r w:rsidRPr="008D2B44">
              <w:rPr>
                <w:rFonts w:ascii="Arial" w:hAnsi="Arial" w:cs="Arial"/>
                <w:sz w:val="20"/>
                <w:szCs w:val="20"/>
                <w:lang w:val="en-GB"/>
              </w:rPr>
              <w:t>a UE could be unreachable for a period if it remains in the same cell, after a release occurs and the S1 connection was not established</w:t>
            </w:r>
            <w:r w:rsidR="00496AC4">
              <w:rPr>
                <w:rFonts w:ascii="Arial" w:hAnsi="Arial" w:cs="Arial"/>
                <w:sz w:val="20"/>
                <w:szCs w:val="20"/>
                <w:lang w:val="en-GB"/>
              </w:rPr>
              <w:t xml:space="preserve"> (</w:t>
            </w:r>
            <w:r w:rsidR="006C6C53">
              <w:rPr>
                <w:rFonts w:ascii="Arial" w:hAnsi="Arial" w:cs="Arial"/>
                <w:sz w:val="20"/>
                <w:szCs w:val="20"/>
                <w:lang w:val="en-GB"/>
              </w:rPr>
              <w:t xml:space="preserve">i.e., </w:t>
            </w:r>
            <w:r w:rsidR="00496AC4" w:rsidRPr="00496AC4">
              <w:rPr>
                <w:rFonts w:ascii="Arial" w:hAnsi="Arial" w:cs="Arial"/>
                <w:sz w:val="20"/>
                <w:szCs w:val="20"/>
                <w:lang w:val="en-GB"/>
              </w:rPr>
              <w:t>eNB was not able to provide the “last cell information” to the MME at release</w:t>
            </w:r>
            <w:r w:rsidR="00496AC4">
              <w:rPr>
                <w:rFonts w:ascii="Arial" w:hAnsi="Arial" w:cs="Arial"/>
                <w:sz w:val="20"/>
                <w:szCs w:val="20"/>
                <w:lang w:val="en-GB"/>
              </w:rPr>
              <w:t>)</w:t>
            </w:r>
            <w:r>
              <w:rPr>
                <w:rFonts w:ascii="Arial" w:hAnsi="Arial" w:cs="Arial"/>
                <w:sz w:val="20"/>
                <w:szCs w:val="20"/>
                <w:lang w:val="en-GB"/>
              </w:rPr>
              <w:t>.</w:t>
            </w:r>
            <w:r w:rsidR="00496AC4">
              <w:rPr>
                <w:rFonts w:ascii="Arial" w:hAnsi="Arial" w:cs="Arial"/>
                <w:sz w:val="20"/>
                <w:szCs w:val="20"/>
                <w:lang w:val="en-GB"/>
              </w:rPr>
              <w:t xml:space="preserve"> UE receiving the </w:t>
            </w:r>
            <w:r w:rsidR="00A81F6C" w:rsidRPr="008D2B44">
              <w:rPr>
                <w:rFonts w:ascii="Arial" w:hAnsi="Arial" w:cs="Arial"/>
                <w:i/>
                <w:iCs/>
                <w:sz w:val="20"/>
                <w:szCs w:val="20"/>
                <w:lang w:val="en-GB"/>
              </w:rPr>
              <w:t>noLastCellUpdate</w:t>
            </w:r>
            <w:r w:rsidR="00A81F6C">
              <w:rPr>
                <w:rFonts w:ascii="Arial" w:hAnsi="Arial" w:cs="Arial"/>
                <w:sz w:val="20"/>
                <w:szCs w:val="20"/>
                <w:lang w:val="en-GB"/>
              </w:rPr>
              <w:t xml:space="preserve"> </w:t>
            </w:r>
            <w:r w:rsidR="00496AC4">
              <w:rPr>
                <w:rFonts w:ascii="Arial" w:hAnsi="Arial" w:cs="Arial"/>
                <w:sz w:val="20"/>
                <w:szCs w:val="20"/>
                <w:lang w:val="en-GB"/>
              </w:rPr>
              <w:t>indication</w:t>
            </w:r>
            <w:r w:rsidR="00263479">
              <w:rPr>
                <w:rFonts w:ascii="Arial" w:hAnsi="Arial" w:cs="Arial"/>
                <w:sz w:val="20"/>
                <w:szCs w:val="20"/>
                <w:lang w:val="en-GB"/>
              </w:rPr>
              <w:t xml:space="preserve"> </w:t>
            </w:r>
            <w:r w:rsidR="00263479" w:rsidRPr="00496AC4">
              <w:rPr>
                <w:rFonts w:ascii="Arial" w:hAnsi="Arial" w:cs="Arial"/>
                <w:sz w:val="20"/>
                <w:szCs w:val="20"/>
                <w:lang w:val="en-GB"/>
              </w:rPr>
              <w:t>continues to use WUS</w:t>
            </w:r>
            <w:r w:rsidR="00496AC4">
              <w:rPr>
                <w:rFonts w:ascii="Arial" w:hAnsi="Arial" w:cs="Arial"/>
                <w:sz w:val="20"/>
                <w:szCs w:val="20"/>
                <w:lang w:val="en-GB"/>
              </w:rPr>
              <w:t xml:space="preserve"> </w:t>
            </w:r>
            <w:r w:rsidR="00496AC4" w:rsidRPr="00496AC4">
              <w:rPr>
                <w:rFonts w:ascii="Arial" w:hAnsi="Arial" w:cs="Arial"/>
                <w:sz w:val="20"/>
                <w:szCs w:val="20"/>
                <w:lang w:val="en-GB"/>
              </w:rPr>
              <w:t xml:space="preserve">if </w:t>
            </w:r>
            <w:r w:rsidR="00263479">
              <w:rPr>
                <w:rFonts w:ascii="Arial" w:hAnsi="Arial" w:cs="Arial"/>
                <w:sz w:val="20"/>
                <w:szCs w:val="20"/>
                <w:lang w:val="en-GB"/>
              </w:rPr>
              <w:t xml:space="preserve">it </w:t>
            </w:r>
            <w:r w:rsidR="00496AC4" w:rsidRPr="00496AC4">
              <w:rPr>
                <w:rFonts w:ascii="Arial" w:hAnsi="Arial" w:cs="Arial"/>
                <w:sz w:val="20"/>
                <w:szCs w:val="20"/>
                <w:lang w:val="en-GB"/>
              </w:rPr>
              <w:t>was using WUS in this cell before it initiated RRC connection, otherwise it does not use WUS.</w:t>
            </w:r>
            <w:r w:rsidR="003F406E">
              <w:rPr>
                <w:rFonts w:ascii="Arial" w:hAnsi="Arial" w:cs="Arial"/>
                <w:sz w:val="20"/>
                <w:szCs w:val="20"/>
                <w:lang w:val="en-GB"/>
              </w:rPr>
              <w:t xml:space="preserve"> Please see corresponding </w:t>
            </w:r>
            <w:r w:rsidR="003F406E" w:rsidRPr="003F406E">
              <w:rPr>
                <w:rFonts w:ascii="Arial" w:hAnsi="Arial" w:cs="Arial"/>
                <w:sz w:val="20"/>
                <w:szCs w:val="20"/>
                <w:lang w:val="en-GB"/>
              </w:rPr>
              <w:t>TS 36.304 CR 0796</w:t>
            </w:r>
            <w:r w:rsidR="003F406E">
              <w:rPr>
                <w:rFonts w:ascii="Arial" w:hAnsi="Arial" w:cs="Arial"/>
                <w:sz w:val="20"/>
                <w:szCs w:val="20"/>
                <w:lang w:val="en-GB"/>
              </w:rPr>
              <w:t xml:space="preserve"> (R2-2008593).</w:t>
            </w:r>
          </w:p>
        </w:tc>
      </w:tr>
      <w:tr w:rsidR="00AD7C0C" w14:paraId="1511B133"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21E24A24" w14:textId="77777777" w:rsidR="00AD7C0C" w:rsidRDefault="00AD7C0C" w:rsidP="00E0596E">
            <w:pPr>
              <w:spacing w:after="120"/>
              <w:jc w:val="both"/>
              <w:rPr>
                <w:rFonts w:ascii="Arial" w:hAnsi="Arial" w:cs="Arial"/>
                <w:sz w:val="20"/>
                <w:szCs w:val="20"/>
                <w:lang w:val="en-GB"/>
              </w:rPr>
            </w:pPr>
          </w:p>
        </w:tc>
        <w:tc>
          <w:tcPr>
            <w:tcW w:w="1842" w:type="dxa"/>
          </w:tcPr>
          <w:p w14:paraId="01431DA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232" w:type="dxa"/>
          </w:tcPr>
          <w:p w14:paraId="06D42EBD"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6E9AF75"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62C7BAC5" w14:textId="77777777" w:rsidR="00AD7C0C" w:rsidRDefault="00AD7C0C" w:rsidP="00E0596E">
            <w:pPr>
              <w:spacing w:after="120"/>
              <w:jc w:val="both"/>
              <w:rPr>
                <w:rFonts w:ascii="Arial" w:hAnsi="Arial" w:cs="Arial"/>
                <w:sz w:val="20"/>
                <w:szCs w:val="20"/>
                <w:lang w:val="en-GB"/>
              </w:rPr>
            </w:pPr>
          </w:p>
        </w:tc>
        <w:tc>
          <w:tcPr>
            <w:tcW w:w="1842" w:type="dxa"/>
          </w:tcPr>
          <w:p w14:paraId="2354F378"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232" w:type="dxa"/>
          </w:tcPr>
          <w:p w14:paraId="0D0D00F0"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D7C0C" w14:paraId="4B38E11A" w14:textId="77777777" w:rsidTr="00804BBB">
        <w:tc>
          <w:tcPr>
            <w:cnfStyle w:val="001000000000" w:firstRow="0" w:lastRow="0" w:firstColumn="1" w:lastColumn="0" w:oddVBand="0" w:evenVBand="0" w:oddHBand="0" w:evenHBand="0" w:firstRowFirstColumn="0" w:firstRowLastColumn="0" w:lastRowFirstColumn="0" w:lastRowLastColumn="0"/>
            <w:tcW w:w="1555" w:type="dxa"/>
          </w:tcPr>
          <w:p w14:paraId="0DFD0528" w14:textId="77777777" w:rsidR="00AD7C0C" w:rsidRDefault="00AD7C0C" w:rsidP="00E0596E">
            <w:pPr>
              <w:spacing w:after="120"/>
              <w:jc w:val="both"/>
              <w:rPr>
                <w:rFonts w:ascii="Arial" w:hAnsi="Arial" w:cs="Arial"/>
                <w:sz w:val="20"/>
                <w:szCs w:val="20"/>
                <w:lang w:val="en-GB"/>
              </w:rPr>
            </w:pPr>
          </w:p>
        </w:tc>
        <w:tc>
          <w:tcPr>
            <w:tcW w:w="1842" w:type="dxa"/>
          </w:tcPr>
          <w:p w14:paraId="3EBB875A"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232" w:type="dxa"/>
          </w:tcPr>
          <w:p w14:paraId="3B446DE6" w14:textId="77777777" w:rsidR="00AD7C0C" w:rsidRDefault="00AD7C0C" w:rsidP="00E0596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AF87D06" w14:textId="77777777" w:rsidR="00AD7C0C" w:rsidRPr="00AD7C0C" w:rsidRDefault="00AD7C0C" w:rsidP="0059321D">
      <w:pPr>
        <w:spacing w:before="120" w:after="120"/>
        <w:jc w:val="both"/>
        <w:rPr>
          <w:rFonts w:ascii="Arial" w:hAnsi="Arial" w:cs="Arial"/>
          <w:sz w:val="20"/>
          <w:szCs w:val="20"/>
        </w:rPr>
      </w:pPr>
    </w:p>
    <w:p w14:paraId="09957209" w14:textId="13A3DA54" w:rsidR="0038055F" w:rsidRPr="000F7A2E" w:rsidRDefault="0038055F" w:rsidP="0038055F">
      <w:pPr>
        <w:spacing w:after="120"/>
        <w:rPr>
          <w:rFonts w:ascii="Arial" w:hAnsi="Arial" w:cs="Arial"/>
          <w:sz w:val="20"/>
          <w:szCs w:val="20"/>
          <w:u w:val="single"/>
        </w:rPr>
      </w:pPr>
      <w:r w:rsidRPr="000F7A2E">
        <w:rPr>
          <w:rFonts w:ascii="Arial" w:hAnsi="Arial" w:cs="Arial"/>
          <w:sz w:val="20"/>
          <w:szCs w:val="20"/>
          <w:u w:val="single"/>
        </w:rPr>
        <w:t>OI 1.2: Identify valid cases where UE is unable to monitor subgroup PEI configured by network. Then decide if there can be any rule for subgroup PEI monitoring, or UE simply monitor paging as per legacy.</w:t>
      </w:r>
    </w:p>
    <w:p w14:paraId="17D50022" w14:textId="7A5C4B65" w:rsidR="00817DBD" w:rsidRPr="00BB1D7A" w:rsidRDefault="0038055F" w:rsidP="0059321D">
      <w:pPr>
        <w:spacing w:before="120" w:after="120"/>
        <w:jc w:val="both"/>
        <w:rPr>
          <w:rFonts w:ascii="Arial" w:hAnsi="Arial" w:cs="Arial"/>
          <w:sz w:val="20"/>
          <w:szCs w:val="20"/>
        </w:rPr>
      </w:pPr>
      <w:r w:rsidRPr="00BB1D7A">
        <w:rPr>
          <w:rFonts w:ascii="Arial" w:hAnsi="Arial" w:cs="Arial"/>
          <w:sz w:val="20"/>
          <w:szCs w:val="20"/>
        </w:rPr>
        <w:t xml:space="preserve">Several cases </w:t>
      </w:r>
      <w:r w:rsidR="00BB1D7A" w:rsidRPr="00BB1D7A">
        <w:rPr>
          <w:rFonts w:ascii="Arial" w:hAnsi="Arial" w:cs="Arial"/>
          <w:sz w:val="20"/>
          <w:szCs w:val="20"/>
        </w:rPr>
        <w:t xml:space="preserve">where UE is unable to monitor subgroup PEI configured by network </w:t>
      </w:r>
      <w:r w:rsidRPr="00BB1D7A">
        <w:rPr>
          <w:rFonts w:ascii="Arial" w:hAnsi="Arial" w:cs="Arial"/>
          <w:sz w:val="20"/>
          <w:szCs w:val="20"/>
        </w:rPr>
        <w:t>are listed in [</w:t>
      </w:r>
      <w:r w:rsidR="00B7451F" w:rsidRPr="00BB1D7A">
        <w:rPr>
          <w:rFonts w:ascii="Arial" w:hAnsi="Arial" w:cs="Arial"/>
          <w:sz w:val="20"/>
          <w:szCs w:val="20"/>
        </w:rPr>
        <w:t>2</w:t>
      </w:r>
      <w:r w:rsidRPr="00BB1D7A">
        <w:rPr>
          <w:rFonts w:ascii="Arial" w:hAnsi="Arial" w:cs="Arial"/>
          <w:sz w:val="20"/>
          <w:szCs w:val="20"/>
        </w:rPr>
        <w:t>]</w:t>
      </w:r>
      <w:r w:rsidR="00BB1D7A">
        <w:rPr>
          <w:rFonts w:ascii="Arial" w:hAnsi="Arial" w:cs="Arial"/>
          <w:sz w:val="20"/>
          <w:szCs w:val="20"/>
        </w:rPr>
        <w:t>, based on companies’ contributions in last meeting</w:t>
      </w:r>
      <w:r w:rsidR="00BB1D7A" w:rsidRPr="00BB1D7A">
        <w:rPr>
          <w:rFonts w:ascii="Arial" w:hAnsi="Arial" w:cs="Arial"/>
          <w:sz w:val="20"/>
          <w:szCs w:val="20"/>
        </w:rPr>
        <w:t>.</w:t>
      </w:r>
    </w:p>
    <w:tbl>
      <w:tblPr>
        <w:tblStyle w:val="13"/>
        <w:tblW w:w="0" w:type="auto"/>
        <w:tblLook w:val="04A0" w:firstRow="1" w:lastRow="0" w:firstColumn="1" w:lastColumn="0" w:noHBand="0" w:noVBand="1"/>
      </w:tblPr>
      <w:tblGrid>
        <w:gridCol w:w="695"/>
        <w:gridCol w:w="4257"/>
        <w:gridCol w:w="4257"/>
      </w:tblGrid>
      <w:tr w:rsidR="000A2ECC" w14:paraId="508AED3D" w14:textId="77777777" w:rsidTr="000A2E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5" w:type="dxa"/>
          </w:tcPr>
          <w:p w14:paraId="02DDB222" w14:textId="77777777" w:rsidR="000A2ECC" w:rsidRPr="00D26EEF" w:rsidRDefault="000A2ECC" w:rsidP="00C40D56">
            <w:pPr>
              <w:rPr>
                <w:rFonts w:ascii="Arial" w:hAnsi="Arial" w:cs="Arial"/>
                <w:sz w:val="20"/>
                <w:szCs w:val="20"/>
              </w:rPr>
            </w:pPr>
            <w:r w:rsidRPr="00D26EEF">
              <w:rPr>
                <w:rFonts w:ascii="Arial" w:hAnsi="Arial" w:cs="Arial"/>
                <w:sz w:val="20"/>
                <w:szCs w:val="20"/>
              </w:rPr>
              <w:t>Case</w:t>
            </w:r>
          </w:p>
        </w:tc>
        <w:tc>
          <w:tcPr>
            <w:tcW w:w="4257" w:type="dxa"/>
          </w:tcPr>
          <w:p w14:paraId="0E07862A" w14:textId="2CBC1561" w:rsidR="000A2ECC" w:rsidRPr="00D26EEF" w:rsidRDefault="000A2EC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r w:rsidR="00435A8A">
              <w:rPr>
                <w:rFonts w:ascii="Arial" w:hAnsi="Arial" w:cs="Arial"/>
                <w:sz w:val="20"/>
                <w:szCs w:val="20"/>
              </w:rPr>
              <w:t>s</w:t>
            </w:r>
          </w:p>
        </w:tc>
        <w:tc>
          <w:tcPr>
            <w:tcW w:w="4257" w:type="dxa"/>
          </w:tcPr>
          <w:p w14:paraId="51B2BB7F" w14:textId="74F565C0" w:rsidR="000A2ECC" w:rsidRPr="00D26EEF" w:rsidRDefault="007724FC" w:rsidP="00C40D56">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Cell</w:t>
            </w:r>
            <w:r w:rsidR="000A2ECC" w:rsidRPr="00D26EEF">
              <w:rPr>
                <w:rFonts w:ascii="Arial" w:hAnsi="Arial" w:cs="Arial"/>
                <w:sz w:val="20"/>
                <w:szCs w:val="20"/>
              </w:rPr>
              <w:t xml:space="preserve"> support</w:t>
            </w:r>
            <w:r w:rsidR="000A2ECC">
              <w:rPr>
                <w:rFonts w:ascii="Arial" w:hAnsi="Arial" w:cs="Arial"/>
                <w:sz w:val="20"/>
                <w:szCs w:val="20"/>
              </w:rPr>
              <w:t xml:space="preserve">s or </w:t>
            </w:r>
            <w:r w:rsidR="000A2ECC" w:rsidRPr="00D26EEF">
              <w:rPr>
                <w:rFonts w:ascii="Arial" w:hAnsi="Arial" w:cs="Arial"/>
                <w:sz w:val="20"/>
                <w:szCs w:val="20"/>
              </w:rPr>
              <w:t>configure</w:t>
            </w:r>
            <w:r w:rsidR="000A2ECC">
              <w:rPr>
                <w:rFonts w:ascii="Arial" w:hAnsi="Arial" w:cs="Arial"/>
                <w:sz w:val="20"/>
                <w:szCs w:val="20"/>
              </w:rPr>
              <w:t>s</w:t>
            </w:r>
          </w:p>
        </w:tc>
      </w:tr>
      <w:tr w:rsidR="000A2ECC" w14:paraId="29198C6E"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7CBC2FA6" w14:textId="77777777" w:rsidR="000A2ECC" w:rsidRPr="00D26EEF" w:rsidRDefault="000A2ECC" w:rsidP="00C40D56">
            <w:pPr>
              <w:rPr>
                <w:rFonts w:ascii="Arial" w:hAnsi="Arial" w:cs="Arial"/>
                <w:sz w:val="20"/>
                <w:szCs w:val="20"/>
              </w:rPr>
            </w:pPr>
            <w:r w:rsidRPr="00D26EEF">
              <w:rPr>
                <w:rFonts w:ascii="Arial" w:hAnsi="Arial" w:cs="Arial"/>
                <w:sz w:val="20"/>
                <w:szCs w:val="20"/>
              </w:rPr>
              <w:t>1</w:t>
            </w:r>
          </w:p>
        </w:tc>
        <w:tc>
          <w:tcPr>
            <w:tcW w:w="4257" w:type="dxa"/>
          </w:tcPr>
          <w:p w14:paraId="5A7CE21F"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4257" w:type="dxa"/>
          </w:tcPr>
          <w:p w14:paraId="03FBB1F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r>
      <w:tr w:rsidR="000A2ECC" w14:paraId="30F802A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542D116E" w14:textId="77777777" w:rsidR="000A2ECC" w:rsidRPr="00D26EEF" w:rsidRDefault="000A2ECC" w:rsidP="00C40D56">
            <w:pPr>
              <w:rPr>
                <w:rFonts w:ascii="Arial" w:hAnsi="Arial" w:cs="Arial"/>
                <w:sz w:val="20"/>
                <w:szCs w:val="20"/>
              </w:rPr>
            </w:pPr>
            <w:r w:rsidRPr="00D26EEF">
              <w:rPr>
                <w:rFonts w:ascii="Arial" w:hAnsi="Arial" w:cs="Arial"/>
                <w:sz w:val="20"/>
                <w:szCs w:val="20"/>
              </w:rPr>
              <w:t>2</w:t>
            </w:r>
          </w:p>
        </w:tc>
        <w:tc>
          <w:tcPr>
            <w:tcW w:w="4257" w:type="dxa"/>
          </w:tcPr>
          <w:p w14:paraId="60028F03" w14:textId="08214B5F" w:rsidR="000A2ECC" w:rsidRPr="00D26EEF" w:rsidRDefault="00B74C60"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Only </w:t>
            </w:r>
            <w:r w:rsidR="000A2ECC" w:rsidRPr="00D26EEF">
              <w:rPr>
                <w:rFonts w:ascii="Arial" w:hAnsi="Arial" w:cs="Arial"/>
                <w:sz w:val="20"/>
                <w:szCs w:val="20"/>
              </w:rPr>
              <w:t>CN-assigned subgroup, but ID not assigned</w:t>
            </w:r>
          </w:p>
        </w:tc>
        <w:tc>
          <w:tcPr>
            <w:tcW w:w="4257" w:type="dxa"/>
          </w:tcPr>
          <w:p w14:paraId="5D354F10" w14:textId="649BC06B"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PEI with UEID-based subgrouping methods</w:t>
            </w:r>
            <w:r w:rsidR="00817DBD">
              <w:rPr>
                <w:rFonts w:ascii="Arial" w:hAnsi="Arial" w:cs="Arial"/>
                <w:sz w:val="20"/>
                <w:szCs w:val="20"/>
              </w:rPr>
              <w:t xml:space="preserve"> (with or without </w:t>
            </w:r>
            <w:r w:rsidR="00817DBD" w:rsidRPr="00D26EEF">
              <w:rPr>
                <w:rFonts w:ascii="Arial" w:hAnsi="Arial" w:cs="Arial"/>
                <w:sz w:val="20"/>
                <w:szCs w:val="20"/>
              </w:rPr>
              <w:t>CN-assigned subgrouping</w:t>
            </w:r>
            <w:r w:rsidR="00817DBD">
              <w:rPr>
                <w:rFonts w:ascii="Arial" w:hAnsi="Arial" w:cs="Arial"/>
                <w:sz w:val="20"/>
                <w:szCs w:val="20"/>
              </w:rPr>
              <w:t>)</w:t>
            </w:r>
          </w:p>
        </w:tc>
      </w:tr>
      <w:tr w:rsidR="000A2ECC" w14:paraId="3F841C44"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358AB435" w14:textId="77777777" w:rsidR="000A2ECC" w:rsidRPr="00D26EEF" w:rsidRDefault="000A2ECC" w:rsidP="00C40D56">
            <w:pPr>
              <w:rPr>
                <w:rFonts w:ascii="Arial" w:hAnsi="Arial" w:cs="Arial"/>
                <w:sz w:val="20"/>
                <w:szCs w:val="20"/>
              </w:rPr>
            </w:pPr>
            <w:r w:rsidRPr="00D26EEF">
              <w:rPr>
                <w:rFonts w:ascii="Arial" w:hAnsi="Arial" w:cs="Arial"/>
                <w:sz w:val="20"/>
                <w:szCs w:val="20"/>
              </w:rPr>
              <w:t>3</w:t>
            </w:r>
          </w:p>
        </w:tc>
        <w:tc>
          <w:tcPr>
            <w:tcW w:w="4257" w:type="dxa"/>
          </w:tcPr>
          <w:p w14:paraId="2530328B"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both subgrouping methods but CN does not assign ID</w:t>
            </w:r>
          </w:p>
        </w:tc>
        <w:tc>
          <w:tcPr>
            <w:tcW w:w="4257" w:type="dxa"/>
          </w:tcPr>
          <w:p w14:paraId="450FB771" w14:textId="6F55DB8C" w:rsidR="000A2ECC" w:rsidRPr="00D26EEF" w:rsidRDefault="00AC4793"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PEI with o</w:t>
            </w:r>
            <w:r w:rsidR="000A2ECC" w:rsidRPr="00D26EEF">
              <w:rPr>
                <w:rFonts w:ascii="Arial" w:hAnsi="Arial" w:cs="Arial"/>
                <w:sz w:val="20"/>
                <w:szCs w:val="20"/>
              </w:rPr>
              <w:t>nly CN-assigned subgrouping</w:t>
            </w:r>
          </w:p>
        </w:tc>
      </w:tr>
      <w:tr w:rsidR="000A2ECC" w14:paraId="039461F8" w14:textId="77777777" w:rsidTr="000A2ECC">
        <w:tc>
          <w:tcPr>
            <w:cnfStyle w:val="001000000000" w:firstRow="0" w:lastRow="0" w:firstColumn="1" w:lastColumn="0" w:oddVBand="0" w:evenVBand="0" w:oddHBand="0" w:evenHBand="0" w:firstRowFirstColumn="0" w:firstRowLastColumn="0" w:lastRowFirstColumn="0" w:lastRowLastColumn="0"/>
            <w:tcW w:w="695" w:type="dxa"/>
          </w:tcPr>
          <w:p w14:paraId="4A3D33EB" w14:textId="385B70BD" w:rsidR="000A2ECC" w:rsidRPr="00D26EEF" w:rsidRDefault="000A2ECC" w:rsidP="00C40D56">
            <w:pPr>
              <w:rPr>
                <w:rFonts w:ascii="Arial" w:hAnsi="Arial" w:cs="Arial"/>
                <w:sz w:val="20"/>
                <w:szCs w:val="20"/>
              </w:rPr>
            </w:pPr>
            <w:r w:rsidRPr="00D26EEF">
              <w:rPr>
                <w:rFonts w:ascii="Arial" w:hAnsi="Arial" w:cs="Arial"/>
                <w:sz w:val="20"/>
                <w:szCs w:val="20"/>
              </w:rPr>
              <w:t>4</w:t>
            </w:r>
          </w:p>
        </w:tc>
        <w:tc>
          <w:tcPr>
            <w:tcW w:w="4257" w:type="dxa"/>
          </w:tcPr>
          <w:p w14:paraId="28FDA8B2"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 assigned subgrouping, with ID</w:t>
            </w:r>
          </w:p>
        </w:tc>
        <w:tc>
          <w:tcPr>
            <w:tcW w:w="4257" w:type="dxa"/>
          </w:tcPr>
          <w:p w14:paraId="263D84D7" w14:textId="77777777" w:rsidR="000A2ECC" w:rsidRPr="00D26EEF" w:rsidRDefault="000A2ECC" w:rsidP="00C40D5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UEID based subgrouping is configured </w:t>
            </w:r>
          </w:p>
        </w:tc>
      </w:tr>
    </w:tbl>
    <w:p w14:paraId="0A321327" w14:textId="498F4FAE" w:rsidR="00BB1D7A" w:rsidRPr="00DD6B1D" w:rsidRDefault="00BB1D7A" w:rsidP="0059321D">
      <w:pPr>
        <w:spacing w:before="120" w:after="120"/>
        <w:jc w:val="both"/>
        <w:rPr>
          <w:rFonts w:ascii="Arial" w:hAnsi="Arial" w:cs="Arial"/>
          <w:sz w:val="20"/>
          <w:szCs w:val="20"/>
        </w:rPr>
      </w:pPr>
      <w:r w:rsidRPr="00DD6B1D">
        <w:rPr>
          <w:rFonts w:ascii="Arial" w:hAnsi="Arial" w:cs="Arial" w:hint="eastAsia"/>
          <w:sz w:val="20"/>
          <w:szCs w:val="20"/>
        </w:rPr>
        <w:t>F</w:t>
      </w:r>
      <w:r w:rsidRPr="00DD6B1D">
        <w:rPr>
          <w:rFonts w:ascii="Arial" w:hAnsi="Arial" w:cs="Arial"/>
          <w:sz w:val="20"/>
          <w:szCs w:val="20"/>
        </w:rPr>
        <w:t>or each case, we</w:t>
      </w:r>
      <w:r w:rsidR="009F4064" w:rsidRPr="00DD6B1D">
        <w:rPr>
          <w:rFonts w:ascii="Arial" w:hAnsi="Arial" w:cs="Arial"/>
          <w:sz w:val="20"/>
          <w:szCs w:val="20"/>
        </w:rPr>
        <w:t xml:space="preserve"> first check if it is a valid configuration. If yes, </w:t>
      </w:r>
      <w:r w:rsidR="00DD6B1D" w:rsidRPr="00DD6B1D">
        <w:rPr>
          <w:rFonts w:ascii="Arial" w:hAnsi="Arial" w:cs="Arial"/>
          <w:sz w:val="20"/>
          <w:szCs w:val="20"/>
        </w:rPr>
        <w:t>we discuss how UE should monitor PEI and PO.</w:t>
      </w:r>
    </w:p>
    <w:p w14:paraId="69DAF4A5" w14:textId="18BC4865" w:rsidR="0038055F" w:rsidRPr="00B7451F" w:rsidRDefault="0038055F" w:rsidP="0059321D">
      <w:pPr>
        <w:spacing w:before="120" w:after="120"/>
        <w:jc w:val="both"/>
        <w:rPr>
          <w:rFonts w:ascii="Arial" w:hAnsi="Arial" w:cs="Arial"/>
          <w:b/>
          <w:bCs/>
          <w:sz w:val="20"/>
          <w:szCs w:val="20"/>
        </w:rPr>
      </w:pPr>
      <w:r w:rsidRPr="00B7451F">
        <w:rPr>
          <w:rFonts w:ascii="Arial" w:hAnsi="Arial" w:cs="Arial" w:hint="eastAsia"/>
          <w:b/>
          <w:bCs/>
          <w:sz w:val="20"/>
          <w:szCs w:val="20"/>
        </w:rPr>
        <w:t>Q</w:t>
      </w:r>
      <w:r w:rsidRPr="00B7451F">
        <w:rPr>
          <w:rFonts w:ascii="Arial" w:hAnsi="Arial" w:cs="Arial"/>
          <w:b/>
          <w:bCs/>
          <w:sz w:val="20"/>
          <w:szCs w:val="20"/>
        </w:rPr>
        <w:t>2: Is Case#1 a valid configuration? If yes, how should UE monitor PEI and PO?</w:t>
      </w:r>
    </w:p>
    <w:tbl>
      <w:tblPr>
        <w:tblStyle w:val="13"/>
        <w:tblW w:w="0" w:type="auto"/>
        <w:tblLook w:val="04A0" w:firstRow="1" w:lastRow="0" w:firstColumn="1" w:lastColumn="0" w:noHBand="0" w:noVBand="1"/>
      </w:tblPr>
      <w:tblGrid>
        <w:gridCol w:w="1555"/>
        <w:gridCol w:w="1417"/>
        <w:gridCol w:w="6657"/>
      </w:tblGrid>
      <w:tr w:rsidR="00F61E2D" w14:paraId="0A8D1A95" w14:textId="77777777" w:rsidTr="00F61E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6085B56" w14:textId="77777777" w:rsidR="00F61E2D" w:rsidRDefault="00F61E2D" w:rsidP="00D01677">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39A4E33C" w14:textId="3076E040"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5AE4B58" w14:textId="6F8EBE8A" w:rsidR="00F61E2D" w:rsidRDefault="00F61E2D" w:rsidP="00D01677">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F61E2D" w14:paraId="05B0F608"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62416EAA" w14:textId="27F10AC5" w:rsidR="00F61E2D" w:rsidRDefault="006A3ABE" w:rsidP="00D01677">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033F53DE" w14:textId="6536DF16" w:rsidR="00F61E2D" w:rsidRDefault="006A3ABE"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2F81128A" w14:textId="428A1131" w:rsidR="00F61E2D" w:rsidRDefault="00AA2BA0"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have a bitmap-based PEI (DCI format 2_7), which implies that UE supporting PEI is able to read the bitmap. Then it’s reasonable that UE supporting PEI supports at least one kind of subgrouping method. A more reasonable implementation </w:t>
            </w:r>
            <w:r w:rsidR="007724FC">
              <w:rPr>
                <w:rFonts w:ascii="Arial" w:hAnsi="Arial" w:cs="Arial"/>
                <w:sz w:val="20"/>
                <w:szCs w:val="20"/>
                <w:lang w:val="en-GB"/>
              </w:rPr>
              <w:t>is to support both methods.</w:t>
            </w:r>
          </w:p>
        </w:tc>
      </w:tr>
      <w:tr w:rsidR="00F61E2D" w14:paraId="63EC6B77"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0DB365E" w14:textId="0F66CEFA" w:rsidR="00F61E2D" w:rsidRDefault="00F61E2D" w:rsidP="00D01677">
            <w:pPr>
              <w:spacing w:after="120"/>
              <w:jc w:val="both"/>
              <w:rPr>
                <w:rFonts w:ascii="Arial" w:hAnsi="Arial" w:cs="Arial"/>
                <w:sz w:val="20"/>
                <w:szCs w:val="20"/>
                <w:lang w:val="en-GB"/>
              </w:rPr>
            </w:pPr>
          </w:p>
        </w:tc>
        <w:tc>
          <w:tcPr>
            <w:tcW w:w="1417" w:type="dxa"/>
          </w:tcPr>
          <w:p w14:paraId="24C1AD76" w14:textId="41EBD568" w:rsidR="00F61E2D" w:rsidRDefault="00F61E2D"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35283E57" w14:textId="4344CFFC" w:rsidR="00F61E2D" w:rsidRDefault="00F61E2D"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61E2D" w14:paraId="1CF9F9BC"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7FE3A897" w14:textId="2A4C4F42" w:rsidR="00F61E2D" w:rsidRDefault="00F61E2D" w:rsidP="00D01677">
            <w:pPr>
              <w:spacing w:after="120"/>
              <w:jc w:val="both"/>
              <w:rPr>
                <w:rFonts w:ascii="Arial" w:hAnsi="Arial" w:cs="Arial"/>
                <w:sz w:val="20"/>
                <w:szCs w:val="20"/>
                <w:lang w:val="en-GB"/>
              </w:rPr>
            </w:pPr>
          </w:p>
        </w:tc>
        <w:tc>
          <w:tcPr>
            <w:tcW w:w="1417" w:type="dxa"/>
          </w:tcPr>
          <w:p w14:paraId="5BC7AC6E" w14:textId="416DBF2F" w:rsidR="00F61E2D" w:rsidRDefault="00F61E2D"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162ED04E" w14:textId="69FA4674" w:rsidR="00F61E2D" w:rsidRDefault="00F61E2D"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F61E2D" w14:paraId="471F81A9" w14:textId="77777777" w:rsidTr="00F61E2D">
        <w:tc>
          <w:tcPr>
            <w:cnfStyle w:val="001000000000" w:firstRow="0" w:lastRow="0" w:firstColumn="1" w:lastColumn="0" w:oddVBand="0" w:evenVBand="0" w:oddHBand="0" w:evenHBand="0" w:firstRowFirstColumn="0" w:firstRowLastColumn="0" w:lastRowFirstColumn="0" w:lastRowLastColumn="0"/>
            <w:tcW w:w="1555" w:type="dxa"/>
          </w:tcPr>
          <w:p w14:paraId="3CEE5A05" w14:textId="612E5178" w:rsidR="00F61E2D" w:rsidRDefault="00F61E2D" w:rsidP="00D01677">
            <w:pPr>
              <w:spacing w:after="120"/>
              <w:jc w:val="both"/>
              <w:rPr>
                <w:rFonts w:ascii="Arial" w:hAnsi="Arial" w:cs="Arial"/>
                <w:sz w:val="20"/>
                <w:szCs w:val="20"/>
                <w:lang w:val="en-GB"/>
              </w:rPr>
            </w:pPr>
          </w:p>
        </w:tc>
        <w:tc>
          <w:tcPr>
            <w:tcW w:w="1417" w:type="dxa"/>
          </w:tcPr>
          <w:p w14:paraId="1F00388D" w14:textId="675C762C" w:rsidR="00F61E2D" w:rsidRDefault="00F61E2D"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66863EAE" w14:textId="365148A3" w:rsidR="008F1336" w:rsidRDefault="008F1336" w:rsidP="00D01677">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6DB5F8F2" w14:textId="77777777" w:rsidR="00F61E2D" w:rsidRDefault="00F61E2D" w:rsidP="0059321D">
      <w:pPr>
        <w:spacing w:before="120" w:after="120"/>
        <w:jc w:val="both"/>
        <w:rPr>
          <w:rFonts w:ascii="Arial" w:hAnsi="Arial" w:cs="Arial"/>
          <w:sz w:val="20"/>
          <w:szCs w:val="20"/>
        </w:rPr>
      </w:pPr>
    </w:p>
    <w:p w14:paraId="3C5A0F0D" w14:textId="6F71B0A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3</w:t>
      </w:r>
      <w:r w:rsidRPr="00E216C2">
        <w:rPr>
          <w:rFonts w:ascii="Arial" w:hAnsi="Arial" w:cs="Arial"/>
          <w:b/>
          <w:bCs/>
          <w:sz w:val="20"/>
          <w:szCs w:val="20"/>
        </w:rPr>
        <w:t>: Is Case#</w:t>
      </w:r>
      <w:r w:rsidR="008B52FD" w:rsidRPr="00E216C2">
        <w:rPr>
          <w:rFonts w:ascii="Arial" w:hAnsi="Arial" w:cs="Arial"/>
          <w:b/>
          <w:bCs/>
          <w:sz w:val="20"/>
          <w:szCs w:val="20"/>
        </w:rPr>
        <w:t>2</w:t>
      </w:r>
      <w:r w:rsidRPr="00E216C2">
        <w:rPr>
          <w:rFonts w:ascii="Arial" w:hAnsi="Arial" w:cs="Arial"/>
          <w:b/>
          <w:bCs/>
          <w:sz w:val="20"/>
          <w:szCs w:val="20"/>
        </w:rPr>
        <w:t xml:space="preserve"> a valid configuration? If yes, how should UE monitor PEI and PO?</w:t>
      </w:r>
    </w:p>
    <w:tbl>
      <w:tblPr>
        <w:tblStyle w:val="13"/>
        <w:tblW w:w="0" w:type="auto"/>
        <w:tblLook w:val="04A0" w:firstRow="1" w:lastRow="0" w:firstColumn="1" w:lastColumn="0" w:noHBand="0" w:noVBand="1"/>
      </w:tblPr>
      <w:tblGrid>
        <w:gridCol w:w="1555"/>
        <w:gridCol w:w="1417"/>
        <w:gridCol w:w="6657"/>
      </w:tblGrid>
      <w:tr w:rsidR="00EF3141" w14:paraId="7FD8F386"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9E2DA1" w14:textId="77777777" w:rsidR="00EF3141" w:rsidRDefault="00EF3141"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6E49356E" w14:textId="77777777"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0993A2CB" w14:textId="4C2982E1" w:rsidR="00EF3141" w:rsidRDefault="00EF3141"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4D2A98F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41035B35" w14:textId="014E8628"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38CEE017" w14:textId="3C7D6494"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7377920B" w14:textId="31885683"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this case,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317A3126"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3B4E5D" w14:textId="77777777" w:rsidR="00CB35D1" w:rsidRDefault="00CB35D1" w:rsidP="00CB35D1">
            <w:pPr>
              <w:spacing w:after="120"/>
              <w:jc w:val="both"/>
              <w:rPr>
                <w:rFonts w:ascii="Arial" w:hAnsi="Arial" w:cs="Arial"/>
                <w:sz w:val="20"/>
                <w:szCs w:val="20"/>
                <w:lang w:val="en-GB"/>
              </w:rPr>
            </w:pPr>
          </w:p>
        </w:tc>
        <w:tc>
          <w:tcPr>
            <w:tcW w:w="1417" w:type="dxa"/>
          </w:tcPr>
          <w:p w14:paraId="5C3A31A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3F90CFA1"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33DB0419"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7BC5A98" w14:textId="77777777" w:rsidR="00CB35D1" w:rsidRDefault="00CB35D1" w:rsidP="00CB35D1">
            <w:pPr>
              <w:spacing w:after="120"/>
              <w:jc w:val="both"/>
              <w:rPr>
                <w:rFonts w:ascii="Arial" w:hAnsi="Arial" w:cs="Arial"/>
                <w:sz w:val="20"/>
                <w:szCs w:val="20"/>
                <w:lang w:val="en-GB"/>
              </w:rPr>
            </w:pPr>
          </w:p>
        </w:tc>
        <w:tc>
          <w:tcPr>
            <w:tcW w:w="1417" w:type="dxa"/>
          </w:tcPr>
          <w:p w14:paraId="4FEC404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3569B895"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6AD5EDF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438EFFF" w14:textId="77777777" w:rsidR="00CB35D1" w:rsidRDefault="00CB35D1" w:rsidP="00CB35D1">
            <w:pPr>
              <w:spacing w:after="120"/>
              <w:jc w:val="both"/>
              <w:rPr>
                <w:rFonts w:ascii="Arial" w:hAnsi="Arial" w:cs="Arial"/>
                <w:sz w:val="20"/>
                <w:szCs w:val="20"/>
                <w:lang w:val="en-GB"/>
              </w:rPr>
            </w:pPr>
          </w:p>
        </w:tc>
        <w:tc>
          <w:tcPr>
            <w:tcW w:w="1417" w:type="dxa"/>
          </w:tcPr>
          <w:p w14:paraId="475BFD53"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2F12446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1D71A39B" w14:textId="77777777" w:rsidR="00EF3141" w:rsidRPr="00EF3141" w:rsidRDefault="00EF3141" w:rsidP="00F61E2D">
      <w:pPr>
        <w:spacing w:before="120" w:after="120"/>
        <w:jc w:val="both"/>
        <w:rPr>
          <w:rFonts w:ascii="Arial" w:hAnsi="Arial" w:cs="Arial"/>
          <w:sz w:val="20"/>
          <w:szCs w:val="20"/>
        </w:rPr>
      </w:pPr>
    </w:p>
    <w:p w14:paraId="419E2C7C" w14:textId="774CDADA"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sidRPr="00E216C2">
        <w:rPr>
          <w:rFonts w:ascii="Arial" w:hAnsi="Arial" w:cs="Arial"/>
          <w:b/>
          <w:bCs/>
          <w:sz w:val="20"/>
          <w:szCs w:val="20"/>
        </w:rPr>
        <w:t>4</w:t>
      </w:r>
      <w:r w:rsidRPr="00E216C2">
        <w:rPr>
          <w:rFonts w:ascii="Arial" w:hAnsi="Arial" w:cs="Arial"/>
          <w:b/>
          <w:bCs/>
          <w:sz w:val="20"/>
          <w:szCs w:val="20"/>
        </w:rPr>
        <w:t>: Is Case#</w:t>
      </w:r>
      <w:r w:rsidR="008B52FD" w:rsidRPr="00E216C2">
        <w:rPr>
          <w:rFonts w:ascii="Arial" w:hAnsi="Arial" w:cs="Arial"/>
          <w:b/>
          <w:bCs/>
          <w:sz w:val="20"/>
          <w:szCs w:val="20"/>
        </w:rPr>
        <w:t>3</w:t>
      </w:r>
      <w:r w:rsidRPr="00E216C2">
        <w:rPr>
          <w:rFonts w:ascii="Arial" w:hAnsi="Arial" w:cs="Arial"/>
          <w:b/>
          <w:bCs/>
          <w:sz w:val="20"/>
          <w:szCs w:val="20"/>
        </w:rPr>
        <w:t xml:space="preserve"> a valid configuration? If yes, how should UE monitor PEI and PO?</w:t>
      </w:r>
    </w:p>
    <w:tbl>
      <w:tblPr>
        <w:tblStyle w:val="13"/>
        <w:tblW w:w="0" w:type="auto"/>
        <w:tblLook w:val="04A0" w:firstRow="1" w:lastRow="0" w:firstColumn="1" w:lastColumn="0" w:noHBand="0" w:noVBand="1"/>
      </w:tblPr>
      <w:tblGrid>
        <w:gridCol w:w="1555"/>
        <w:gridCol w:w="1417"/>
        <w:gridCol w:w="6657"/>
      </w:tblGrid>
      <w:tr w:rsidR="00E216C2" w14:paraId="155412AC"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44E386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27D7815F"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118ACFD7" w14:textId="34A7B2B3"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598975B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55D005D" w14:textId="0CFBFD79"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6BE3CC3F" w14:textId="3A37BD3C"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p>
        </w:tc>
        <w:tc>
          <w:tcPr>
            <w:tcW w:w="6657" w:type="dxa"/>
          </w:tcPr>
          <w:p w14:paraId="1D1F6C46" w14:textId="07637C12"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case, UE supports UEID-based subgrouping, but the cell does not. UE cannot determine its subgroup ID, so </w:t>
            </w:r>
            <w:r>
              <w:rPr>
                <w:rFonts w:ascii="Arial" w:hAnsi="Arial" w:cs="Arial" w:hint="eastAsia"/>
                <w:sz w:val="20"/>
                <w:szCs w:val="20"/>
                <w:lang w:val="en-GB"/>
              </w:rPr>
              <w:t>U</w:t>
            </w:r>
            <w:r>
              <w:rPr>
                <w:rFonts w:ascii="Arial" w:hAnsi="Arial" w:cs="Arial"/>
                <w:sz w:val="20"/>
                <w:szCs w:val="20"/>
                <w:lang w:val="en-GB"/>
              </w:rPr>
              <w:t>E monitors legacy paging.</w:t>
            </w:r>
          </w:p>
        </w:tc>
      </w:tr>
      <w:tr w:rsidR="00CB35D1" w14:paraId="637AD5A5"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097702B2" w14:textId="77777777" w:rsidR="00CB35D1" w:rsidRDefault="00CB35D1" w:rsidP="00CB35D1">
            <w:pPr>
              <w:spacing w:after="120"/>
              <w:jc w:val="both"/>
              <w:rPr>
                <w:rFonts w:ascii="Arial" w:hAnsi="Arial" w:cs="Arial"/>
                <w:sz w:val="20"/>
                <w:szCs w:val="20"/>
                <w:lang w:val="en-GB"/>
              </w:rPr>
            </w:pPr>
          </w:p>
        </w:tc>
        <w:tc>
          <w:tcPr>
            <w:tcW w:w="1417" w:type="dxa"/>
          </w:tcPr>
          <w:p w14:paraId="35AF2621"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1B56940F"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60D8CE58"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A62FEBE" w14:textId="77777777" w:rsidR="00CB35D1" w:rsidRDefault="00CB35D1" w:rsidP="00CB35D1">
            <w:pPr>
              <w:spacing w:after="120"/>
              <w:jc w:val="both"/>
              <w:rPr>
                <w:rFonts w:ascii="Arial" w:hAnsi="Arial" w:cs="Arial"/>
                <w:sz w:val="20"/>
                <w:szCs w:val="20"/>
                <w:lang w:val="en-GB"/>
              </w:rPr>
            </w:pPr>
          </w:p>
        </w:tc>
        <w:tc>
          <w:tcPr>
            <w:tcW w:w="1417" w:type="dxa"/>
          </w:tcPr>
          <w:p w14:paraId="42D3BD21"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500B6970"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2123137E"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870EBF1" w14:textId="77777777" w:rsidR="00CB35D1" w:rsidRDefault="00CB35D1" w:rsidP="00CB35D1">
            <w:pPr>
              <w:spacing w:after="120"/>
              <w:jc w:val="both"/>
              <w:rPr>
                <w:rFonts w:ascii="Arial" w:hAnsi="Arial" w:cs="Arial"/>
                <w:sz w:val="20"/>
                <w:szCs w:val="20"/>
                <w:lang w:val="en-GB"/>
              </w:rPr>
            </w:pPr>
          </w:p>
        </w:tc>
        <w:tc>
          <w:tcPr>
            <w:tcW w:w="1417" w:type="dxa"/>
          </w:tcPr>
          <w:p w14:paraId="1F1884EC"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0AB01BB1"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26A35DB2" w14:textId="77777777" w:rsidR="00E216C2" w:rsidRPr="00E216C2" w:rsidRDefault="00E216C2" w:rsidP="00F61E2D">
      <w:pPr>
        <w:spacing w:before="120" w:after="120"/>
        <w:jc w:val="both"/>
        <w:rPr>
          <w:rFonts w:ascii="Arial" w:hAnsi="Arial" w:cs="Arial"/>
          <w:sz w:val="20"/>
          <w:szCs w:val="20"/>
        </w:rPr>
      </w:pPr>
    </w:p>
    <w:p w14:paraId="6C1D7560" w14:textId="4D8A0464" w:rsidR="00F61E2D" w:rsidRPr="00E216C2" w:rsidRDefault="00F61E2D" w:rsidP="00F61E2D">
      <w:pPr>
        <w:spacing w:before="120" w:after="120"/>
        <w:jc w:val="both"/>
        <w:rPr>
          <w:rFonts w:ascii="Arial" w:hAnsi="Arial" w:cs="Arial"/>
          <w:b/>
          <w:bCs/>
          <w:sz w:val="20"/>
          <w:szCs w:val="20"/>
        </w:rPr>
      </w:pPr>
      <w:r w:rsidRPr="00E216C2">
        <w:rPr>
          <w:rFonts w:ascii="Arial" w:hAnsi="Arial" w:cs="Arial" w:hint="eastAsia"/>
          <w:b/>
          <w:bCs/>
          <w:sz w:val="20"/>
          <w:szCs w:val="20"/>
        </w:rPr>
        <w:t>Q</w:t>
      </w:r>
      <w:r w:rsidR="00E216C2">
        <w:rPr>
          <w:rFonts w:ascii="Arial" w:hAnsi="Arial" w:cs="Arial"/>
          <w:b/>
          <w:bCs/>
          <w:sz w:val="20"/>
          <w:szCs w:val="20"/>
        </w:rPr>
        <w:t>5</w:t>
      </w:r>
      <w:r w:rsidRPr="00E216C2">
        <w:rPr>
          <w:rFonts w:ascii="Arial" w:hAnsi="Arial" w:cs="Arial"/>
          <w:b/>
          <w:bCs/>
          <w:sz w:val="20"/>
          <w:szCs w:val="20"/>
        </w:rPr>
        <w:t>: Is Case#</w:t>
      </w:r>
      <w:r w:rsidR="008B52FD" w:rsidRPr="00E216C2">
        <w:rPr>
          <w:rFonts w:ascii="Arial" w:hAnsi="Arial" w:cs="Arial"/>
          <w:b/>
          <w:bCs/>
          <w:sz w:val="20"/>
          <w:szCs w:val="20"/>
        </w:rPr>
        <w:t>4</w:t>
      </w:r>
      <w:r w:rsidRPr="00E216C2">
        <w:rPr>
          <w:rFonts w:ascii="Arial" w:hAnsi="Arial" w:cs="Arial"/>
          <w:b/>
          <w:bCs/>
          <w:sz w:val="20"/>
          <w:szCs w:val="20"/>
        </w:rPr>
        <w:t xml:space="preserve"> a valid configuration? If yes, how should UE monitor PEI and PO?</w:t>
      </w:r>
    </w:p>
    <w:tbl>
      <w:tblPr>
        <w:tblStyle w:val="13"/>
        <w:tblW w:w="0" w:type="auto"/>
        <w:tblLook w:val="04A0" w:firstRow="1" w:lastRow="0" w:firstColumn="1" w:lastColumn="0" w:noHBand="0" w:noVBand="1"/>
      </w:tblPr>
      <w:tblGrid>
        <w:gridCol w:w="1555"/>
        <w:gridCol w:w="1417"/>
        <w:gridCol w:w="6657"/>
      </w:tblGrid>
      <w:tr w:rsidR="00E216C2" w14:paraId="435AE9C4"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25DAC7C"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417" w:type="dxa"/>
          </w:tcPr>
          <w:p w14:paraId="1EAED7EE" w14:textId="77777777"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Valid (Y/N)?</w:t>
            </w:r>
          </w:p>
        </w:tc>
        <w:tc>
          <w:tcPr>
            <w:tcW w:w="6657" w:type="dxa"/>
          </w:tcPr>
          <w:p w14:paraId="349E98DB" w14:textId="207F3BE5" w:rsidR="00E216C2" w:rsidRDefault="00E216C2"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PEI &amp; PO monitoring</w:t>
            </w:r>
          </w:p>
        </w:tc>
      </w:tr>
      <w:tr w:rsidR="00CB35D1" w14:paraId="122D815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11C6E6BD" w14:textId="65144F07" w:rsidR="00CB35D1" w:rsidRDefault="00CB35D1" w:rsidP="00CB35D1">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1417" w:type="dxa"/>
          </w:tcPr>
          <w:p w14:paraId="168E8EAB" w14:textId="57289B08"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p>
        </w:tc>
        <w:tc>
          <w:tcPr>
            <w:tcW w:w="6657" w:type="dxa"/>
          </w:tcPr>
          <w:p w14:paraId="4BD0536E"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RAN2#115-e, we agreed that </w:t>
            </w:r>
          </w:p>
          <w:p w14:paraId="121D6E6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8F1336">
              <w:rPr>
                <w:rFonts w:ascii="Arial" w:hAnsi="Arial" w:cs="Arial" w:hint="eastAsia"/>
                <w:sz w:val="20"/>
                <w:szCs w:val="20"/>
                <w:lang w:val="en-GB"/>
              </w:rPr>
              <w:t>R2 assumes that All the cells within the registration area supports the same number of CN assigned subgroups, i.e. no remapping of CN assigned group ID to RAN subgroup ID (will revisit only if serious issues are found).</w:t>
            </w:r>
            <w:r>
              <w:rPr>
                <w:rFonts w:ascii="Arial" w:hAnsi="Arial" w:cs="Arial"/>
                <w:sz w:val="20"/>
                <w:szCs w:val="20"/>
                <w:lang w:val="en-GB"/>
              </w:rPr>
              <w:t>”</w:t>
            </w:r>
          </w:p>
          <w:p w14:paraId="7603FDD3" w14:textId="0E21AEFA"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A</w:t>
            </w:r>
            <w:r>
              <w:rPr>
                <w:rFonts w:ascii="Arial" w:hAnsi="Arial" w:cs="Arial"/>
                <w:sz w:val="20"/>
                <w:szCs w:val="20"/>
                <w:lang w:val="en-GB"/>
              </w:rPr>
              <w:t xml:space="preserve"> reasonable interpretation is that if network assigns subgroup ID to some UEs, all cells in the registration area should support CN-assigned subgrouping, with the same number of subgroups. Otherwise, to obey the RAN2 agreement, none of them supports </w:t>
            </w:r>
            <w:r w:rsidRPr="008F1336">
              <w:rPr>
                <w:rFonts w:ascii="Arial" w:hAnsi="Arial" w:cs="Arial"/>
                <w:sz w:val="20"/>
                <w:szCs w:val="20"/>
                <w:lang w:val="en-GB"/>
              </w:rPr>
              <w:t>CN-assigned subgrouping</w:t>
            </w:r>
            <w:r>
              <w:rPr>
                <w:rFonts w:ascii="Arial" w:hAnsi="Arial" w:cs="Arial"/>
                <w:sz w:val="20"/>
                <w:szCs w:val="20"/>
                <w:lang w:val="en-GB"/>
              </w:rPr>
              <w:t>, but this is weird.</w:t>
            </w:r>
          </w:p>
        </w:tc>
      </w:tr>
      <w:tr w:rsidR="00CB35D1" w14:paraId="7965E42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6C7997B" w14:textId="77777777" w:rsidR="00CB35D1" w:rsidRDefault="00CB35D1" w:rsidP="00CB35D1">
            <w:pPr>
              <w:spacing w:after="120"/>
              <w:jc w:val="both"/>
              <w:rPr>
                <w:rFonts w:ascii="Arial" w:hAnsi="Arial" w:cs="Arial"/>
                <w:sz w:val="20"/>
                <w:szCs w:val="20"/>
                <w:lang w:val="en-GB"/>
              </w:rPr>
            </w:pPr>
          </w:p>
        </w:tc>
        <w:tc>
          <w:tcPr>
            <w:tcW w:w="1417" w:type="dxa"/>
          </w:tcPr>
          <w:p w14:paraId="6257EA55"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61C5B963"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3EF1D47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4EDA5AC" w14:textId="77777777" w:rsidR="00CB35D1" w:rsidRDefault="00CB35D1" w:rsidP="00CB35D1">
            <w:pPr>
              <w:spacing w:after="120"/>
              <w:jc w:val="both"/>
              <w:rPr>
                <w:rFonts w:ascii="Arial" w:hAnsi="Arial" w:cs="Arial"/>
                <w:sz w:val="20"/>
                <w:szCs w:val="20"/>
                <w:lang w:val="en-GB"/>
              </w:rPr>
            </w:pPr>
          </w:p>
        </w:tc>
        <w:tc>
          <w:tcPr>
            <w:tcW w:w="1417" w:type="dxa"/>
          </w:tcPr>
          <w:p w14:paraId="3BF98FAD"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7009B1A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B35D1" w14:paraId="60E87627"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E7005D5" w14:textId="77777777" w:rsidR="00CB35D1" w:rsidRDefault="00CB35D1" w:rsidP="00CB35D1">
            <w:pPr>
              <w:spacing w:after="120"/>
              <w:jc w:val="both"/>
              <w:rPr>
                <w:rFonts w:ascii="Arial" w:hAnsi="Arial" w:cs="Arial"/>
                <w:sz w:val="20"/>
                <w:szCs w:val="20"/>
                <w:lang w:val="en-GB"/>
              </w:rPr>
            </w:pPr>
          </w:p>
        </w:tc>
        <w:tc>
          <w:tcPr>
            <w:tcW w:w="1417" w:type="dxa"/>
          </w:tcPr>
          <w:p w14:paraId="0A9CB637"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657" w:type="dxa"/>
          </w:tcPr>
          <w:p w14:paraId="39071CCB" w14:textId="77777777" w:rsidR="00CB35D1" w:rsidRDefault="00CB35D1" w:rsidP="00CB35D1">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409F827C" w14:textId="77777777" w:rsidR="00E216C2" w:rsidRPr="00E216C2" w:rsidRDefault="00E216C2" w:rsidP="0059321D">
      <w:pPr>
        <w:spacing w:before="120" w:after="120"/>
        <w:jc w:val="both"/>
        <w:rPr>
          <w:rFonts w:ascii="Arial" w:hAnsi="Arial" w:cs="Arial"/>
          <w:sz w:val="20"/>
          <w:szCs w:val="20"/>
        </w:rPr>
      </w:pPr>
    </w:p>
    <w:p w14:paraId="333CE15B" w14:textId="638C2165" w:rsidR="00F61E2D" w:rsidRPr="00FA15F9" w:rsidRDefault="008B52FD" w:rsidP="0059321D">
      <w:pPr>
        <w:spacing w:before="120" w:after="120"/>
        <w:jc w:val="both"/>
        <w:rPr>
          <w:rFonts w:ascii="Arial" w:hAnsi="Arial" w:cs="Arial"/>
          <w:b/>
          <w:bCs/>
          <w:sz w:val="20"/>
          <w:szCs w:val="20"/>
        </w:rPr>
      </w:pPr>
      <w:r w:rsidRPr="00FA15F9">
        <w:rPr>
          <w:rFonts w:ascii="Arial" w:hAnsi="Arial" w:cs="Arial" w:hint="eastAsia"/>
          <w:b/>
          <w:bCs/>
          <w:sz w:val="20"/>
          <w:szCs w:val="20"/>
        </w:rPr>
        <w:t>Q</w:t>
      </w:r>
      <w:r w:rsidR="00FA15F9" w:rsidRPr="00FA15F9">
        <w:rPr>
          <w:rFonts w:ascii="Arial" w:hAnsi="Arial" w:cs="Arial"/>
          <w:b/>
          <w:bCs/>
          <w:sz w:val="20"/>
          <w:szCs w:val="20"/>
        </w:rPr>
        <w:t>6</w:t>
      </w:r>
      <w:r w:rsidRPr="00FA15F9">
        <w:rPr>
          <w:rFonts w:ascii="Arial" w:hAnsi="Arial" w:cs="Arial"/>
          <w:b/>
          <w:bCs/>
          <w:sz w:val="20"/>
          <w:szCs w:val="20"/>
        </w:rPr>
        <w:t>: Is there any other valid configurations that make UE unable to monitor subgroup PEI configured by network? How should UE monitor PEI and PO?</w:t>
      </w:r>
      <w:r w:rsidR="006A3ABE">
        <w:rPr>
          <w:rFonts w:ascii="Arial" w:hAnsi="Arial" w:cs="Arial"/>
          <w:b/>
          <w:bCs/>
          <w:sz w:val="20"/>
          <w:szCs w:val="20"/>
        </w:rPr>
        <w:t xml:space="preserve"> Any other comments on this issue can also be provided here.</w:t>
      </w:r>
    </w:p>
    <w:tbl>
      <w:tblPr>
        <w:tblStyle w:val="13"/>
        <w:tblW w:w="9634" w:type="dxa"/>
        <w:tblLook w:val="04A0" w:firstRow="1" w:lastRow="0" w:firstColumn="1" w:lastColumn="0" w:noHBand="0" w:noVBand="1"/>
      </w:tblPr>
      <w:tblGrid>
        <w:gridCol w:w="1555"/>
        <w:gridCol w:w="8079"/>
      </w:tblGrid>
      <w:tr w:rsidR="00E216C2" w14:paraId="65DFB5BE" w14:textId="77777777" w:rsidTr="00E216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109B146" w14:textId="77777777" w:rsidR="00E216C2" w:rsidRDefault="00E216C2" w:rsidP="00C40D56">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079" w:type="dxa"/>
          </w:tcPr>
          <w:p w14:paraId="4345BFE6" w14:textId="04F51335" w:rsidR="00E216C2" w:rsidRDefault="00BF21D9"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E216C2" w14:paraId="7BFA5CCB"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4C1609" w14:textId="20B3F10E" w:rsidR="00E216C2" w:rsidRDefault="006A3ABE"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1C2CD38C" w14:textId="195EF793" w:rsidR="00AA2BA0" w:rsidRDefault="007724FC"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Lack of </w:t>
            </w:r>
            <w:r w:rsidR="00D66F20">
              <w:rPr>
                <w:rFonts w:ascii="Arial" w:hAnsi="Arial" w:cs="Arial"/>
                <w:sz w:val="20"/>
                <w:szCs w:val="20"/>
                <w:lang w:val="en-GB"/>
              </w:rPr>
              <w:t xml:space="preserve">“common PEI” and </w:t>
            </w:r>
            <w:r>
              <w:rPr>
                <w:rFonts w:ascii="Arial" w:hAnsi="Arial" w:cs="Arial"/>
                <w:sz w:val="20"/>
                <w:szCs w:val="20"/>
                <w:lang w:val="en-GB"/>
              </w:rPr>
              <w:t>having</w:t>
            </w:r>
            <w:r w:rsidR="00D66F20">
              <w:rPr>
                <w:rFonts w:ascii="Arial" w:hAnsi="Arial" w:cs="Arial"/>
                <w:sz w:val="20"/>
                <w:szCs w:val="20"/>
                <w:lang w:val="en-GB"/>
              </w:rPr>
              <w:t xml:space="preserve"> two separated subgrouping methods and capabilities</w:t>
            </w:r>
            <w:r>
              <w:rPr>
                <w:rFonts w:ascii="Arial" w:hAnsi="Arial" w:cs="Arial"/>
                <w:sz w:val="20"/>
                <w:szCs w:val="20"/>
                <w:lang w:val="en-GB"/>
              </w:rPr>
              <w:t xml:space="preserve"> make </w:t>
            </w:r>
            <w:r>
              <w:rPr>
                <w:rFonts w:ascii="Arial" w:hAnsi="Arial" w:cs="Arial" w:hint="eastAsia"/>
                <w:sz w:val="20"/>
                <w:szCs w:val="20"/>
                <w:lang w:val="en-GB"/>
              </w:rPr>
              <w:t>U</w:t>
            </w:r>
            <w:r>
              <w:rPr>
                <w:rFonts w:ascii="Arial" w:hAnsi="Arial" w:cs="Arial"/>
                <w:sz w:val="20"/>
                <w:szCs w:val="20"/>
                <w:lang w:val="en-GB"/>
              </w:rPr>
              <w:t>E subgroup PEI monitoring more complicated than UE-group WUS monitoring</w:t>
            </w:r>
            <w:r w:rsidR="00D66F20">
              <w:rPr>
                <w:rFonts w:ascii="Arial" w:hAnsi="Arial" w:cs="Arial"/>
                <w:sz w:val="20"/>
                <w:szCs w:val="20"/>
                <w:lang w:val="en-GB"/>
              </w:rPr>
              <w:t>. Nonetheless, the rules for UE to find its subgroup are clearly defined</w:t>
            </w:r>
            <w:r w:rsidR="00AA2BA0">
              <w:rPr>
                <w:rFonts w:ascii="Arial" w:hAnsi="Arial" w:cs="Arial"/>
                <w:sz w:val="20"/>
                <w:szCs w:val="20"/>
                <w:lang w:val="en-GB"/>
              </w:rPr>
              <w:t>:</w:t>
            </w:r>
          </w:p>
          <w:p w14:paraId="3FDBDABA" w14:textId="12108A5B" w:rsidR="00AA2BA0" w:rsidRPr="00AA2BA0" w:rsidRDefault="00AA2BA0" w:rsidP="00AA2BA0">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f UE has CN-assigned subgroup ID, </w:t>
            </w:r>
            <w:r w:rsidR="005F3506">
              <w:rPr>
                <w:rFonts w:ascii="Arial" w:eastAsiaTheme="minorEastAsia" w:hAnsi="Arial" w:cs="Arial"/>
                <w:lang w:eastAsia="zh-TW"/>
              </w:rPr>
              <w:t xml:space="preserve">that’s its subgroup ID (no remapping!), and </w:t>
            </w:r>
            <w:r w:rsidR="007724FC">
              <w:rPr>
                <w:rFonts w:ascii="Arial" w:eastAsiaTheme="minorEastAsia" w:hAnsi="Arial" w:cs="Arial"/>
                <w:lang w:eastAsia="zh-TW"/>
              </w:rPr>
              <w:t>it should be able to find corresponding</w:t>
            </w:r>
            <w:r w:rsidR="007724FC">
              <w:rPr>
                <w:rFonts w:ascii="Arial" w:eastAsiaTheme="minorEastAsia" w:hAnsi="Arial" w:cs="Arial" w:hint="eastAsia"/>
                <w:lang w:eastAsia="zh-TW"/>
              </w:rPr>
              <w:t xml:space="preserve"> PEI b</w:t>
            </w:r>
            <w:r w:rsidR="007724FC">
              <w:rPr>
                <w:rFonts w:ascii="Arial" w:eastAsiaTheme="minorEastAsia" w:hAnsi="Arial" w:cs="Arial"/>
                <w:lang w:eastAsia="zh-TW"/>
              </w:rPr>
              <w:t>it in all cells in the registration area.</w:t>
            </w:r>
          </w:p>
          <w:p w14:paraId="764F9715" w14:textId="48899A46" w:rsidR="008F1336" w:rsidRPr="008F1336" w:rsidRDefault="007724FC" w:rsidP="00C40D56">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eastAsiaTheme="minorEastAsia" w:hAnsi="Arial" w:cs="Arial" w:hint="eastAsia"/>
                <w:lang w:eastAsia="zh-TW"/>
              </w:rPr>
              <w:t>E</w:t>
            </w:r>
            <w:r>
              <w:rPr>
                <w:rFonts w:ascii="Arial" w:eastAsiaTheme="minorEastAsia" w:hAnsi="Arial" w:cs="Arial"/>
                <w:lang w:eastAsia="zh-TW"/>
              </w:rPr>
              <w:t>lse if UE and network both support UEID</w:t>
            </w:r>
            <w:r w:rsidR="008F1336">
              <w:rPr>
                <w:rFonts w:ascii="Arial" w:eastAsiaTheme="minorEastAsia" w:hAnsi="Arial" w:cs="Arial"/>
                <w:lang w:eastAsia="zh-TW"/>
              </w:rPr>
              <w:t>-</w:t>
            </w:r>
            <w:r>
              <w:rPr>
                <w:rFonts w:ascii="Arial" w:eastAsiaTheme="minorEastAsia" w:hAnsi="Arial" w:cs="Arial"/>
                <w:lang w:eastAsia="zh-TW"/>
              </w:rPr>
              <w:t>based subgrouping (N</w:t>
            </w:r>
            <w:r w:rsidRPr="007724FC">
              <w:rPr>
                <w:rFonts w:ascii="Arial" w:eastAsiaTheme="minorEastAsia" w:hAnsi="Arial" w:cs="Arial"/>
                <w:vertAlign w:val="subscript"/>
                <w:lang w:eastAsia="zh-TW"/>
              </w:rPr>
              <w:t>sg-UEID</w:t>
            </w:r>
            <w:r>
              <w:rPr>
                <w:rFonts w:ascii="Arial" w:eastAsiaTheme="minorEastAsia" w:hAnsi="Arial" w:cs="Arial"/>
                <w:lang w:eastAsia="zh-TW"/>
              </w:rPr>
              <w:t xml:space="preserve"> is present), UE determines </w:t>
            </w:r>
            <w:r w:rsidR="008F1336">
              <w:rPr>
                <w:rFonts w:ascii="Arial" w:eastAsiaTheme="minorEastAsia" w:hAnsi="Arial" w:cs="Arial"/>
                <w:lang w:eastAsia="zh-TW"/>
              </w:rPr>
              <w:t>its UEID-based subgroup ID using the formula in TS 38.304.</w:t>
            </w:r>
          </w:p>
          <w:p w14:paraId="3F174D39" w14:textId="404D8664" w:rsidR="00E216C2" w:rsidRPr="008F1336" w:rsidRDefault="008F1336" w:rsidP="00C40D56">
            <w:pPr>
              <w:pStyle w:val="afc"/>
              <w:numPr>
                <w:ilvl w:val="0"/>
                <w:numId w:val="2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Else, </w:t>
            </w:r>
            <w:r w:rsidR="00CB35D1" w:rsidRPr="00CB35D1">
              <w:rPr>
                <w:rFonts w:ascii="Arial" w:hAnsi="Arial" w:cs="Arial"/>
              </w:rPr>
              <w:t>UE cannot determine its subgroup ID</w:t>
            </w:r>
            <w:r w:rsidR="00D66F20" w:rsidRPr="008F1336">
              <w:rPr>
                <w:rFonts w:ascii="Arial" w:hAnsi="Arial" w:cs="Arial"/>
              </w:rPr>
              <w:t xml:space="preserve">, </w:t>
            </w:r>
            <w:r w:rsidR="004E5FA3">
              <w:rPr>
                <w:rFonts w:ascii="Arial" w:hAnsi="Arial" w:cs="Arial"/>
              </w:rPr>
              <w:t xml:space="preserve">and </w:t>
            </w:r>
            <w:r w:rsidR="00D66F20" w:rsidRPr="008F1336">
              <w:rPr>
                <w:rFonts w:ascii="Arial" w:hAnsi="Arial" w:cs="Arial"/>
              </w:rPr>
              <w:t>it simply monitors legacy paging</w:t>
            </w:r>
            <w:r w:rsidR="00AA2BA0" w:rsidRPr="008F1336">
              <w:rPr>
                <w:rFonts w:ascii="Arial" w:hAnsi="Arial" w:cs="Arial"/>
              </w:rPr>
              <w:t>.</w:t>
            </w:r>
          </w:p>
        </w:tc>
      </w:tr>
      <w:tr w:rsidR="00E216C2" w14:paraId="6895984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C6D6D3" w14:textId="77777777" w:rsidR="00E216C2" w:rsidRDefault="00E216C2" w:rsidP="00C40D56">
            <w:pPr>
              <w:spacing w:after="120"/>
              <w:jc w:val="both"/>
              <w:rPr>
                <w:rFonts w:ascii="Arial" w:hAnsi="Arial" w:cs="Arial"/>
                <w:sz w:val="20"/>
                <w:szCs w:val="20"/>
                <w:lang w:val="en-GB"/>
              </w:rPr>
            </w:pPr>
          </w:p>
        </w:tc>
        <w:tc>
          <w:tcPr>
            <w:tcW w:w="8079" w:type="dxa"/>
          </w:tcPr>
          <w:p w14:paraId="648F4D4E" w14:textId="77777777" w:rsidR="00E216C2" w:rsidRDefault="00E216C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216C2" w14:paraId="2B78BF7F"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4E00C28D" w14:textId="77777777" w:rsidR="00E216C2" w:rsidRDefault="00E216C2" w:rsidP="00C40D56">
            <w:pPr>
              <w:spacing w:after="120"/>
              <w:jc w:val="both"/>
              <w:rPr>
                <w:rFonts w:ascii="Arial" w:hAnsi="Arial" w:cs="Arial"/>
                <w:sz w:val="20"/>
                <w:szCs w:val="20"/>
                <w:lang w:val="en-GB"/>
              </w:rPr>
            </w:pPr>
          </w:p>
        </w:tc>
        <w:tc>
          <w:tcPr>
            <w:tcW w:w="8079" w:type="dxa"/>
          </w:tcPr>
          <w:p w14:paraId="0BBB4CAA" w14:textId="77777777" w:rsidR="00E216C2" w:rsidRDefault="00E216C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E216C2" w14:paraId="3EBA5EDD" w14:textId="77777777" w:rsidTr="00E216C2">
        <w:tc>
          <w:tcPr>
            <w:cnfStyle w:val="001000000000" w:firstRow="0" w:lastRow="0" w:firstColumn="1" w:lastColumn="0" w:oddVBand="0" w:evenVBand="0" w:oddHBand="0" w:evenHBand="0" w:firstRowFirstColumn="0" w:firstRowLastColumn="0" w:lastRowFirstColumn="0" w:lastRowLastColumn="0"/>
            <w:tcW w:w="1555" w:type="dxa"/>
          </w:tcPr>
          <w:p w14:paraId="52572548" w14:textId="77777777" w:rsidR="00E216C2" w:rsidRDefault="00E216C2" w:rsidP="00C40D56">
            <w:pPr>
              <w:spacing w:after="120"/>
              <w:jc w:val="both"/>
              <w:rPr>
                <w:rFonts w:ascii="Arial" w:hAnsi="Arial" w:cs="Arial"/>
                <w:sz w:val="20"/>
                <w:szCs w:val="20"/>
                <w:lang w:val="en-GB"/>
              </w:rPr>
            </w:pPr>
          </w:p>
        </w:tc>
        <w:tc>
          <w:tcPr>
            <w:tcW w:w="8079" w:type="dxa"/>
          </w:tcPr>
          <w:p w14:paraId="0C734F6A" w14:textId="77777777" w:rsidR="00E216C2" w:rsidRDefault="00E216C2"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5EFCF375" w14:textId="1AE28EA0" w:rsidR="0038055F" w:rsidRDefault="0038055F" w:rsidP="0059321D">
      <w:pPr>
        <w:spacing w:before="120" w:after="120"/>
        <w:jc w:val="both"/>
        <w:rPr>
          <w:rFonts w:ascii="Arial" w:hAnsi="Arial" w:cs="Arial"/>
          <w:sz w:val="20"/>
          <w:szCs w:val="20"/>
        </w:rPr>
      </w:pPr>
    </w:p>
    <w:p w14:paraId="008643D4" w14:textId="39E4DC3B" w:rsidR="00BF21D9" w:rsidRPr="00BF21D9" w:rsidRDefault="00BF21D9" w:rsidP="0059321D">
      <w:pPr>
        <w:spacing w:before="120" w:after="120"/>
        <w:jc w:val="both"/>
        <w:rPr>
          <w:rFonts w:ascii="Arial" w:hAnsi="Arial" w:cs="Arial"/>
          <w:sz w:val="20"/>
          <w:szCs w:val="20"/>
          <w:u w:val="single"/>
        </w:rPr>
      </w:pPr>
      <w:r w:rsidRPr="00BF21D9">
        <w:rPr>
          <w:rFonts w:ascii="Arial" w:hAnsi="Arial" w:cs="Arial"/>
          <w:sz w:val="20"/>
          <w:szCs w:val="20"/>
          <w:u w:val="single"/>
        </w:rPr>
        <w:t>OI 1.3: RAN2 assumes that PEI can be used “without” subgrouping. FFS whether the bits in the PEI for subgrouping then need to have any particular meaning, or whether this would be done by just having one subgroup.</w:t>
      </w:r>
    </w:p>
    <w:p w14:paraId="098D6025" w14:textId="4914897C" w:rsidR="0038055F" w:rsidRPr="00585AA9" w:rsidRDefault="00BF21D9" w:rsidP="0059321D">
      <w:pPr>
        <w:spacing w:before="120" w:after="120"/>
        <w:jc w:val="both"/>
        <w:rPr>
          <w:rFonts w:ascii="Arial" w:hAnsi="Arial" w:cs="Arial"/>
          <w:b/>
          <w:bCs/>
          <w:sz w:val="20"/>
          <w:szCs w:val="20"/>
        </w:rPr>
      </w:pPr>
      <w:r w:rsidRPr="00585AA9">
        <w:rPr>
          <w:rFonts w:ascii="Arial" w:hAnsi="Arial" w:cs="Arial" w:hint="eastAsia"/>
          <w:b/>
          <w:bCs/>
          <w:sz w:val="20"/>
          <w:szCs w:val="20"/>
        </w:rPr>
        <w:t>Q</w:t>
      </w:r>
      <w:r w:rsidRPr="00585AA9">
        <w:rPr>
          <w:rFonts w:ascii="Arial" w:hAnsi="Arial" w:cs="Arial"/>
          <w:b/>
          <w:bCs/>
          <w:sz w:val="20"/>
          <w:szCs w:val="20"/>
        </w:rPr>
        <w:t>7: How should we support PEI without subgroup</w:t>
      </w:r>
      <w:r w:rsidRPr="00585AA9">
        <w:rPr>
          <w:rFonts w:ascii="Arial" w:hAnsi="Arial" w:cs="Arial" w:hint="eastAsia"/>
          <w:b/>
          <w:bCs/>
          <w:sz w:val="20"/>
          <w:szCs w:val="20"/>
        </w:rPr>
        <w:t>i</w:t>
      </w:r>
      <w:r w:rsidRPr="00585AA9">
        <w:rPr>
          <w:rFonts w:ascii="Arial" w:hAnsi="Arial" w:cs="Arial"/>
          <w:b/>
          <w:bCs/>
          <w:sz w:val="20"/>
          <w:szCs w:val="20"/>
        </w:rPr>
        <w:t>ng?</w:t>
      </w:r>
    </w:p>
    <w:tbl>
      <w:tblPr>
        <w:tblStyle w:val="13"/>
        <w:tblW w:w="9634" w:type="dxa"/>
        <w:tblLook w:val="04A0" w:firstRow="1" w:lastRow="0" w:firstColumn="1" w:lastColumn="0" w:noHBand="0" w:noVBand="1"/>
      </w:tblPr>
      <w:tblGrid>
        <w:gridCol w:w="1555"/>
        <w:gridCol w:w="8079"/>
      </w:tblGrid>
      <w:tr w:rsidR="007B0458" w14:paraId="544AB92F" w14:textId="77777777" w:rsidTr="00C40D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3D4F63E" w14:textId="77777777" w:rsidR="007B0458" w:rsidRDefault="007B0458" w:rsidP="00C40D56">
            <w:pPr>
              <w:spacing w:after="120"/>
              <w:jc w:val="both"/>
              <w:rPr>
                <w:rFonts w:ascii="Arial" w:hAnsi="Arial" w:cs="Arial"/>
                <w:sz w:val="20"/>
                <w:szCs w:val="20"/>
                <w:lang w:val="en-GB"/>
              </w:rPr>
            </w:pPr>
            <w:r>
              <w:rPr>
                <w:rFonts w:ascii="Arial" w:hAnsi="Arial" w:cs="Arial" w:hint="eastAsia"/>
                <w:sz w:val="20"/>
                <w:szCs w:val="20"/>
                <w:lang w:val="en-GB"/>
              </w:rPr>
              <w:lastRenderedPageBreak/>
              <w:t>C</w:t>
            </w:r>
            <w:r>
              <w:rPr>
                <w:rFonts w:ascii="Arial" w:hAnsi="Arial" w:cs="Arial"/>
                <w:sz w:val="20"/>
                <w:szCs w:val="20"/>
                <w:lang w:val="en-GB"/>
              </w:rPr>
              <w:t>ompany</w:t>
            </w:r>
          </w:p>
        </w:tc>
        <w:tc>
          <w:tcPr>
            <w:tcW w:w="8079" w:type="dxa"/>
          </w:tcPr>
          <w:p w14:paraId="2BF79638" w14:textId="77777777" w:rsidR="007B0458" w:rsidRDefault="007B0458" w:rsidP="00C40D56">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Comment</w:t>
            </w:r>
          </w:p>
        </w:tc>
      </w:tr>
      <w:tr w:rsidR="007B0458" w14:paraId="29781869"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51AF2DEB" w14:textId="076D817C" w:rsidR="007B0458" w:rsidRDefault="00B76425" w:rsidP="00C40D56">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079" w:type="dxa"/>
          </w:tcPr>
          <w:p w14:paraId="09A28EC1" w14:textId="382E45FC" w:rsidR="007B0458" w:rsidRDefault="00A10884"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Yes, PEI can be used </w:t>
            </w:r>
            <w:r w:rsidR="00CE3BD6">
              <w:rPr>
                <w:rFonts w:ascii="Arial" w:hAnsi="Arial" w:cs="Arial"/>
                <w:sz w:val="20"/>
                <w:szCs w:val="20"/>
                <w:lang w:val="en-GB"/>
              </w:rPr>
              <w:t>without subgrouping. In this case, t</w:t>
            </w:r>
            <w:r>
              <w:rPr>
                <w:rFonts w:ascii="Arial" w:hAnsi="Arial" w:cs="Arial"/>
                <w:sz w:val="20"/>
                <w:szCs w:val="20"/>
                <w:lang w:val="en-GB"/>
              </w:rPr>
              <w:t xml:space="preserve">he </w:t>
            </w:r>
            <w:r w:rsidR="00CE3BD6">
              <w:rPr>
                <w:rFonts w:ascii="Arial" w:hAnsi="Arial" w:cs="Arial"/>
                <w:sz w:val="20"/>
                <w:szCs w:val="20"/>
                <w:lang w:val="en-GB"/>
              </w:rPr>
              <w:t xml:space="preserve">network </w:t>
            </w:r>
            <w:r>
              <w:rPr>
                <w:rFonts w:ascii="Arial" w:hAnsi="Arial" w:cs="Arial"/>
                <w:sz w:val="20"/>
                <w:szCs w:val="20"/>
                <w:lang w:val="en-GB"/>
              </w:rPr>
              <w:t>allocates</w:t>
            </w:r>
            <w:r w:rsidR="00CE3BD6">
              <w:rPr>
                <w:rFonts w:ascii="Arial" w:hAnsi="Arial" w:cs="Arial"/>
                <w:sz w:val="20"/>
                <w:szCs w:val="20"/>
                <w:lang w:val="en-GB"/>
              </w:rPr>
              <w:t xml:space="preserve"> one bit in the PEI for the</w:t>
            </w:r>
            <w:r w:rsidR="00E0075D">
              <w:rPr>
                <w:rFonts w:ascii="Arial" w:hAnsi="Arial" w:cs="Arial"/>
                <w:sz w:val="20"/>
                <w:szCs w:val="20"/>
                <w:lang w:val="en-GB"/>
              </w:rPr>
              <w:t xml:space="preserve"> concerned</w:t>
            </w:r>
            <w:r w:rsidR="00CE3BD6">
              <w:rPr>
                <w:rFonts w:ascii="Arial" w:hAnsi="Arial" w:cs="Arial"/>
                <w:sz w:val="20"/>
                <w:szCs w:val="20"/>
                <w:lang w:val="en-GB"/>
              </w:rPr>
              <w:t xml:space="preserve"> PO, and all</w:t>
            </w:r>
            <w:r w:rsidR="00E0075D">
              <w:rPr>
                <w:rFonts w:ascii="Arial" w:hAnsi="Arial" w:cs="Arial"/>
                <w:sz w:val="20"/>
                <w:szCs w:val="20"/>
                <w:lang w:val="en-GB"/>
              </w:rPr>
              <w:t xml:space="preserve"> PEI-</w:t>
            </w:r>
            <w:r w:rsidR="00C81A35">
              <w:rPr>
                <w:rFonts w:ascii="Arial" w:hAnsi="Arial" w:cs="Arial"/>
                <w:sz w:val="20"/>
                <w:szCs w:val="20"/>
                <w:lang w:val="en-GB"/>
              </w:rPr>
              <w:t>capable</w:t>
            </w:r>
            <w:r w:rsidR="00CE3BD6">
              <w:rPr>
                <w:rFonts w:ascii="Arial" w:hAnsi="Arial" w:cs="Arial"/>
                <w:sz w:val="20"/>
                <w:szCs w:val="20"/>
                <w:lang w:val="en-GB"/>
              </w:rPr>
              <w:t xml:space="preserve"> UEs monitoring that PO check this bit.</w:t>
            </w:r>
          </w:p>
          <w:p w14:paraId="22FBBA92" w14:textId="467F9CF6" w:rsidR="00CE3BD6" w:rsidRDefault="006F20CF"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w:t>
            </w:r>
            <w:r w:rsidR="00CE3BD6">
              <w:rPr>
                <w:rFonts w:ascii="Arial" w:hAnsi="Arial" w:cs="Arial"/>
                <w:sz w:val="20"/>
                <w:szCs w:val="20"/>
                <w:lang w:val="en-GB"/>
              </w:rPr>
              <w:t>hile they both have “K=1” (i.e., one bit in PEI), the meaning of “without subgrouping” is different from “having one subgroup”, due to our UE capability design</w:t>
            </w:r>
            <w:r w:rsidR="009816FB">
              <w:rPr>
                <w:rFonts w:ascii="Arial" w:hAnsi="Arial" w:cs="Arial"/>
                <w:sz w:val="20"/>
                <w:szCs w:val="20"/>
                <w:lang w:val="en-GB"/>
              </w:rPr>
              <w:t>.</w:t>
            </w:r>
          </w:p>
          <w:p w14:paraId="72939B7D" w14:textId="2CC29766" w:rsid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 xml:space="preserve">f PEI is used without subgrouping, the whole </w:t>
            </w:r>
            <w:r w:rsidRPr="00CE3BD6">
              <w:rPr>
                <w:rFonts w:ascii="Arial" w:hAnsi="Arial" w:cs="Arial"/>
                <w:i/>
                <w:iCs/>
              </w:rPr>
              <w:t>subgroupConfig</w:t>
            </w:r>
            <w:r w:rsidRPr="00CE3BD6">
              <w:rPr>
                <w:rFonts w:ascii="Arial" w:hAnsi="Arial" w:cs="Arial"/>
              </w:rPr>
              <w:t xml:space="preserve"> is absent. All </w:t>
            </w:r>
            <w:r w:rsidR="00C81A35">
              <w:rPr>
                <w:rFonts w:ascii="Arial" w:hAnsi="Arial" w:cs="Arial"/>
              </w:rPr>
              <w:t xml:space="preserve">PEI-capable </w:t>
            </w:r>
            <w:r w:rsidRPr="00CE3BD6">
              <w:rPr>
                <w:rFonts w:ascii="Arial" w:hAnsi="Arial" w:cs="Arial"/>
              </w:rPr>
              <w:t>UEs check the bit in PE</w:t>
            </w:r>
            <w:r>
              <w:rPr>
                <w:rFonts w:ascii="Arial" w:hAnsi="Arial" w:cs="Arial"/>
              </w:rPr>
              <w:t>I</w:t>
            </w:r>
            <w:r w:rsidRPr="00CE3BD6">
              <w:rPr>
                <w:rFonts w:ascii="Arial" w:hAnsi="Arial" w:cs="Arial"/>
              </w:rPr>
              <w:t>.</w:t>
            </w:r>
          </w:p>
          <w:p w14:paraId="29DBEE5A" w14:textId="717A42D9" w:rsid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UEID-based,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rPr>
              <w:t>=1. All UEs supporting UEID-based subgrouping check the bit</w:t>
            </w:r>
            <w:r w:rsidR="00265A9C">
              <w:rPr>
                <w:rFonts w:ascii="Arial" w:hAnsi="Arial" w:cs="Arial"/>
              </w:rPr>
              <w:t xml:space="preserve">. However, </w:t>
            </w:r>
            <w:r>
              <w:rPr>
                <w:rFonts w:ascii="Arial" w:hAnsi="Arial" w:cs="Arial"/>
              </w:rPr>
              <w:t xml:space="preserve">UEs supporting CN-assigned subgrouping </w:t>
            </w:r>
            <w:r w:rsidR="00265A9C">
              <w:rPr>
                <w:rFonts w:ascii="Arial" w:hAnsi="Arial" w:cs="Arial"/>
              </w:rPr>
              <w:t xml:space="preserve">are </w:t>
            </w:r>
            <w:r w:rsidR="00265A9C" w:rsidRPr="00265A9C">
              <w:rPr>
                <w:rFonts w:ascii="Arial" w:hAnsi="Arial" w:cs="Arial"/>
                <w:u w:val="single"/>
              </w:rPr>
              <w:t>not</w:t>
            </w:r>
            <w:r w:rsidR="00265A9C">
              <w:rPr>
                <w:rFonts w:ascii="Arial" w:hAnsi="Arial" w:cs="Arial"/>
              </w:rPr>
              <w:t xml:space="preserve"> covered by the bit and thus </w:t>
            </w:r>
            <w:r>
              <w:rPr>
                <w:rFonts w:ascii="Arial" w:hAnsi="Arial" w:cs="Arial"/>
              </w:rPr>
              <w:t>monitor legacy paging</w:t>
            </w:r>
            <w:r w:rsidR="00D77107">
              <w:rPr>
                <w:rFonts w:ascii="Arial" w:hAnsi="Arial" w:cs="Arial"/>
              </w:rPr>
              <w:t xml:space="preserve"> (In this case, CN does not assign any subgroup ID).</w:t>
            </w:r>
          </w:p>
          <w:p w14:paraId="48817526" w14:textId="4883C7A5" w:rsidR="00CE3BD6" w:rsidRPr="00CE3BD6" w:rsidRDefault="00CE3BD6" w:rsidP="00C40D56">
            <w:pPr>
              <w:pStyle w:val="afc"/>
              <w:numPr>
                <w:ilvl w:val="0"/>
                <w:numId w:val="29"/>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CE3BD6">
              <w:rPr>
                <w:rFonts w:ascii="Arial" w:hAnsi="Arial" w:cs="Arial" w:hint="eastAsia"/>
              </w:rPr>
              <w:t>I</w:t>
            </w:r>
            <w:r w:rsidRPr="00CE3BD6">
              <w:rPr>
                <w:rFonts w:ascii="Arial" w:hAnsi="Arial" w:cs="Arial"/>
              </w:rPr>
              <w:t>f PEI is used</w:t>
            </w:r>
            <w:r>
              <w:rPr>
                <w:rFonts w:ascii="Arial" w:hAnsi="Arial" w:cs="Arial"/>
              </w:rPr>
              <w:t xml:space="preserve"> with one subgroup and it’s CN-assigned, </w:t>
            </w:r>
            <w:r w:rsidRPr="00CE3BD6">
              <w:rPr>
                <w:rFonts w:ascii="Arial" w:hAnsi="Arial" w:cs="Arial"/>
                <w:i/>
                <w:iCs/>
              </w:rPr>
              <w:t>subgroupConfig</w:t>
            </w:r>
            <w:r w:rsidRPr="00CE3BD6">
              <w:rPr>
                <w:rFonts w:ascii="Arial" w:hAnsi="Arial" w:cs="Arial"/>
              </w:rPr>
              <w:t xml:space="preserve"> is</w:t>
            </w:r>
            <w:r>
              <w:rPr>
                <w:rFonts w:ascii="Arial" w:hAnsi="Arial" w:cs="Arial"/>
              </w:rPr>
              <w:t xml:space="preserve"> present, in which </w:t>
            </w:r>
            <w:r w:rsidRPr="00CE3BD6">
              <w:rPr>
                <w:rFonts w:ascii="Arial" w:hAnsi="Arial" w:cs="Arial"/>
                <w:i/>
                <w:iCs/>
              </w:rPr>
              <w:t>subgroupNumPerPO</w:t>
            </w:r>
            <w:r>
              <w:rPr>
                <w:rFonts w:ascii="Arial" w:hAnsi="Arial" w:cs="Arial"/>
              </w:rPr>
              <w:t>=1 and N</w:t>
            </w:r>
            <w:r w:rsidRPr="00CE3BD6">
              <w:rPr>
                <w:rFonts w:ascii="Arial" w:hAnsi="Arial" w:cs="Arial"/>
                <w:vertAlign w:val="subscript"/>
              </w:rPr>
              <w:t>sg-UEID</w:t>
            </w:r>
            <w:r>
              <w:rPr>
                <w:rFonts w:ascii="Arial" w:hAnsi="Arial" w:cs="Arial"/>
                <w:vertAlign w:val="subscript"/>
              </w:rPr>
              <w:t xml:space="preserve"> </w:t>
            </w:r>
            <w:r>
              <w:rPr>
                <w:rFonts w:ascii="Arial" w:hAnsi="Arial" w:cs="Arial"/>
              </w:rPr>
              <w:t xml:space="preserve">is </w:t>
            </w:r>
            <w:r w:rsidRPr="00265A9C">
              <w:rPr>
                <w:rFonts w:ascii="Arial" w:hAnsi="Arial" w:cs="Arial"/>
                <w:u w:val="single"/>
              </w:rPr>
              <w:t>absent</w:t>
            </w:r>
            <w:r>
              <w:rPr>
                <w:rFonts w:ascii="Arial" w:hAnsi="Arial" w:cs="Arial"/>
              </w:rPr>
              <w:t xml:space="preserve">. All UEs supporting </w:t>
            </w:r>
            <w:r w:rsidR="00265A9C">
              <w:rPr>
                <w:rFonts w:ascii="Arial" w:hAnsi="Arial" w:cs="Arial"/>
              </w:rPr>
              <w:t xml:space="preserve">CN-assigned </w:t>
            </w:r>
            <w:r>
              <w:rPr>
                <w:rFonts w:ascii="Arial" w:hAnsi="Arial" w:cs="Arial"/>
              </w:rPr>
              <w:t>subgrouping checks the bit</w:t>
            </w:r>
            <w:r w:rsidR="00265A9C">
              <w:rPr>
                <w:rFonts w:ascii="Arial" w:hAnsi="Arial" w:cs="Arial"/>
              </w:rPr>
              <w:t>, and there is only one CN-assigned subgroup. However,</w:t>
            </w:r>
            <w:r>
              <w:rPr>
                <w:rFonts w:ascii="Arial" w:hAnsi="Arial" w:cs="Arial"/>
              </w:rPr>
              <w:t xml:space="preserve"> UEs supporting </w:t>
            </w:r>
            <w:r w:rsidR="00265A9C">
              <w:rPr>
                <w:rFonts w:ascii="Arial" w:hAnsi="Arial" w:cs="Arial"/>
              </w:rPr>
              <w:t>UEID-based</w:t>
            </w:r>
            <w:r>
              <w:rPr>
                <w:rFonts w:ascii="Arial" w:hAnsi="Arial" w:cs="Arial"/>
              </w:rPr>
              <w:t xml:space="preserve"> subgrouping monitor legacy paging.</w:t>
            </w:r>
          </w:p>
        </w:tc>
      </w:tr>
      <w:tr w:rsidR="007B0458" w14:paraId="1D3292CF"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7F4D334E" w14:textId="77777777" w:rsidR="007B0458" w:rsidRDefault="007B0458" w:rsidP="00C40D56">
            <w:pPr>
              <w:spacing w:after="120"/>
              <w:jc w:val="both"/>
              <w:rPr>
                <w:rFonts w:ascii="Arial" w:hAnsi="Arial" w:cs="Arial"/>
                <w:sz w:val="20"/>
                <w:szCs w:val="20"/>
                <w:lang w:val="en-GB"/>
              </w:rPr>
            </w:pPr>
          </w:p>
        </w:tc>
        <w:tc>
          <w:tcPr>
            <w:tcW w:w="8079" w:type="dxa"/>
          </w:tcPr>
          <w:p w14:paraId="4FB63C42" w14:textId="77777777" w:rsidR="007B0458" w:rsidRDefault="007B0458"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B0458" w14:paraId="52DDCD03"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3836D914" w14:textId="77777777" w:rsidR="007B0458" w:rsidRDefault="007B0458" w:rsidP="00C40D56">
            <w:pPr>
              <w:spacing w:after="120"/>
              <w:jc w:val="both"/>
              <w:rPr>
                <w:rFonts w:ascii="Arial" w:hAnsi="Arial" w:cs="Arial"/>
                <w:sz w:val="20"/>
                <w:szCs w:val="20"/>
                <w:lang w:val="en-GB"/>
              </w:rPr>
            </w:pPr>
          </w:p>
        </w:tc>
        <w:tc>
          <w:tcPr>
            <w:tcW w:w="8079" w:type="dxa"/>
          </w:tcPr>
          <w:p w14:paraId="2B32B1DA" w14:textId="77777777" w:rsidR="007B0458" w:rsidRDefault="007B0458"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B0458" w14:paraId="6D0B6030" w14:textId="77777777" w:rsidTr="00C40D56">
        <w:tc>
          <w:tcPr>
            <w:cnfStyle w:val="001000000000" w:firstRow="0" w:lastRow="0" w:firstColumn="1" w:lastColumn="0" w:oddVBand="0" w:evenVBand="0" w:oddHBand="0" w:evenHBand="0" w:firstRowFirstColumn="0" w:firstRowLastColumn="0" w:lastRowFirstColumn="0" w:lastRowLastColumn="0"/>
            <w:tcW w:w="1555" w:type="dxa"/>
          </w:tcPr>
          <w:p w14:paraId="220EDD9C" w14:textId="77777777" w:rsidR="007B0458" w:rsidRDefault="007B0458" w:rsidP="00C40D56">
            <w:pPr>
              <w:spacing w:after="120"/>
              <w:jc w:val="both"/>
              <w:rPr>
                <w:rFonts w:ascii="Arial" w:hAnsi="Arial" w:cs="Arial"/>
                <w:sz w:val="20"/>
                <w:szCs w:val="20"/>
                <w:lang w:val="en-GB"/>
              </w:rPr>
            </w:pPr>
          </w:p>
        </w:tc>
        <w:tc>
          <w:tcPr>
            <w:tcW w:w="8079" w:type="dxa"/>
          </w:tcPr>
          <w:p w14:paraId="2F586444" w14:textId="77777777" w:rsidR="007B0458" w:rsidRDefault="007B0458" w:rsidP="00C40D56">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33EB41F9" w14:textId="77777777" w:rsidR="00585AA9" w:rsidRPr="0038055F" w:rsidRDefault="00585AA9" w:rsidP="0059321D">
      <w:pPr>
        <w:spacing w:before="120" w:after="120"/>
        <w:jc w:val="both"/>
        <w:rPr>
          <w:rFonts w:ascii="Arial" w:hAnsi="Arial" w:cs="Arial"/>
          <w:sz w:val="20"/>
          <w:szCs w:val="20"/>
        </w:rPr>
      </w:pPr>
    </w:p>
    <w:p w14:paraId="0E35054B" w14:textId="7BF79746" w:rsidR="00A07E02" w:rsidRPr="009805FE" w:rsidRDefault="00A07E02" w:rsidP="00B600AB">
      <w:pPr>
        <w:pStyle w:val="1"/>
        <w:overflowPunct w:val="0"/>
        <w:autoSpaceDE w:val="0"/>
        <w:autoSpaceDN w:val="0"/>
        <w:adjustRightInd w:val="0"/>
        <w:spacing w:before="0" w:after="120"/>
        <w:rPr>
          <w:rFonts w:eastAsia="新細明體" w:cs="Arial"/>
        </w:rPr>
      </w:pPr>
      <w:r w:rsidRPr="009805FE">
        <w:rPr>
          <w:rFonts w:eastAsia="新細明體" w:cs="Arial"/>
        </w:rPr>
        <w:t>Conclusion</w:t>
      </w:r>
    </w:p>
    <w:bookmarkEnd w:id="0"/>
    <w:bookmarkEnd w:id="1"/>
    <w:p w14:paraId="711005D4" w14:textId="62C3215B" w:rsidR="00025A52" w:rsidRPr="009805FE"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7CDA90C1" w14:textId="0A8F4E7E" w:rsidR="003E61B5" w:rsidRPr="009805FE" w:rsidRDefault="007E37A2" w:rsidP="00D0616D">
      <w:pPr>
        <w:pStyle w:val="1"/>
        <w:overflowPunct w:val="0"/>
        <w:autoSpaceDE w:val="0"/>
        <w:autoSpaceDN w:val="0"/>
        <w:adjustRightInd w:val="0"/>
        <w:spacing w:before="0" w:after="120"/>
        <w:rPr>
          <w:rFonts w:eastAsia="新細明體" w:cs="Arial"/>
        </w:rPr>
      </w:pPr>
      <w:r w:rsidRPr="009805FE">
        <w:rPr>
          <w:rFonts w:eastAsia="新細明體" w:cs="Arial"/>
          <w:lang w:eastAsia="zh-TW"/>
        </w:rPr>
        <w:t>R</w:t>
      </w:r>
      <w:r w:rsidR="00A07E02" w:rsidRPr="009805FE">
        <w:rPr>
          <w:rFonts w:eastAsia="新細明體" w:cs="Arial"/>
        </w:rPr>
        <w:t>eference</w:t>
      </w:r>
    </w:p>
    <w:p w14:paraId="17931129" w14:textId="77777777"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R2-2201785 Summary of [Post116bis-e][080][ePowSav] Open Issues</w:t>
      </w:r>
    </w:p>
    <w:p w14:paraId="3EC42A99" w14:textId="40E7CC3D" w:rsidR="00F578F1" w:rsidRPr="009805FE" w:rsidRDefault="00F578F1"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F578F1">
        <w:rPr>
          <w:rFonts w:ascii="Arial" w:hAnsi="Arial" w:cs="Arial"/>
          <w:sz w:val="20"/>
          <w:szCs w:val="20"/>
          <w:lang w:val="en-GB"/>
        </w:rPr>
        <w:t>R2-2201675</w:t>
      </w:r>
      <w:r>
        <w:rPr>
          <w:rFonts w:ascii="Arial" w:hAnsi="Arial" w:cs="Arial"/>
          <w:sz w:val="20"/>
          <w:szCs w:val="20"/>
          <w:lang w:val="en-GB"/>
        </w:rPr>
        <w:t xml:space="preserve">, </w:t>
      </w:r>
      <w:r w:rsidRPr="00F578F1">
        <w:rPr>
          <w:rFonts w:ascii="Arial" w:hAnsi="Arial" w:cs="Arial"/>
          <w:sz w:val="20"/>
          <w:szCs w:val="20"/>
          <w:lang w:val="en-GB"/>
        </w:rPr>
        <w:t>[Pre116bis][005][ePowSav] Summary of 8.9.2.1 Paging Sub-grouping and Paging Early Indication (MediaTek)</w:t>
      </w:r>
      <w:r w:rsidRPr="00F578F1">
        <w:rPr>
          <w:rFonts w:ascii="Arial" w:hAnsi="Arial" w:cs="Arial"/>
          <w:sz w:val="20"/>
          <w:szCs w:val="20"/>
          <w:lang w:val="en-GB"/>
        </w:rPr>
        <w:tab/>
        <w:t>MediaTek</w:t>
      </w:r>
    </w:p>
    <w:sectPr w:rsidR="00F578F1" w:rsidRPr="009805FE"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E6F56" w14:textId="77777777" w:rsidR="00FF4ED5" w:rsidRDefault="00FF4ED5">
      <w:pPr>
        <w:pStyle w:val="TAL"/>
      </w:pPr>
      <w:r>
        <w:separator/>
      </w:r>
    </w:p>
  </w:endnote>
  <w:endnote w:type="continuationSeparator" w:id="0">
    <w:p w14:paraId="777E4DE9" w14:textId="77777777" w:rsidR="00FF4ED5" w:rsidRDefault="00FF4ED5">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A3477" w14:textId="77777777" w:rsidR="005E2223" w:rsidRDefault="005E2223">
    <w:pPr>
      <w:pStyle w:val="a5"/>
    </w:pPr>
    <w:r>
      <w:fldChar w:fldCharType="begin"/>
    </w:r>
    <w:r>
      <w:instrText xml:space="preserve"> PAGE   \* MERGEFORMAT </w:instrText>
    </w:r>
    <w:r>
      <w:fldChar w:fldCharType="separate"/>
    </w:r>
    <w:r w:rsidR="0036126D">
      <w:t>7</w:t>
    </w:r>
    <w:r>
      <w:fldChar w:fldCharType="end"/>
    </w:r>
  </w:p>
  <w:p w14:paraId="0FBB99F7" w14:textId="77777777" w:rsidR="005E2223" w:rsidRDefault="005E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5FB75" w14:textId="77777777" w:rsidR="00FF4ED5" w:rsidRDefault="00FF4ED5">
      <w:pPr>
        <w:pStyle w:val="TAL"/>
      </w:pPr>
      <w:r>
        <w:separator/>
      </w:r>
    </w:p>
  </w:footnote>
  <w:footnote w:type="continuationSeparator" w:id="0">
    <w:p w14:paraId="19EFC230" w14:textId="77777777" w:rsidR="00FF4ED5" w:rsidRDefault="00FF4ED5">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6"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0"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3602"/>
        </w:tabs>
        <w:ind w:left="-3602" w:hanging="360"/>
      </w:pPr>
      <w:rPr>
        <w:rFonts w:ascii="Symbol" w:hAnsi="Symbol" w:hint="default"/>
        <w:b/>
        <w:i w:val="0"/>
        <w:color w:val="auto"/>
        <w:sz w:val="22"/>
      </w:rPr>
    </w:lvl>
    <w:lvl w:ilvl="1" w:tplc="04090003">
      <w:start w:val="1"/>
      <w:numFmt w:val="bullet"/>
      <w:lvlText w:val="o"/>
      <w:lvlJc w:val="left"/>
      <w:pPr>
        <w:tabs>
          <w:tab w:val="num" w:pos="-9362"/>
        </w:tabs>
        <w:ind w:left="-9362" w:hanging="360"/>
      </w:pPr>
      <w:rPr>
        <w:rFonts w:ascii="Courier New" w:hAnsi="Courier New" w:cs="Courier New" w:hint="default"/>
      </w:rPr>
    </w:lvl>
    <w:lvl w:ilvl="2" w:tplc="04090005">
      <w:start w:val="1"/>
      <w:numFmt w:val="bullet"/>
      <w:lvlText w:val=""/>
      <w:lvlJc w:val="left"/>
      <w:pPr>
        <w:tabs>
          <w:tab w:val="num" w:pos="-8642"/>
        </w:tabs>
        <w:ind w:left="-8642" w:hanging="360"/>
      </w:pPr>
      <w:rPr>
        <w:rFonts w:ascii="Wingdings" w:hAnsi="Wingdings" w:hint="default"/>
      </w:rPr>
    </w:lvl>
    <w:lvl w:ilvl="3" w:tplc="04090001">
      <w:start w:val="1"/>
      <w:numFmt w:val="bullet"/>
      <w:lvlText w:val=""/>
      <w:lvlJc w:val="left"/>
      <w:pPr>
        <w:tabs>
          <w:tab w:val="num" w:pos="-7922"/>
        </w:tabs>
        <w:ind w:left="-7922" w:hanging="360"/>
      </w:pPr>
      <w:rPr>
        <w:rFonts w:ascii="Symbol" w:hAnsi="Symbol" w:hint="default"/>
      </w:rPr>
    </w:lvl>
    <w:lvl w:ilvl="4" w:tplc="04090003">
      <w:start w:val="1"/>
      <w:numFmt w:val="bullet"/>
      <w:lvlText w:val="o"/>
      <w:lvlJc w:val="left"/>
      <w:pPr>
        <w:tabs>
          <w:tab w:val="num" w:pos="-7202"/>
        </w:tabs>
        <w:ind w:left="-7202" w:hanging="360"/>
      </w:pPr>
      <w:rPr>
        <w:rFonts w:ascii="Courier New" w:hAnsi="Courier New" w:cs="Courier New" w:hint="default"/>
      </w:rPr>
    </w:lvl>
    <w:lvl w:ilvl="5" w:tplc="04090005">
      <w:start w:val="1"/>
      <w:numFmt w:val="bullet"/>
      <w:lvlText w:val=""/>
      <w:lvlJc w:val="left"/>
      <w:pPr>
        <w:tabs>
          <w:tab w:val="num" w:pos="-6482"/>
        </w:tabs>
        <w:ind w:left="-6482" w:hanging="360"/>
      </w:pPr>
      <w:rPr>
        <w:rFonts w:ascii="Wingdings" w:hAnsi="Wingdings" w:hint="default"/>
      </w:rPr>
    </w:lvl>
    <w:lvl w:ilvl="6" w:tplc="04090001">
      <w:start w:val="1"/>
      <w:numFmt w:val="bullet"/>
      <w:lvlText w:val=""/>
      <w:lvlJc w:val="left"/>
      <w:pPr>
        <w:tabs>
          <w:tab w:val="num" w:pos="-5762"/>
        </w:tabs>
        <w:ind w:left="-5762" w:hanging="360"/>
      </w:pPr>
      <w:rPr>
        <w:rFonts w:ascii="Symbol" w:hAnsi="Symbol" w:hint="default"/>
      </w:rPr>
    </w:lvl>
    <w:lvl w:ilvl="7" w:tplc="04090003" w:tentative="1">
      <w:start w:val="1"/>
      <w:numFmt w:val="bullet"/>
      <w:lvlText w:val="o"/>
      <w:lvlJc w:val="left"/>
      <w:pPr>
        <w:tabs>
          <w:tab w:val="num" w:pos="-5042"/>
        </w:tabs>
        <w:ind w:left="-5042" w:hanging="360"/>
      </w:pPr>
      <w:rPr>
        <w:rFonts w:ascii="Courier New" w:hAnsi="Courier New" w:cs="Courier New" w:hint="default"/>
      </w:rPr>
    </w:lvl>
    <w:lvl w:ilvl="8" w:tplc="04090005" w:tentative="1">
      <w:start w:val="1"/>
      <w:numFmt w:val="bullet"/>
      <w:lvlText w:val=""/>
      <w:lvlJc w:val="left"/>
      <w:pPr>
        <w:tabs>
          <w:tab w:val="num" w:pos="-4322"/>
        </w:tabs>
        <w:ind w:left="-4322" w:hanging="360"/>
      </w:pPr>
      <w:rPr>
        <w:rFonts w:ascii="Wingdings" w:hAnsi="Wingdings" w:hint="default"/>
      </w:rPr>
    </w:lvl>
  </w:abstractNum>
  <w:abstractNum w:abstractNumId="23" w15:restartNumberingAfterBreak="0">
    <w:nsid w:val="70621FE4"/>
    <w:multiLevelType w:val="hybridMultilevel"/>
    <w:tmpl w:val="36D27F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5"/>
  </w:num>
  <w:num w:numId="3">
    <w:abstractNumId w:val="22"/>
  </w:num>
  <w:num w:numId="4">
    <w:abstractNumId w:val="14"/>
  </w:num>
  <w:num w:numId="5">
    <w:abstractNumId w:val="2"/>
  </w:num>
  <w:num w:numId="6">
    <w:abstractNumId w:val="11"/>
  </w:num>
  <w:num w:numId="7">
    <w:abstractNumId w:val="3"/>
  </w:num>
  <w:num w:numId="8">
    <w:abstractNumId w:val="24"/>
  </w:num>
  <w:num w:numId="9">
    <w:abstractNumId w:val="4"/>
  </w:num>
  <w:num w:numId="10">
    <w:abstractNumId w:val="5"/>
  </w:num>
  <w:num w:numId="11">
    <w:abstractNumId w:val="19"/>
  </w:num>
  <w:num w:numId="12">
    <w:abstractNumId w:val="15"/>
  </w:num>
  <w:num w:numId="13">
    <w:abstractNumId w:val="12"/>
  </w:num>
  <w:num w:numId="14">
    <w:abstractNumId w:val="16"/>
  </w:num>
  <w:num w:numId="15">
    <w:abstractNumId w:val="13"/>
  </w:num>
  <w:num w:numId="16">
    <w:abstractNumId w:val="14"/>
  </w:num>
  <w:num w:numId="17">
    <w:abstractNumId w:val="7"/>
  </w:num>
  <w:num w:numId="18">
    <w:abstractNumId w:val="18"/>
  </w:num>
  <w:num w:numId="19">
    <w:abstractNumId w:val="1"/>
  </w:num>
  <w:num w:numId="20">
    <w:abstractNumId w:val="17"/>
  </w:num>
  <w:num w:numId="21">
    <w:abstractNumId w:val="14"/>
  </w:num>
  <w:num w:numId="22">
    <w:abstractNumId w:val="21"/>
  </w:num>
  <w:num w:numId="23">
    <w:abstractNumId w:val="14"/>
  </w:num>
  <w:num w:numId="24">
    <w:abstractNumId w:val="9"/>
  </w:num>
  <w:num w:numId="25">
    <w:abstractNumId w:val="0"/>
  </w:num>
  <w:num w:numId="26">
    <w:abstractNumId w:val="6"/>
  </w:num>
  <w:num w:numId="27">
    <w:abstractNumId w:val="8"/>
  </w:num>
  <w:num w:numId="28">
    <w:abstractNumId w:val="23"/>
  </w:num>
  <w:num w:numId="2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A4D"/>
    <w:rsid w:val="00034F93"/>
    <w:rsid w:val="000350E7"/>
    <w:rsid w:val="00035323"/>
    <w:rsid w:val="0003597F"/>
    <w:rsid w:val="00035B08"/>
    <w:rsid w:val="00035BCE"/>
    <w:rsid w:val="000363DE"/>
    <w:rsid w:val="0003653A"/>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860"/>
    <w:rsid w:val="002668E8"/>
    <w:rsid w:val="00266B6F"/>
    <w:rsid w:val="00266C70"/>
    <w:rsid w:val="00266DD1"/>
    <w:rsid w:val="00266F97"/>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76F"/>
    <w:rsid w:val="00333816"/>
    <w:rsid w:val="00333BC7"/>
    <w:rsid w:val="00333BF1"/>
    <w:rsid w:val="00334CAB"/>
    <w:rsid w:val="003350F4"/>
    <w:rsid w:val="0033580A"/>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4E"/>
    <w:rsid w:val="00347EED"/>
    <w:rsid w:val="0035071B"/>
    <w:rsid w:val="0035092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11153"/>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CC4"/>
    <w:rsid w:val="004C56F2"/>
    <w:rsid w:val="004C6014"/>
    <w:rsid w:val="004C627F"/>
    <w:rsid w:val="004C70D8"/>
    <w:rsid w:val="004C7288"/>
    <w:rsid w:val="004C7333"/>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E8A"/>
    <w:rsid w:val="004D573C"/>
    <w:rsid w:val="004D574D"/>
    <w:rsid w:val="004D5930"/>
    <w:rsid w:val="004D5A16"/>
    <w:rsid w:val="004D5B19"/>
    <w:rsid w:val="004D6070"/>
    <w:rsid w:val="004D60D3"/>
    <w:rsid w:val="004D6447"/>
    <w:rsid w:val="004D64D2"/>
    <w:rsid w:val="004D66F8"/>
    <w:rsid w:val="004E0257"/>
    <w:rsid w:val="004E04E0"/>
    <w:rsid w:val="004E0749"/>
    <w:rsid w:val="004E0762"/>
    <w:rsid w:val="004E0904"/>
    <w:rsid w:val="004E0A01"/>
    <w:rsid w:val="004E0AAD"/>
    <w:rsid w:val="004E1A14"/>
    <w:rsid w:val="004E287E"/>
    <w:rsid w:val="004E2ABA"/>
    <w:rsid w:val="004E32D6"/>
    <w:rsid w:val="004E343F"/>
    <w:rsid w:val="004E385D"/>
    <w:rsid w:val="004E3883"/>
    <w:rsid w:val="004E3FEB"/>
    <w:rsid w:val="004E4932"/>
    <w:rsid w:val="004E4BFF"/>
    <w:rsid w:val="004E57BB"/>
    <w:rsid w:val="004E5A13"/>
    <w:rsid w:val="004E5C8E"/>
    <w:rsid w:val="004E5CF9"/>
    <w:rsid w:val="004E5FA3"/>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194"/>
    <w:rsid w:val="00584203"/>
    <w:rsid w:val="005844B5"/>
    <w:rsid w:val="00584915"/>
    <w:rsid w:val="00584C0F"/>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C7C9C"/>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E11"/>
    <w:rsid w:val="00662066"/>
    <w:rsid w:val="006626BD"/>
    <w:rsid w:val="006627D5"/>
    <w:rsid w:val="00662CAD"/>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EC7"/>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5F5"/>
    <w:rsid w:val="00B72970"/>
    <w:rsid w:val="00B72C42"/>
    <w:rsid w:val="00B7384A"/>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B37"/>
    <w:rsid w:val="00BB2B64"/>
    <w:rsid w:val="00BB2E03"/>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35"/>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5D1"/>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46C"/>
    <w:rsid w:val="00D775A3"/>
    <w:rsid w:val="00D815CA"/>
    <w:rsid w:val="00D81B5C"/>
    <w:rsid w:val="00D82314"/>
    <w:rsid w:val="00D82882"/>
    <w:rsid w:val="00D828D0"/>
    <w:rsid w:val="00D829D5"/>
    <w:rsid w:val="00D82A8F"/>
    <w:rsid w:val="00D82AF7"/>
    <w:rsid w:val="00D82F37"/>
    <w:rsid w:val="00D83E17"/>
    <w:rsid w:val="00D84763"/>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75D"/>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141"/>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0DF6"/>
    <w:rPr>
      <w:rFonts w:ascii="Calibri" w:eastAsiaTheme="minorEastAsia" w:hAnsi="Calibri"/>
      <w:sz w:val="22"/>
      <w:szCs w:val="22"/>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eastAsia="MS Mincho" w:hAnsi="Arial"/>
      <w:sz w:val="18"/>
      <w:szCs w:val="20"/>
      <w:lang w:val="en-GB" w:eastAsia="en-US"/>
    </w:rPr>
  </w:style>
  <w:style w:type="paragraph" w:styleId="22">
    <w:name w:val="List Number 2"/>
    <w:basedOn w:val="a9"/>
    <w:pPr>
      <w:ind w:left="851"/>
    </w:pPr>
  </w:style>
  <w:style w:type="paragraph" w:styleId="a9">
    <w:name w:val="List Number"/>
    <w:basedOn w:val="aa"/>
  </w:style>
  <w:style w:type="paragraph" w:styleId="aa">
    <w:name w:val="List"/>
    <w:basedOn w:val="a"/>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3"/>
    <w:pPr>
      <w:ind w:left="1135"/>
    </w:pPr>
  </w:style>
  <w:style w:type="paragraph" w:styleId="24">
    <w:name w:val="List 2"/>
    <w:basedOn w:val="aa"/>
    <w:pPr>
      <w:ind w:left="851"/>
    </w:pPr>
  </w:style>
  <w:style w:type="paragraph" w:styleId="33">
    <w:name w:val="List 3"/>
    <w:basedOn w:val="24"/>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4"/>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spacing w:after="180"/>
      <w:ind w:left="851"/>
    </w:pPr>
    <w:rPr>
      <w:rFonts w:ascii="Times New Roman" w:eastAsia="MS Mincho" w:hAnsi="Times New Roman"/>
      <w:sz w:val="20"/>
      <w:szCs w:val="20"/>
      <w:lang w:val="en-GB" w:eastAsia="en-US"/>
    </w:rPr>
  </w:style>
  <w:style w:type="paragraph" w:customStyle="1" w:styleId="INDENT2">
    <w:name w:val="INDENT2"/>
    <w:basedOn w:val="a"/>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
    <w:pPr>
      <w:keepNext/>
      <w:keepLines/>
      <w:spacing w:before="240" w:after="180"/>
      <w:ind w:left="1418"/>
    </w:pPr>
    <w:rPr>
      <w:rFonts w:ascii="Arial" w:eastAsia="MS Mincho" w:hAnsi="Arial"/>
      <w:b/>
      <w:sz w:val="36"/>
      <w:szCs w:val="20"/>
      <w:lang w:eastAsia="en-US"/>
    </w:rPr>
  </w:style>
  <w:style w:type="paragraph" w:styleId="ad">
    <w:name w:val="caption"/>
    <w:aliases w:val="cap,Caption Char1 Char,cap Char Char1,Caption Char Char1 Char,cap Char2,条目,cap1,cap2,cap11,cap Char Char Char Char Char Char Char,Caption Char2,Caption Char Char Char,Caption Char Char1,fig and tbl,fighead2,Table Caption,cap Char,Caption Char"/>
    <w:basedOn w:val="a"/>
    <w:next w:val="a"/>
    <w:link w:val="ae"/>
    <w:qFormat/>
    <w:pPr>
      <w:spacing w:before="120" w:after="120"/>
    </w:pPr>
    <w:rPr>
      <w:rFonts w:ascii="Times New Roman" w:eastAsia="MS Mincho" w:hAnsi="Times New Roman"/>
      <w:b/>
      <w:sz w:val="20"/>
      <w:szCs w:val="20"/>
      <w:lang w:val="en-GB" w:eastAsia="en-US"/>
    </w:rPr>
  </w:style>
  <w:style w:type="character" w:styleId="af">
    <w:name w:val="Hyperlink"/>
    <w:rPr>
      <w:color w:val="0000FF"/>
      <w:u w:val="single"/>
    </w:rPr>
  </w:style>
  <w:style w:type="character" w:styleId="af0">
    <w:name w:val="FollowedHyperlink"/>
    <w:rPr>
      <w:color w:val="800080"/>
      <w:u w:val="single"/>
    </w:rPr>
  </w:style>
  <w:style w:type="paragraph" w:styleId="af1">
    <w:name w:val="Document Map"/>
    <w:basedOn w:val="a"/>
    <w:semiHidden/>
    <w:pPr>
      <w:shd w:val="clear" w:color="auto" w:fill="000080"/>
    </w:pPr>
    <w:rPr>
      <w:rFonts w:ascii="Tahoma" w:hAnsi="Tahoma"/>
    </w:rPr>
  </w:style>
  <w:style w:type="paragraph" w:styleId="af2">
    <w:name w:val="Plain Text"/>
    <w:basedOn w:val="a"/>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3">
    <w:name w:val="Body Text"/>
    <w:aliases w:val="bt"/>
    <w:basedOn w:val="a"/>
    <w:link w:val="af4"/>
    <w:pPr>
      <w:spacing w:after="180"/>
    </w:pPr>
    <w:rPr>
      <w:rFonts w:ascii="Times New Roman" w:eastAsia="MS Mincho" w:hAnsi="Times New Roman"/>
      <w:sz w:val="20"/>
      <w:szCs w:val="20"/>
      <w:lang w:val="en-GB" w:eastAsia="en-US"/>
    </w:rPr>
  </w:style>
  <w:style w:type="character" w:styleId="af5">
    <w:name w:val="annotation reference"/>
    <w:semiHidden/>
    <w:rPr>
      <w:sz w:val="16"/>
    </w:rPr>
  </w:style>
  <w:style w:type="paragraph" w:customStyle="1" w:styleId="Guidance">
    <w:name w:val="Guidance"/>
    <w:basedOn w:val="a"/>
    <w:pPr>
      <w:spacing w:after="180"/>
    </w:pPr>
    <w:rPr>
      <w:rFonts w:ascii="Times New Roman" w:eastAsia="MS Mincho" w:hAnsi="Times New Roman"/>
      <w:i/>
      <w:color w:val="0000FF"/>
      <w:sz w:val="20"/>
      <w:szCs w:val="20"/>
      <w:lang w:val="en-GB" w:eastAsia="en-US"/>
    </w:rPr>
  </w:style>
  <w:style w:type="paragraph" w:styleId="af6">
    <w:name w:val="annotation text"/>
    <w:basedOn w:val="a"/>
    <w:link w:val="af7"/>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8">
    <w:name w:val="Balloon Text"/>
    <w:basedOn w:val="a"/>
    <w:semiHidden/>
    <w:rsid w:val="00630138"/>
    <w:rPr>
      <w:rFonts w:ascii="Tahoma" w:hAnsi="Tahoma" w:cs="Tahoma"/>
      <w:sz w:val="16"/>
      <w:szCs w:val="16"/>
    </w:rPr>
  </w:style>
  <w:style w:type="paragraph" w:styleId="af9">
    <w:name w:val="annotation subject"/>
    <w:basedOn w:val="af6"/>
    <w:next w:val="af6"/>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a">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b">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afc">
    <w:name w:val="List Paragraph"/>
    <w:aliases w:val="- Bullets,목록 단락,列出段落,?? ??,?????,????,Lista1"/>
    <w:basedOn w:val="a"/>
    <w:link w:val="afd"/>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afd">
    <w:name w:val="清單段落 字元"/>
    <w:aliases w:val="- Bullets 字元,목록 단락 字元,列出段落 字元,?? ?? 字元,????? 字元,???? 字元,Lista1 字元"/>
    <w:link w:val="afc"/>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a"/>
    <w:rsid w:val="00A07E02"/>
    <w:rPr>
      <w:rFonts w:ascii="Arial" w:eastAsia="新細明體" w:hAnsi="Arial" w:cs="Arial"/>
      <w:szCs w:val="24"/>
      <w:lang w:eastAsia="zh-CN"/>
    </w:rPr>
  </w:style>
  <w:style w:type="paragraph" w:customStyle="1" w:styleId="Agreement">
    <w:name w:val="Agreement"/>
    <w:basedOn w:val="a"/>
    <w:next w:val="Doc-text2"/>
    <w:qFormat/>
    <w:rsid w:val="00E63CE4"/>
    <w:pPr>
      <w:numPr>
        <w:numId w:val="3"/>
      </w:numPr>
      <w:spacing w:before="60"/>
    </w:pPr>
    <w:rPr>
      <w:rFonts w:ascii="Arial" w:eastAsia="MS Mincho" w:hAnsi="Arial"/>
      <w:b/>
      <w:sz w:val="20"/>
      <w:szCs w:val="24"/>
      <w:lang w:val="en-GB"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13">
    <w:name w:val="Grid Table 1 Light"/>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ae">
    <w:name w:val="標號 字元"/>
    <w:aliases w:val="cap 字元,Caption Char1 Char 字元,cap Char Char1 字元,Caption Char Char1 Char 字元,cap Char2 字元,条目 字元,cap1 字元,cap2 字元,cap11 字元,cap Char Char Char Char Char Char Char 字元,Caption Char2 字元,Caption Char Char Char 字元,Caption Char Char1 字元,fig and tbl 字元"/>
    <w:link w:val="ad"/>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af4">
    <w:name w:val="本文 字元"/>
    <w:aliases w:val="bt 字元"/>
    <w:basedOn w:val="a0"/>
    <w:link w:val="af3"/>
    <w:rsid w:val="008E4AD0"/>
    <w:rPr>
      <w:lang w:val="en-GB" w:eastAsia="en-US"/>
    </w:rPr>
  </w:style>
  <w:style w:type="character" w:customStyle="1" w:styleId="B10">
    <w:name w:val="B1 (文字)"/>
    <w:locked/>
    <w:rsid w:val="00A64602"/>
    <w:rPr>
      <w:lang w:val="en-GB" w:eastAsia="en-US"/>
    </w:rPr>
  </w:style>
  <w:style w:type="table" w:styleId="1-5">
    <w:name w:val="Grid Table 1 Light Accent 5"/>
    <w:basedOn w:val="a1"/>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f7">
    <w:name w:val="註解文字 字元"/>
    <w:link w:val="af6"/>
    <w:uiPriority w:val="99"/>
    <w:rsid w:val="008946F9"/>
    <w:rPr>
      <w:rFonts w:ascii="Calibri" w:eastAsiaTheme="minorEastAsia" w:hAnsi="Calibri"/>
      <w:sz w:val="22"/>
      <w:szCs w:val="22"/>
    </w:rPr>
  </w:style>
  <w:style w:type="character" w:styleId="afe">
    <w:name w:val="Placeholder Text"/>
    <w:basedOn w:val="a0"/>
    <w:uiPriority w:val="99"/>
    <w:semiHidden/>
    <w:rsid w:val="00A14D02"/>
    <w:rPr>
      <w:color w:val="808080"/>
    </w:rPr>
  </w:style>
  <w:style w:type="table" w:styleId="14">
    <w:name w:val="Plain Table 1"/>
    <w:basedOn w:val="a1"/>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8CE72106-1E27-417A-B6FE-B7B165C3E8E5}">
  <ds:schemaRefs>
    <ds:schemaRef ds:uri="http://schemas.openxmlformats.org/officeDocument/2006/bibliography"/>
  </ds:schemaRefs>
</ds:datastoreItem>
</file>

<file path=customXml/itemProps4.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1558</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keywords/>
  <dc:description/>
  <cp:lastModifiedBy>MediaTek (Li-Chuan)</cp:lastModifiedBy>
  <cp:revision>269</cp:revision>
  <cp:lastPrinted>2007-12-21T04:58:00Z</cp:lastPrinted>
  <dcterms:created xsi:type="dcterms:W3CDTF">2021-10-22T03:10:00Z</dcterms:created>
  <dcterms:modified xsi:type="dcterms:W3CDTF">2022-02-09T03:09:00Z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