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bookmarkStart w:id="2" w:name="_GoBack"/>
      <w:bookmarkEnd w:id="2"/>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3" w:name="OLE_LINK39"/>
      <w:bookmarkStart w:id="4" w:name="OLE_LINK38"/>
      <w:bookmarkStart w:id="5" w:name="OLE_LINK37"/>
    </w:p>
    <w:bookmarkEnd w:id="3"/>
    <w:bookmarkEnd w:id="4"/>
    <w:bookmarkEnd w:id="5"/>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13"/>
        <w:tblW w:w="0" w:type="auto"/>
        <w:tblLook w:val="0420" w:firstRow="1" w:lastRow="0" w:firstColumn="0" w:lastColumn="0" w:noHBand="0" w:noVBand="1"/>
      </w:tblPr>
      <w:tblGrid>
        <w:gridCol w:w="1555"/>
        <w:gridCol w:w="3118"/>
        <w:gridCol w:w="4956"/>
      </w:tblGrid>
      <w:tr w:rsidR="0038055F" w14:paraId="00E8381A" w14:textId="77777777" w:rsidTr="00AD7C0C">
        <w:trPr>
          <w:cnfStyle w:val="100000000000" w:firstRow="1" w:lastRow="0" w:firstColumn="0" w:lastColumn="0" w:oddVBand="0" w:evenVBand="0" w:oddHBand="0" w:evenHBand="0" w:firstRowFirstColumn="0" w:firstRowLastColumn="0" w:lastRowFirstColumn="0" w:lastRowLastColumn="0"/>
        </w:trPr>
        <w:tc>
          <w:tcPr>
            <w:tcW w:w="1555"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3118"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AD7C0C">
        <w:tc>
          <w:tcPr>
            <w:tcW w:w="1555"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3118"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AD7C0C">
        <w:tc>
          <w:tcPr>
            <w:tcW w:w="1555"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3118"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AD7C0C">
        <w:tc>
          <w:tcPr>
            <w:tcW w:w="1555"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3118"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AD7C0C">
        <w:tc>
          <w:tcPr>
            <w:tcW w:w="1555"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3118"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13"/>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13"/>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Depends on different interpretation on the </w:t>
            </w:r>
            <w:r>
              <w:rPr>
                <w:rFonts w:ascii="Arial" w:eastAsia="宋体" w:hAnsi="Arial" w:cs="Arial"/>
                <w:sz w:val="20"/>
                <w:szCs w:val="20"/>
                <w:lang w:val="en-GB" w:eastAsia="zh-CN"/>
              </w:rPr>
              <w:lastRenderedPageBreak/>
              <w:t>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lastRenderedPageBreak/>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 xml:space="preserve">which support CN </w:t>
            </w:r>
            <w:r w:rsidRPr="007655AB">
              <w:rPr>
                <w:rFonts w:ascii="Arial" w:hAnsi="Arial" w:cs="Arial"/>
                <w:b/>
                <w:sz w:val="20"/>
                <w:szCs w:val="20"/>
                <w:lang w:val="en-GB"/>
              </w:rPr>
              <w:lastRenderedPageBreak/>
              <w:t>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13"/>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77777777" w:rsidR="00E216C2" w:rsidRDefault="00E216C2" w:rsidP="00C40D56">
            <w:pPr>
              <w:spacing w:after="120"/>
              <w:jc w:val="both"/>
              <w:rPr>
                <w:rFonts w:ascii="Arial" w:hAnsi="Arial" w:cs="Arial"/>
                <w:sz w:val="20"/>
                <w:szCs w:val="20"/>
                <w:lang w:val="en-GB"/>
              </w:rPr>
            </w:pPr>
          </w:p>
        </w:tc>
        <w:tc>
          <w:tcPr>
            <w:tcW w:w="8079" w:type="dxa"/>
          </w:tcPr>
          <w:p w14:paraId="0BBB4CA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13"/>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lastRenderedPageBreak/>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064F" w14:textId="77777777" w:rsidR="001F4931" w:rsidRDefault="001F4931">
      <w:pPr>
        <w:pStyle w:val="TAL"/>
      </w:pPr>
      <w:r>
        <w:separator/>
      </w:r>
    </w:p>
  </w:endnote>
  <w:endnote w:type="continuationSeparator" w:id="0">
    <w:p w14:paraId="064B0E38" w14:textId="77777777" w:rsidR="001F4931" w:rsidRDefault="001F493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E2DD609" w:rsidR="005E2223" w:rsidRDefault="005E2223">
    <w:pPr>
      <w:pStyle w:val="a5"/>
    </w:pPr>
    <w:r>
      <w:fldChar w:fldCharType="begin"/>
    </w:r>
    <w:r>
      <w:instrText xml:space="preserve"> PAGE   \* MERGEFORMAT </w:instrText>
    </w:r>
    <w:r>
      <w:fldChar w:fldCharType="separate"/>
    </w:r>
    <w:r w:rsidR="00AB64F9">
      <w:t>1</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E3CC6" w14:textId="77777777" w:rsidR="001F4931" w:rsidRDefault="001F4931">
      <w:pPr>
        <w:pStyle w:val="TAL"/>
      </w:pPr>
      <w:r>
        <w:separator/>
      </w:r>
    </w:p>
  </w:footnote>
  <w:footnote w:type="continuationSeparator" w:id="0">
    <w:p w14:paraId="719AA83F" w14:textId="77777777" w:rsidR="001F4931" w:rsidRDefault="001F493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4E"/>
    <w:rsid w:val="00347EED"/>
    <w:rsid w:val="0035071B"/>
    <w:rsid w:val="0035092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46C"/>
    <w:rsid w:val="00D775A3"/>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75D"/>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772DCC-AF63-4CB7-89A7-184EC418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keywords/>
  <dc:description/>
  <cp:lastModifiedBy>OPPO</cp:lastModifiedBy>
  <cp:revision>2</cp:revision>
  <cp:lastPrinted>2007-12-21T04:58:00Z</cp:lastPrinted>
  <dcterms:created xsi:type="dcterms:W3CDTF">2022-02-10T07:26:00Z</dcterms:created>
  <dcterms:modified xsi:type="dcterms:W3CDTF">2022-02-10T07:26:00Z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