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F2170" w14:textId="5314D46F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 xml:space="preserve">3GPP TSG-RAN WG2 Meeting #117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R2-2203951</w:t>
      </w:r>
    </w:p>
    <w:p w14:paraId="5B52884C" w14:textId="77777777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>Online, Feb 21</w:t>
      </w:r>
      <w:r>
        <w:rPr>
          <w:rFonts w:cs="Arial"/>
          <w:vertAlign w:val="superscript"/>
          <w:lang w:val="en-US"/>
        </w:rPr>
        <w:t>st</w:t>
      </w:r>
      <w:r>
        <w:rPr>
          <w:rFonts w:cs="Arial"/>
          <w:lang w:val="en-US"/>
        </w:rPr>
        <w:t xml:space="preserve"> – Mar 3</w:t>
      </w:r>
      <w:r>
        <w:rPr>
          <w:rFonts w:cs="Arial"/>
          <w:vertAlign w:val="superscript"/>
          <w:lang w:val="en-US"/>
        </w:rPr>
        <w:t>rd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043A2BEC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1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307EC3E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0875B3">
        <w:rPr>
          <w:sz w:val="22"/>
          <w:szCs w:val="22"/>
          <w:lang w:val="en-US"/>
        </w:rPr>
        <w:t>Summary of [AT117-e][513][IIoT] CR 38.331(Ericsson)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430C142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contribution </w:t>
      </w:r>
      <w:r w:rsidR="004E17F7">
        <w:rPr>
          <w:rFonts w:cs="Arial"/>
          <w:lang w:val="en-US"/>
        </w:rPr>
        <w:t>collects companies’ views on some aspects of the RRC CR, per the below email discussion instruction</w:t>
      </w:r>
      <w:r>
        <w:rPr>
          <w:rFonts w:cs="Arial"/>
          <w:lang w:val="en-US"/>
        </w:rPr>
        <w:t>:</w:t>
      </w:r>
    </w:p>
    <w:p w14:paraId="5B7748BA" w14:textId="77777777" w:rsidR="00A90E0B" w:rsidRDefault="00A90E0B" w:rsidP="00A90E0B">
      <w:pPr>
        <w:pStyle w:val="EmailDiscussion"/>
        <w:rPr>
          <w:lang w:val="en-US" w:eastAsia="zh-CN"/>
        </w:rPr>
      </w:pPr>
      <w:bookmarkStart w:id="1" w:name="_Hlk96306912"/>
      <w:r>
        <w:rPr>
          <w:lang w:val="en-US"/>
        </w:rPr>
        <w:t>[AT117-e][513][IIoT] CR 38.331 (Ericsson)</w:t>
      </w:r>
    </w:p>
    <w:p w14:paraId="0A2DE9BB" w14:textId="77777777" w:rsidR="00A90E0B" w:rsidRDefault="00A90E0B" w:rsidP="00A90E0B">
      <w:pPr>
        <w:pStyle w:val="EmailDiscussion2"/>
        <w:ind w:left="1619" w:firstLine="0"/>
      </w:pPr>
      <w:r>
        <w:t>Review and agree to final CR 38.331</w:t>
      </w:r>
    </w:p>
    <w:p w14:paraId="1E6C5C77" w14:textId="77777777" w:rsidR="00A90E0B" w:rsidRDefault="00A90E0B" w:rsidP="00A90E0B">
      <w:pPr>
        <w:pStyle w:val="EmailDiscussion2"/>
        <w:ind w:left="1619" w:firstLine="0"/>
      </w:pPr>
      <w:r>
        <w:t xml:space="preserve">Deadline: </w:t>
      </w:r>
    </w:p>
    <w:bookmarkEnd w:id="1"/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Zhenhua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03446B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Hyperlink"/>
                  <w:lang w:val="en-US"/>
                </w:rPr>
                <w:t>zhenhua.zou@ericsson.com</w:t>
              </w:r>
            </w:hyperlink>
          </w:p>
        </w:tc>
      </w:tr>
      <w:tr w:rsidR="00BD3EAF" w14:paraId="16D45149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5446" w14:textId="25947CB6" w:rsidR="00BD3EAF" w:rsidRPr="00EE6C58" w:rsidRDefault="00EE6C58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FD4A" w14:textId="52B11609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Sangkyu Baek</w:t>
            </w:r>
          </w:p>
        </w:tc>
        <w:tc>
          <w:tcPr>
            <w:tcW w:w="5371" w:type="dxa"/>
            <w:vAlign w:val="center"/>
          </w:tcPr>
          <w:p w14:paraId="6425BD19" w14:textId="1E8018AE" w:rsidR="00BD3EAF" w:rsidRPr="00EE6C58" w:rsidRDefault="00EE6C58">
            <w:pPr>
              <w:spacing w:before="120" w:after="12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</w:t>
            </w:r>
            <w:r>
              <w:rPr>
                <w:rFonts w:eastAsia="Malgun Gothic" w:hint="eastAsia"/>
                <w:lang w:val="en-US" w:eastAsia="ko-KR"/>
              </w:rPr>
              <w:t>angkyu.</w:t>
            </w:r>
            <w:r>
              <w:rPr>
                <w:rFonts w:eastAsia="Malgun Gothic"/>
                <w:lang w:val="en-US" w:eastAsia="ko-KR"/>
              </w:rPr>
              <w:t>baek@samsung.com</w:t>
            </w:r>
          </w:p>
        </w:tc>
      </w:tr>
      <w:tr w:rsidR="00BD3EA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299DAA59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3018B13D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 Wallace Kuo</w:t>
            </w:r>
          </w:p>
        </w:tc>
        <w:tc>
          <w:tcPr>
            <w:tcW w:w="5371" w:type="dxa"/>
            <w:vAlign w:val="center"/>
          </w:tcPr>
          <w:p w14:paraId="25731EC7" w14:textId="405F7BD0" w:rsidR="00BD3EAF" w:rsidRDefault="00066D25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Ping-Heng.Kuo@nokia.com</w:t>
            </w:r>
          </w:p>
        </w:tc>
      </w:tr>
      <w:tr w:rsidR="00066D25" w14:paraId="7854843B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91E3" w14:textId="38446E36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Huawei, HiSilicon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999D" w14:textId="3444DFD1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 Cai</w:t>
            </w:r>
          </w:p>
        </w:tc>
        <w:tc>
          <w:tcPr>
            <w:tcW w:w="5371" w:type="dxa"/>
            <w:vAlign w:val="center"/>
          </w:tcPr>
          <w:p w14:paraId="599D084E" w14:textId="61C699F3" w:rsidR="00066D25" w:rsidRDefault="009078C0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tao.cai@huawei.com</w:t>
            </w:r>
          </w:p>
        </w:tc>
      </w:tr>
    </w:tbl>
    <w:p w14:paraId="64BBF844" w14:textId="77777777" w:rsidR="00BD3EAF" w:rsidRDefault="00BD3EAF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3DBF8203" w14:textId="01F1FF9B" w:rsidR="00FC434F" w:rsidRDefault="00FC434F" w:rsidP="00FC434F">
      <w:pPr>
        <w:pStyle w:val="Heading2"/>
        <w:rPr>
          <w:lang w:val="en-US"/>
        </w:rPr>
      </w:pPr>
      <w:r>
        <w:rPr>
          <w:lang w:val="en-US"/>
        </w:rPr>
        <w:t>2.1</w:t>
      </w:r>
      <w:r>
        <w:rPr>
          <w:lang w:val="en-US"/>
        </w:rPr>
        <w:tab/>
      </w:r>
      <w:r w:rsidR="006326C4">
        <w:rPr>
          <w:lang w:val="en-US"/>
        </w:rPr>
        <w:t xml:space="preserve">Periodicity of </w:t>
      </w:r>
      <w:r w:rsidR="00482BF7">
        <w:rPr>
          <w:lang w:val="en-US"/>
        </w:rPr>
        <w:t>UE Rx-Tx time difference</w:t>
      </w:r>
    </w:p>
    <w:p w14:paraId="4746D362" w14:textId="35B5B065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RAN2 agrees the below</w:t>
      </w:r>
    </w:p>
    <w:p w14:paraId="2B1217EE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1</w:t>
      </w:r>
      <w:r w:rsidRPr="00EE6C58">
        <w:rPr>
          <w:lang w:val="en-US"/>
        </w:rPr>
        <w:tab/>
        <w:t>RAN2 confirms that gNB-side RTT Propagation Delay Compensation is supported.</w:t>
      </w:r>
    </w:p>
    <w:p w14:paraId="702CD0FC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2</w:t>
      </w:r>
      <w:r w:rsidRPr="00EE6C58">
        <w:rPr>
          <w:lang w:val="en-US"/>
        </w:rPr>
        <w:tab/>
        <w:t>UE Rx-Tx time difference measurement report is triggered by an explicit one-shot RRC request.</w:t>
      </w:r>
    </w:p>
    <w:p w14:paraId="025A575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3</w:t>
      </w:r>
      <w:r w:rsidRPr="00EE6C58">
        <w:rPr>
          <w:lang w:val="en-US"/>
        </w:rPr>
        <w:tab/>
        <w:t>Periodic measurement reporting is supported</w:t>
      </w:r>
    </w:p>
    <w:p w14:paraId="5ED5B84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4</w:t>
      </w:r>
      <w:r w:rsidRPr="00EE6C58">
        <w:rPr>
          <w:lang w:val="en-US"/>
        </w:rPr>
        <w:tab/>
        <w:t xml:space="preserve">The periodicity of UE Rx-Tx time difference measurement is part of the RRC configuration.  </w:t>
      </w:r>
    </w:p>
    <w:p w14:paraId="480BC940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5</w:t>
      </w:r>
      <w:r w:rsidRPr="00EE6C58">
        <w:rPr>
          <w:lang w:val="en-US"/>
        </w:rPr>
        <w:tab/>
        <w:t xml:space="preserve">The periodicity value is selected by the gNB as part of periodic reporting configuration. Range for required periodicities can be decided by RAN2 and further confirmed with RAN1/RAN4 later, if needed.  </w:t>
      </w:r>
    </w:p>
    <w:p w14:paraId="416E0B56" w14:textId="08CC7EB6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</w:p>
    <w:p w14:paraId="29CE7818" w14:textId="77777777" w:rsidR="00086B93" w:rsidRDefault="00086B93" w:rsidP="00CB16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In t</w:t>
      </w:r>
      <w:r w:rsidR="00CB16C9">
        <w:rPr>
          <w:rFonts w:cs="Arial"/>
          <w:lang w:val="en-US" w:eastAsia="en-GB"/>
        </w:rPr>
        <w:t>he paper</w:t>
      </w:r>
      <w:r w:rsidR="00E10EC4">
        <w:rPr>
          <w:rFonts w:cs="Arial"/>
          <w:lang w:val="en-US" w:eastAsia="en-GB"/>
        </w:rPr>
        <w:t xml:space="preserve"> </w:t>
      </w:r>
      <w:r w:rsidR="00E10EC4" w:rsidRPr="00EE6C58">
        <w:rPr>
          <w:bCs/>
          <w:lang w:val="en-US"/>
        </w:rPr>
        <w:t>R2-2202728</w:t>
      </w:r>
      <w:r w:rsidR="00CB16C9">
        <w:rPr>
          <w:rFonts w:cs="Arial"/>
          <w:lang w:val="en-US" w:eastAsia="en-GB"/>
        </w:rPr>
        <w:t xml:space="preserve"> </w:t>
      </w:r>
      <w:r w:rsidR="00CB16C9">
        <w:rPr>
          <w:rFonts w:cs="Arial"/>
          <w:lang w:val="en-US" w:eastAsia="en-GB"/>
        </w:rPr>
        <w:fldChar w:fldCharType="begin"/>
      </w:r>
      <w:r w:rsidR="00CB16C9">
        <w:rPr>
          <w:rFonts w:cs="Arial"/>
          <w:lang w:val="en-US" w:eastAsia="en-GB"/>
        </w:rPr>
        <w:instrText xml:space="preserve"> REF _Ref96334188 \r \h </w:instrText>
      </w:r>
      <w:r w:rsidR="00CB16C9">
        <w:rPr>
          <w:rFonts w:cs="Arial"/>
          <w:lang w:val="en-US" w:eastAsia="en-GB"/>
        </w:rPr>
      </w:r>
      <w:r w:rsidR="00CB16C9">
        <w:rPr>
          <w:rFonts w:cs="Arial"/>
          <w:lang w:val="en-US" w:eastAsia="en-GB"/>
        </w:rPr>
        <w:fldChar w:fldCharType="separate"/>
      </w:r>
      <w:r w:rsidR="00CB16C9">
        <w:rPr>
          <w:rFonts w:cs="Arial"/>
          <w:lang w:val="en-US" w:eastAsia="en-GB"/>
        </w:rPr>
        <w:t>[1]</w:t>
      </w:r>
      <w:r w:rsidR="00CB16C9">
        <w:rPr>
          <w:rFonts w:cs="Arial"/>
          <w:lang w:val="en-US" w:eastAsia="en-GB"/>
        </w:rPr>
        <w:fldChar w:fldCharType="end"/>
      </w:r>
      <w:r>
        <w:rPr>
          <w:rFonts w:cs="Arial"/>
          <w:lang w:val="en-US" w:eastAsia="en-GB"/>
        </w:rPr>
        <w:t>, it is proposed that two options can be used to determine the periodicity.</w:t>
      </w:r>
    </w:p>
    <w:p w14:paraId="4A6DA4D0" w14:textId="567D34B9" w:rsidR="00CB16C9" w:rsidRDefault="00086B93" w:rsidP="00086B93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lang w:val="en-US"/>
        </w:rPr>
        <w:t>he same order of SIB9</w:t>
      </w:r>
      <w:r w:rsidRPr="00EE6C58">
        <w:rPr>
          <w:rFonts w:eastAsia="SimSun"/>
          <w:lang w:val="en-US"/>
        </w:rPr>
        <w:t xml:space="preserve">, which </w:t>
      </w:r>
      <w:r>
        <w:rPr>
          <w:rFonts w:eastAsia="SimSun"/>
          <w:lang w:val="en-US"/>
        </w:rPr>
        <w:t>is used to periodically deliver RTI.</w:t>
      </w:r>
      <w:r w:rsidR="00107F03">
        <w:rPr>
          <w:rFonts w:eastAsia="SimSun"/>
          <w:lang w:val="en-US"/>
        </w:rPr>
        <w:t xml:space="preserve"> </w:t>
      </w:r>
      <w:r w:rsidR="00612C0B">
        <w:rPr>
          <w:rFonts w:eastAsia="SimSun"/>
          <w:lang w:val="en-US"/>
        </w:rPr>
        <w:t xml:space="preserve">But, </w:t>
      </w:r>
      <w:r w:rsidR="00FF29BB">
        <w:rPr>
          <w:rFonts w:eastAsia="SimSun"/>
          <w:lang w:val="en-US"/>
        </w:rPr>
        <w:t xml:space="preserve">after receiving the UE Rx-Tx time difference, gNB can only transmit the pre-compensated RTI in a unicast message, per the latest agreement. </w:t>
      </w:r>
      <w:r w:rsidR="00107F4E">
        <w:rPr>
          <w:rFonts w:eastAsia="SimSun"/>
          <w:lang w:val="en-US"/>
        </w:rPr>
        <w:t xml:space="preserve">It does not seem to be necessary to align with SIB9. </w:t>
      </w:r>
    </w:p>
    <w:p w14:paraId="2825BA6D" w14:textId="54D526B5" w:rsidR="00CB16C9" w:rsidRDefault="00086B93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lastRenderedPageBreak/>
        <w:t xml:space="preserve">The supported periodicity is shown below. One “rf” (radio frame) equals to 10 milliseconds. </w:t>
      </w:r>
    </w:p>
    <w:p w14:paraId="0AB43556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SchedulingInfo ::=                  SEQUENCE {</w:t>
      </w:r>
    </w:p>
    <w:p w14:paraId="3E6ECAC1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3B6535E4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C40952">
        <w:rPr>
          <w:rFonts w:ascii="Courier New" w:eastAsia="Times New Roman" w:hAnsi="Courier New"/>
          <w:noProof/>
          <w:sz w:val="16"/>
          <w:highlight w:val="yellow"/>
          <w:lang w:eastAsia="en-GB"/>
        </w:rPr>
        <w:t>si-Periodicity                      ENUMERATED {rf8, rf16, rf32, rf64, rf128, rf256, rf512},</w:t>
      </w:r>
    </w:p>
    <w:p w14:paraId="34D13542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sib-MappingInfo                     SIB-Mapping</w:t>
      </w:r>
    </w:p>
    <w:p w14:paraId="58F4FF1D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6819D7" w14:textId="77777777" w:rsidR="00086B93" w:rsidRDefault="00086B93">
      <w:pPr>
        <w:pStyle w:val="Doc-text2"/>
        <w:ind w:left="0" w:firstLine="0"/>
        <w:rPr>
          <w:rFonts w:cs="Arial"/>
          <w:lang w:val="en-US" w:eastAsia="en-GB"/>
        </w:rPr>
      </w:pPr>
    </w:p>
    <w:p w14:paraId="5855F928" w14:textId="3E42E4D6" w:rsidR="00F55E3C" w:rsidRPr="00306021" w:rsidRDefault="00086B93" w:rsidP="00306021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rFonts w:hint="eastAsia"/>
          <w:lang w:val="en-US"/>
        </w:rPr>
        <w:t xml:space="preserve">he </w:t>
      </w:r>
      <w:r w:rsidRPr="00EE6C58">
        <w:rPr>
          <w:rFonts w:eastAsia="SimSun" w:hint="eastAsia"/>
          <w:lang w:val="en-US"/>
        </w:rPr>
        <w:t xml:space="preserve">regular RRM </w:t>
      </w:r>
      <w:r w:rsidRPr="00EE6C58">
        <w:rPr>
          <w:rFonts w:eastAsia="SimSun"/>
          <w:lang w:val="en-US"/>
        </w:rPr>
        <w:t>measurement</w:t>
      </w:r>
      <w:r w:rsidRPr="00EE6C58">
        <w:rPr>
          <w:rFonts w:eastAsia="SimSun" w:hint="eastAsia"/>
          <w:lang w:val="en-US"/>
        </w:rPr>
        <w:t xml:space="preserve"> periodicity</w:t>
      </w:r>
      <w:r>
        <w:rPr>
          <w:rFonts w:eastAsia="SimSun"/>
          <w:lang w:val="en-US"/>
        </w:rPr>
        <w:t xml:space="preserve">. </w:t>
      </w:r>
      <w:r w:rsidR="00F55E3C" w:rsidRPr="00306021">
        <w:rPr>
          <w:rFonts w:cs="Arial"/>
          <w:lang w:val="en-US" w:eastAsia="en-GB"/>
        </w:rPr>
        <w:t xml:space="preserve">NR supports periodical </w:t>
      </w:r>
      <w:r w:rsidR="00812812" w:rsidRPr="00306021">
        <w:rPr>
          <w:rFonts w:cs="Arial"/>
          <w:lang w:val="en-US" w:eastAsia="en-GB"/>
        </w:rPr>
        <w:t>reporting,</w:t>
      </w:r>
      <w:r w:rsidR="00CB16C9" w:rsidRPr="00306021">
        <w:rPr>
          <w:rFonts w:cs="Arial"/>
          <w:lang w:val="en-US" w:eastAsia="en-GB"/>
        </w:rPr>
        <w:t xml:space="preserve"> and t</w:t>
      </w:r>
      <w:r w:rsidR="00F55E3C" w:rsidRPr="00306021">
        <w:rPr>
          <w:rFonts w:cs="Arial"/>
          <w:lang w:val="en-US" w:eastAsia="en-GB"/>
        </w:rPr>
        <w:t xml:space="preserve">he period is configured as </w:t>
      </w:r>
      <w:r w:rsidR="00F55E3C" w:rsidRPr="00306021">
        <w:rPr>
          <w:rFonts w:cs="Arial"/>
          <w:i/>
          <w:iCs/>
          <w:lang w:val="en-US" w:eastAsia="en-GB"/>
        </w:rPr>
        <w:t>reportInterval</w:t>
      </w:r>
      <w:r w:rsidR="002068D1" w:rsidRPr="00306021">
        <w:rPr>
          <w:rFonts w:cs="Arial"/>
          <w:lang w:val="en-US" w:eastAsia="en-GB"/>
        </w:rPr>
        <w:t>.</w:t>
      </w:r>
      <w:r w:rsidR="00CB16C9" w:rsidRPr="00306021">
        <w:rPr>
          <w:rFonts w:cs="Arial"/>
          <w:lang w:val="en-US" w:eastAsia="en-GB"/>
        </w:rPr>
        <w:t xml:space="preserve"> </w:t>
      </w:r>
      <w:r w:rsidR="00F15891">
        <w:rPr>
          <w:rFonts w:cs="Arial"/>
          <w:lang w:val="en-US" w:eastAsia="en-GB"/>
        </w:rPr>
        <w:t>However, i</w:t>
      </w:r>
      <w:r w:rsidR="00812812">
        <w:rPr>
          <w:rFonts w:cs="Arial"/>
          <w:lang w:val="en-US" w:eastAsia="en-GB"/>
        </w:rPr>
        <w:t>t</w:t>
      </w:r>
      <w:r w:rsidR="00D320DE">
        <w:rPr>
          <w:rFonts w:cs="Arial"/>
          <w:lang w:val="en-US" w:eastAsia="en-GB"/>
        </w:rPr>
        <w:t xml:space="preserve"> is</w:t>
      </w:r>
      <w:r w:rsidR="00812812">
        <w:rPr>
          <w:rFonts w:cs="Arial"/>
          <w:lang w:val="en-US" w:eastAsia="en-GB"/>
        </w:rPr>
        <w:t xml:space="preserve"> unclear if this </w:t>
      </w:r>
      <w:r w:rsidR="00427B36">
        <w:rPr>
          <w:rFonts w:cs="Arial"/>
          <w:lang w:val="en-US" w:eastAsia="en-GB"/>
        </w:rPr>
        <w:t xml:space="preserve">can meet </w:t>
      </w:r>
      <w:r w:rsidR="00564021">
        <w:rPr>
          <w:rFonts w:cs="Arial"/>
          <w:lang w:val="en-US" w:eastAsia="en-GB"/>
        </w:rPr>
        <w:t xml:space="preserve">the requirement of </w:t>
      </w:r>
      <w:r w:rsidR="00174BFE">
        <w:rPr>
          <w:rFonts w:cs="Arial"/>
          <w:lang w:val="en-US" w:eastAsia="en-GB"/>
        </w:rPr>
        <w:t xml:space="preserve">100 nanoseconds </w:t>
      </w:r>
      <w:r w:rsidR="001E6F84">
        <w:rPr>
          <w:rFonts w:cs="Arial"/>
          <w:lang w:val="en-US" w:eastAsia="en-GB"/>
        </w:rPr>
        <w:t xml:space="preserve">accuracy </w:t>
      </w:r>
      <w:r w:rsidR="00174BFE">
        <w:rPr>
          <w:rFonts w:cs="Arial"/>
          <w:lang w:val="en-US" w:eastAsia="en-GB"/>
        </w:rPr>
        <w:t xml:space="preserve">of reference time delivery on the Uu interface and so the </w:t>
      </w:r>
      <w:r w:rsidR="00DB1F08">
        <w:rPr>
          <w:rFonts w:cs="Arial"/>
          <w:lang w:val="en-US" w:eastAsia="en-GB"/>
        </w:rPr>
        <w:t xml:space="preserve">same </w:t>
      </w:r>
      <w:r w:rsidR="00812812">
        <w:rPr>
          <w:rFonts w:cs="Arial"/>
          <w:lang w:val="en-US" w:eastAsia="en-GB"/>
        </w:rPr>
        <w:t xml:space="preserve">PDC </w:t>
      </w:r>
      <w:r w:rsidR="00174BFE">
        <w:rPr>
          <w:rFonts w:cs="Arial"/>
          <w:lang w:val="en-US" w:eastAsia="en-GB"/>
        </w:rPr>
        <w:t>accuracy</w:t>
      </w:r>
      <w:r w:rsidR="00E93968">
        <w:rPr>
          <w:rFonts w:cs="Arial"/>
          <w:lang w:val="en-US" w:eastAsia="en-GB"/>
        </w:rPr>
        <w:t xml:space="preserve"> requirement</w:t>
      </w:r>
      <w:r w:rsidR="00FF5DCA">
        <w:rPr>
          <w:rFonts w:cs="Arial"/>
          <w:lang w:val="en-US" w:eastAsia="en-GB"/>
        </w:rPr>
        <w:t>.</w:t>
      </w:r>
      <w:r w:rsidR="005E2B22" w:rsidRPr="00EE6C58">
        <w:rPr>
          <w:lang w:val="en-US"/>
        </w:rPr>
        <w:t xml:space="preserve"> </w:t>
      </w:r>
      <w:r w:rsidR="005E2B22">
        <w:rPr>
          <w:rFonts w:cs="Arial"/>
          <w:lang w:val="en-US" w:eastAsia="en-GB"/>
        </w:rPr>
        <w:t>T</w:t>
      </w:r>
      <w:r w:rsidR="005E2B22" w:rsidRPr="005E2B22">
        <w:rPr>
          <w:rFonts w:cs="Arial"/>
          <w:lang w:val="en-US" w:eastAsia="en-GB"/>
        </w:rPr>
        <w:t xml:space="preserve">he channel could change quite a lot in </w:t>
      </w:r>
      <w:r w:rsidR="005E2B22">
        <w:rPr>
          <w:rFonts w:cs="Arial"/>
          <w:lang w:val="en-US" w:eastAsia="en-GB"/>
        </w:rPr>
        <w:t xml:space="preserve">the lowest </w:t>
      </w:r>
      <w:r w:rsidR="00564021">
        <w:rPr>
          <w:rFonts w:cs="Arial"/>
          <w:lang w:val="en-US" w:eastAsia="en-GB"/>
        </w:rPr>
        <w:t xml:space="preserve">periodicity, </w:t>
      </w:r>
      <w:r w:rsidR="005E2B22" w:rsidRPr="005E2B22">
        <w:rPr>
          <w:rFonts w:cs="Arial"/>
          <w:lang w:val="en-US" w:eastAsia="en-GB"/>
        </w:rPr>
        <w:t>120</w:t>
      </w:r>
      <w:r w:rsidR="005E2B22">
        <w:rPr>
          <w:rFonts w:cs="Arial"/>
          <w:lang w:val="en-US" w:eastAsia="en-GB"/>
        </w:rPr>
        <w:t xml:space="preserve"> </w:t>
      </w:r>
      <w:r w:rsidR="005E2B22" w:rsidRPr="005E2B22">
        <w:rPr>
          <w:rFonts w:cs="Arial"/>
          <w:lang w:val="en-US" w:eastAsia="en-GB"/>
        </w:rPr>
        <w:t>m</w:t>
      </w:r>
      <w:r w:rsidR="005E2B22">
        <w:rPr>
          <w:rFonts w:cs="Arial"/>
          <w:lang w:val="en-US" w:eastAsia="en-GB"/>
        </w:rPr>
        <w:t>illi</w:t>
      </w:r>
      <w:r w:rsidR="005E2B22" w:rsidRPr="005E2B22">
        <w:rPr>
          <w:rFonts w:cs="Arial"/>
          <w:lang w:val="en-US" w:eastAsia="en-GB"/>
        </w:rPr>
        <w:t>s</w:t>
      </w:r>
      <w:r w:rsidR="005E2B22">
        <w:rPr>
          <w:rFonts w:cs="Arial"/>
          <w:lang w:val="en-US" w:eastAsia="en-GB"/>
        </w:rPr>
        <w:t>econds</w:t>
      </w:r>
      <w:r w:rsidR="00564021">
        <w:rPr>
          <w:rFonts w:cs="Arial"/>
          <w:lang w:val="en-US" w:eastAsia="en-GB"/>
        </w:rPr>
        <w:t xml:space="preserve">, that impact the propagation delay, while it would be okay for mobility and RRM. </w:t>
      </w:r>
    </w:p>
    <w:p w14:paraId="646F5A3D" w14:textId="77777777" w:rsidR="00653A4A" w:rsidRDefault="00653A4A" w:rsidP="00653A4A">
      <w:bookmarkStart w:id="2" w:name="_Toc60777353"/>
      <w:bookmarkStart w:id="3" w:name="_Toc83740308"/>
    </w:p>
    <w:p w14:paraId="04614AA7" w14:textId="1644B20D" w:rsidR="005C3003" w:rsidRPr="00FB4889" w:rsidRDefault="005C3003" w:rsidP="00FB4889">
      <w:r w:rsidRPr="005C3003">
        <w:t>–</w:t>
      </w:r>
      <w:r w:rsidRPr="005C3003">
        <w:tab/>
        <w:t>ReportInterval</w:t>
      </w:r>
      <w:bookmarkEnd w:id="2"/>
      <w:bookmarkEnd w:id="3"/>
    </w:p>
    <w:p w14:paraId="23799A1F" w14:textId="77777777" w:rsidR="005C3003" w:rsidRPr="005C3003" w:rsidRDefault="005C3003" w:rsidP="005C3003">
      <w:pPr>
        <w:spacing w:line="240" w:lineRule="auto"/>
        <w:rPr>
          <w:rFonts w:ascii="Times New Roman" w:eastAsia="MS Mincho" w:hAnsi="Times New Roman"/>
        </w:rPr>
      </w:pPr>
      <w:r w:rsidRPr="005C3003">
        <w:rPr>
          <w:rFonts w:ascii="Times New Roman" w:eastAsia="Times New Roman" w:hAnsi="Times New Roman"/>
        </w:rPr>
        <w:t xml:space="preserve">The IE </w:t>
      </w:r>
      <w:r w:rsidRPr="005C3003">
        <w:rPr>
          <w:rFonts w:ascii="Times New Roman" w:eastAsia="Times New Roman" w:hAnsi="Times New Roman"/>
          <w:i/>
        </w:rPr>
        <w:t xml:space="preserve">ReportInterval </w:t>
      </w:r>
      <w:r w:rsidRPr="005C3003">
        <w:rPr>
          <w:rFonts w:ascii="Times New Roman" w:eastAsia="Times New Roman" w:hAnsi="Times New Roman"/>
          <w:iCs/>
        </w:rPr>
        <w:t xml:space="preserve">indicates the interval between periodical reports. </w:t>
      </w:r>
      <w:r w:rsidRPr="005C3003">
        <w:rPr>
          <w:rFonts w:ascii="Times New Roman" w:eastAsia="Times New Roman" w:hAnsi="Times New Roman"/>
        </w:rPr>
        <w:t xml:space="preserve">The </w:t>
      </w:r>
      <w:r w:rsidRPr="005C3003">
        <w:rPr>
          <w:rFonts w:ascii="Times New Roman" w:eastAsia="Times New Roman" w:hAnsi="Times New Roman"/>
          <w:i/>
        </w:rPr>
        <w:t>ReportInterval</w:t>
      </w:r>
      <w:r w:rsidRPr="005C3003">
        <w:rPr>
          <w:rFonts w:ascii="Times New Roman" w:eastAsia="Times New Roman" w:hAnsi="Times New Roman"/>
        </w:rPr>
        <w:t xml:space="preserve"> is </w:t>
      </w:r>
      <w:r w:rsidRPr="005C3003">
        <w:rPr>
          <w:rFonts w:ascii="Times New Roman" w:eastAsia="Times New Roman" w:hAnsi="Times New Roman"/>
          <w:iCs/>
        </w:rPr>
        <w:t xml:space="preserve">applicable if the UE performs periodical reporting (i.e. when </w:t>
      </w:r>
      <w:r w:rsidRPr="005C3003">
        <w:rPr>
          <w:rFonts w:ascii="Times New Roman" w:eastAsia="Times New Roman" w:hAnsi="Times New Roman"/>
          <w:i/>
          <w:iCs/>
        </w:rPr>
        <w:t>reportAmount</w:t>
      </w:r>
      <w:r w:rsidRPr="005C3003">
        <w:rPr>
          <w:rFonts w:ascii="Times New Roman" w:eastAsia="Times New Roman" w:hAnsi="Times New Roman"/>
          <w:iCs/>
        </w:rPr>
        <w:t xml:space="preserve"> exceeds 1), for </w:t>
      </w:r>
      <w:r w:rsidRPr="005C3003">
        <w:rPr>
          <w:rFonts w:ascii="Times New Roman" w:eastAsia="Times New Roman" w:hAnsi="Times New Roman"/>
          <w:i/>
          <w:iCs/>
        </w:rPr>
        <w:t>triggerTypeevent</w:t>
      </w:r>
      <w:r w:rsidRPr="005C3003">
        <w:rPr>
          <w:rFonts w:ascii="Times New Roman" w:eastAsia="Times New Roman" w:hAnsi="Times New Roman"/>
          <w:iCs/>
        </w:rPr>
        <w:t xml:space="preserve"> as well as for </w:t>
      </w:r>
      <w:r w:rsidRPr="005C3003">
        <w:rPr>
          <w:rFonts w:ascii="Times New Roman" w:eastAsia="Times New Roman" w:hAnsi="Times New Roman"/>
          <w:i/>
          <w:iCs/>
        </w:rPr>
        <w:t>triggerTypeperiodical</w:t>
      </w:r>
      <w:r w:rsidRPr="005C3003">
        <w:rPr>
          <w:rFonts w:ascii="Times New Roman" w:eastAsia="Times New Roman" w:hAnsi="Times New Roman"/>
        </w:rPr>
        <w:t xml:space="preserve">. Value </w:t>
      </w:r>
      <w:r w:rsidRPr="005C3003">
        <w:rPr>
          <w:rFonts w:ascii="Times New Roman" w:eastAsia="Times New Roman" w:hAnsi="Times New Roman"/>
          <w:i/>
        </w:rPr>
        <w:t>ms120</w:t>
      </w:r>
      <w:r w:rsidRPr="005C3003">
        <w:rPr>
          <w:rFonts w:ascii="Times New Roman" w:eastAsia="Times New Roman" w:hAnsi="Times New Roman"/>
        </w:rPr>
        <w:t xml:space="preserve"> corresponds to 120 ms, value </w:t>
      </w:r>
      <w:r w:rsidRPr="005C3003">
        <w:rPr>
          <w:rFonts w:ascii="Times New Roman" w:eastAsia="Times New Roman" w:hAnsi="Times New Roman"/>
          <w:i/>
        </w:rPr>
        <w:t>ms240</w:t>
      </w:r>
      <w:r w:rsidRPr="005C3003">
        <w:rPr>
          <w:rFonts w:ascii="Times New Roman" w:eastAsia="Times New Roman" w:hAnsi="Times New Roman"/>
        </w:rPr>
        <w:t xml:space="preserve"> corresponds to 240 ms and so on, while value </w:t>
      </w:r>
      <w:r w:rsidRPr="005C3003">
        <w:rPr>
          <w:rFonts w:ascii="Times New Roman" w:eastAsia="Times New Roman" w:hAnsi="Times New Roman"/>
          <w:i/>
        </w:rPr>
        <w:t>min1</w:t>
      </w:r>
      <w:r w:rsidRPr="005C3003">
        <w:rPr>
          <w:rFonts w:ascii="Times New Roman" w:eastAsia="Times New Roman" w:hAnsi="Times New Roman"/>
        </w:rPr>
        <w:t xml:space="preserve"> corresponds to 1 min, </w:t>
      </w:r>
      <w:r w:rsidRPr="005C3003">
        <w:rPr>
          <w:rFonts w:ascii="Times New Roman" w:eastAsia="Times New Roman" w:hAnsi="Times New Roman"/>
          <w:i/>
        </w:rPr>
        <w:t>min6</w:t>
      </w:r>
      <w:r w:rsidRPr="005C3003">
        <w:rPr>
          <w:rFonts w:ascii="Times New Roman" w:eastAsia="Times New Roman" w:hAnsi="Times New Roman"/>
        </w:rPr>
        <w:t xml:space="preserve"> corresponds to 6 min and so on.</w:t>
      </w:r>
    </w:p>
    <w:p w14:paraId="0B1A6C9C" w14:textId="77777777" w:rsidR="005C3003" w:rsidRPr="005C3003" w:rsidRDefault="005C3003" w:rsidP="005C3003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5C3003">
        <w:rPr>
          <w:rFonts w:eastAsia="Times New Roman"/>
          <w:b/>
          <w:bCs/>
          <w:i/>
          <w:iCs/>
        </w:rPr>
        <w:t xml:space="preserve">ReportInterval </w:t>
      </w:r>
      <w:r w:rsidRPr="005C3003">
        <w:rPr>
          <w:rFonts w:eastAsia="Times New Roman"/>
          <w:b/>
        </w:rPr>
        <w:t>information element</w:t>
      </w:r>
    </w:p>
    <w:p w14:paraId="0FC54BE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EFCBADA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TAG-REPORTINTERVAL-START</w:t>
      </w:r>
    </w:p>
    <w:p w14:paraId="6098F4F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119A13B1" w14:textId="64B53CC6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ReportInterval ::=  </w:t>
      </w:r>
      <w:r w:rsidRPr="00D6470F">
        <w:rPr>
          <w:rFonts w:ascii="Courier New" w:eastAsia="Times New Roman" w:hAnsi="Courier New"/>
          <w:noProof/>
          <w:color w:val="993366"/>
          <w:sz w:val="16"/>
          <w:highlight w:val="yellow"/>
          <w:lang w:eastAsia="en-GB"/>
        </w:rPr>
        <w:t>ENUMERATED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{ms120, ms240, ms480, ms640, ms1024, ms2048, ms5120, ms10240, ms20480, ms40960,</w:t>
      </w:r>
      <w:r w:rsidR="004B7A51"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min1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,min6, min12, min30}</w:t>
      </w:r>
    </w:p>
    <w:p w14:paraId="5EF22A84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0B55F328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TAG-REPORTINTERVAL-STOP</w:t>
      </w:r>
    </w:p>
    <w:p w14:paraId="7B5DF9E7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AF46312" w14:textId="0A0934B1" w:rsidR="00F55E3C" w:rsidRDefault="00F55E3C">
      <w:pPr>
        <w:pStyle w:val="Doc-text2"/>
        <w:ind w:left="0" w:firstLine="0"/>
        <w:rPr>
          <w:rFonts w:cs="Arial"/>
          <w:lang w:val="en-US" w:eastAsia="en-GB"/>
        </w:rPr>
      </w:pPr>
    </w:p>
    <w:p w14:paraId="59A17679" w14:textId="4EFA4A14" w:rsidR="008F4579" w:rsidRDefault="008F4579">
      <w:pPr>
        <w:pStyle w:val="Doc-text2"/>
        <w:ind w:left="0" w:firstLine="0"/>
        <w:rPr>
          <w:rFonts w:cs="Arial"/>
          <w:lang w:val="en-US" w:eastAsia="en-GB"/>
        </w:rPr>
      </w:pPr>
    </w:p>
    <w:p w14:paraId="72F8AF30" w14:textId="77777777" w:rsidR="001049E2" w:rsidRDefault="001049E2">
      <w:pPr>
        <w:pStyle w:val="Doc-text2"/>
        <w:ind w:left="0" w:firstLine="0"/>
        <w:rPr>
          <w:rFonts w:cs="Arial"/>
          <w:lang w:val="en-US" w:eastAsia="en-GB"/>
        </w:rPr>
      </w:pPr>
    </w:p>
    <w:p w14:paraId="6E982148" w14:textId="0135F109" w:rsidR="00202BDC" w:rsidRDefault="005410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Since t</w:t>
      </w:r>
      <w:r w:rsidR="004344D2">
        <w:rPr>
          <w:rFonts w:cs="Arial"/>
          <w:lang w:val="en-US" w:eastAsia="en-GB"/>
        </w:rPr>
        <w:t>his is the last meeting</w:t>
      </w:r>
      <w:r>
        <w:rPr>
          <w:rFonts w:cs="Arial"/>
          <w:lang w:val="en-US" w:eastAsia="en-GB"/>
        </w:rPr>
        <w:t xml:space="preserve">, rapporteur proposes to </w:t>
      </w:r>
      <w:r w:rsidR="001279F9">
        <w:rPr>
          <w:rFonts w:cs="Arial"/>
          <w:lang w:val="en-US" w:eastAsia="en-GB"/>
        </w:rPr>
        <w:t xml:space="preserve">first </w:t>
      </w:r>
      <w:r>
        <w:rPr>
          <w:rFonts w:cs="Arial"/>
          <w:lang w:val="en-US" w:eastAsia="en-GB"/>
        </w:rPr>
        <w:t xml:space="preserve">adopt </w:t>
      </w:r>
      <w:r w:rsidR="001279F9">
        <w:rPr>
          <w:rFonts w:cs="Arial"/>
          <w:lang w:val="en-US" w:eastAsia="en-GB"/>
        </w:rPr>
        <w:t xml:space="preserve">a set of </w:t>
      </w:r>
      <w:r>
        <w:rPr>
          <w:rFonts w:cs="Arial"/>
          <w:lang w:val="en-US" w:eastAsia="en-GB"/>
        </w:rPr>
        <w:t>value</w:t>
      </w:r>
      <w:r w:rsidR="001279F9">
        <w:rPr>
          <w:rFonts w:cs="Arial"/>
          <w:lang w:val="en-US" w:eastAsia="en-GB"/>
        </w:rPr>
        <w:t>s</w:t>
      </w:r>
      <w:r>
        <w:rPr>
          <w:rFonts w:cs="Arial"/>
          <w:lang w:val="en-US" w:eastAsia="en-GB"/>
        </w:rPr>
        <w:t xml:space="preserve"> that </w:t>
      </w:r>
      <w:r w:rsidR="009752EF">
        <w:rPr>
          <w:rFonts w:cs="Arial"/>
          <w:lang w:val="en-US" w:eastAsia="en-GB"/>
        </w:rPr>
        <w:t xml:space="preserve">seem to </w:t>
      </w:r>
      <w:r w:rsidR="001279F9">
        <w:rPr>
          <w:rFonts w:cs="Arial"/>
          <w:lang w:val="en-US" w:eastAsia="en-GB"/>
        </w:rPr>
        <w:t xml:space="preserve">be okay for most companies and </w:t>
      </w:r>
      <w:r w:rsidR="0076725F">
        <w:rPr>
          <w:rFonts w:cs="Arial"/>
          <w:lang w:val="en-US" w:eastAsia="en-GB"/>
        </w:rPr>
        <w:t>discuss case-by-case the minimum</w:t>
      </w:r>
      <w:r w:rsidR="00847429">
        <w:rPr>
          <w:rFonts w:cs="Arial"/>
          <w:lang w:val="en-US" w:eastAsia="en-GB"/>
        </w:rPr>
        <w:t xml:space="preserve"> periodicity</w:t>
      </w:r>
      <w:r w:rsidR="0076725F">
        <w:rPr>
          <w:rFonts w:cs="Arial"/>
          <w:lang w:val="en-US" w:eastAsia="en-GB"/>
        </w:rPr>
        <w:t xml:space="preserve"> and the maximum periodicity. The baseline value is the values supported by both </w:t>
      </w:r>
      <w:r w:rsidR="0076725F">
        <w:rPr>
          <w:rFonts w:cs="Arial"/>
          <w:i/>
          <w:iCs/>
          <w:lang w:val="en-US" w:eastAsia="en-GB"/>
        </w:rPr>
        <w:t xml:space="preserve">reportInterval </w:t>
      </w:r>
      <w:r w:rsidR="0076725F">
        <w:rPr>
          <w:rFonts w:cs="Arial"/>
          <w:lang w:val="en-US" w:eastAsia="en-GB"/>
        </w:rPr>
        <w:t xml:space="preserve">and </w:t>
      </w:r>
      <w:r w:rsidR="0076725F">
        <w:rPr>
          <w:rFonts w:cs="Arial"/>
          <w:i/>
          <w:iCs/>
          <w:lang w:val="en-US" w:eastAsia="en-GB"/>
        </w:rPr>
        <w:t>si-Periodicity</w:t>
      </w:r>
      <w:r w:rsidR="0076725F">
        <w:rPr>
          <w:rFonts w:cs="Arial"/>
          <w:lang w:val="en-US" w:eastAsia="en-GB"/>
        </w:rPr>
        <w:t xml:space="preserve"> and up-to 5120</w:t>
      </w:r>
      <w:r w:rsidR="000E6FF3">
        <w:rPr>
          <w:rFonts w:cs="Arial"/>
          <w:lang w:val="en-US" w:eastAsia="en-GB"/>
        </w:rPr>
        <w:t xml:space="preserve"> ms</w:t>
      </w:r>
      <w:r w:rsidR="00920754">
        <w:rPr>
          <w:rFonts w:cs="Arial"/>
          <w:lang w:val="en-US" w:eastAsia="en-GB"/>
        </w:rPr>
        <w:t>.</w:t>
      </w:r>
    </w:p>
    <w:p w14:paraId="59A7D318" w14:textId="3B10E3CF" w:rsidR="00BD3EAF" w:rsidRDefault="00B04E38" w:rsidP="001049E2">
      <w:pPr>
        <w:spacing w:after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Q1. </w:t>
      </w:r>
      <w:r w:rsidR="00944C52">
        <w:rPr>
          <w:rFonts w:cs="Arial"/>
          <w:b/>
          <w:bCs/>
          <w:lang w:val="en-US" w:eastAsia="en-GB"/>
        </w:rPr>
        <w:t>Do c</w:t>
      </w:r>
      <w:r w:rsidR="00227D9B">
        <w:rPr>
          <w:rFonts w:cs="Arial"/>
          <w:b/>
          <w:bCs/>
          <w:lang w:val="en-US" w:eastAsia="en-GB"/>
        </w:rPr>
        <w:t xml:space="preserve">ompanies </w:t>
      </w:r>
      <w:r w:rsidR="00944C52">
        <w:rPr>
          <w:rFonts w:cs="Arial"/>
          <w:b/>
          <w:bCs/>
          <w:lang w:val="en-US" w:eastAsia="en-GB"/>
        </w:rPr>
        <w:t xml:space="preserve">agree to use </w:t>
      </w:r>
      <w:r w:rsidR="008F4579">
        <w:rPr>
          <w:rFonts w:cs="Arial"/>
          <w:b/>
          <w:bCs/>
          <w:lang w:val="en-US" w:eastAsia="en-GB"/>
        </w:rPr>
        <w:t xml:space="preserve">the below value </w:t>
      </w:r>
      <w:r w:rsidR="00944C52">
        <w:rPr>
          <w:rFonts w:cs="Arial"/>
          <w:b/>
          <w:bCs/>
          <w:lang w:val="en-US" w:eastAsia="en-GB"/>
        </w:rPr>
        <w:t xml:space="preserve">as the baseline </w:t>
      </w:r>
      <w:r w:rsidR="00E40879">
        <w:rPr>
          <w:rFonts w:cs="Arial"/>
          <w:b/>
          <w:bCs/>
          <w:lang w:val="en-US" w:eastAsia="en-GB"/>
        </w:rPr>
        <w:t xml:space="preserve">for the supported </w:t>
      </w:r>
      <w:r w:rsidR="00944C52">
        <w:rPr>
          <w:rFonts w:cs="Arial"/>
          <w:b/>
          <w:bCs/>
          <w:lang w:val="en-US" w:eastAsia="en-GB"/>
        </w:rPr>
        <w:t xml:space="preserve">periodicity? </w:t>
      </w:r>
      <w:r w:rsidR="000E6FF3">
        <w:rPr>
          <w:rFonts w:cs="Arial"/>
          <w:b/>
          <w:bCs/>
          <w:lang w:val="en-US" w:eastAsia="en-GB"/>
        </w:rPr>
        <w:t xml:space="preserve">Please also provide any inputs on if some periodicity values are not needed. </w:t>
      </w:r>
    </w:p>
    <w:p w14:paraId="0A73BEC2" w14:textId="164922B1" w:rsidR="008F4579" w:rsidRDefault="00D01657">
      <w:pPr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{80ms, 120ms, 160ms, 240ms, 320ms, </w:t>
      </w:r>
      <w:r w:rsidR="002242AF">
        <w:rPr>
          <w:rFonts w:cs="Arial"/>
          <w:b/>
          <w:bCs/>
          <w:lang w:val="en-US" w:eastAsia="en-GB"/>
        </w:rPr>
        <w:t xml:space="preserve">480ms, 640ms, 1024ms, </w:t>
      </w:r>
      <w:r w:rsidR="00B7375E">
        <w:rPr>
          <w:rFonts w:cs="Arial"/>
          <w:b/>
          <w:bCs/>
          <w:lang w:val="en-US" w:eastAsia="en-GB"/>
        </w:rPr>
        <w:t xml:space="preserve">1280ms, </w:t>
      </w:r>
      <w:r w:rsidR="00683A64">
        <w:rPr>
          <w:rFonts w:cs="Arial"/>
          <w:b/>
          <w:bCs/>
          <w:lang w:val="en-US" w:eastAsia="en-GB"/>
        </w:rPr>
        <w:t>2048ms, 2560</w:t>
      </w:r>
      <w:r w:rsidR="00112CC8">
        <w:rPr>
          <w:rFonts w:cs="Arial"/>
          <w:b/>
          <w:bCs/>
          <w:lang w:val="en-US" w:eastAsia="en-GB"/>
        </w:rPr>
        <w:t>ms, 5120ms</w:t>
      </w:r>
      <w:r>
        <w:rPr>
          <w:rFonts w:cs="Arial"/>
          <w:b/>
          <w:bCs/>
          <w:lang w:val="en-US" w:eastAsia="en-GB"/>
        </w:rPr>
        <w:t>}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BD3EAF" w14:paraId="696C42CD" w14:textId="77777777" w:rsidTr="00041111">
        <w:tc>
          <w:tcPr>
            <w:tcW w:w="1231" w:type="dxa"/>
            <w:shd w:val="clear" w:color="auto" w:fill="00B0F0"/>
          </w:tcPr>
          <w:p w14:paraId="165A1F41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1A6DCACB" w14:textId="5DC099B6" w:rsidR="00BD3EAF" w:rsidRDefault="001D5E7C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</w:t>
            </w:r>
            <w:r w:rsidR="00B04E38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510" w:type="dxa"/>
            <w:shd w:val="clear" w:color="auto" w:fill="00B0F0"/>
          </w:tcPr>
          <w:p w14:paraId="0109A0D9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3EAF" w14:paraId="587310E8" w14:textId="77777777" w:rsidTr="00041111">
        <w:tc>
          <w:tcPr>
            <w:tcW w:w="1231" w:type="dxa"/>
          </w:tcPr>
          <w:p w14:paraId="794BA57C" w14:textId="3D33058F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66188ABE" w14:textId="7D34B58A" w:rsidR="00BD3EAF" w:rsidRPr="00452D34" w:rsidRDefault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5C76E66F" w14:textId="23965C9C" w:rsidR="00AF4523" w:rsidRDefault="00AF4523" w:rsidP="001D5E7C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1D5E7C" w14:paraId="60E783C4" w14:textId="77777777" w:rsidTr="00041111">
        <w:tc>
          <w:tcPr>
            <w:tcW w:w="1231" w:type="dxa"/>
          </w:tcPr>
          <w:p w14:paraId="36DE6C66" w14:textId="7A8A0164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0DF1595A" w14:textId="0E4C6D6B" w:rsidR="001D5E7C" w:rsidRDefault="00066D2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  <w:r w:rsidR="00721677">
              <w:rPr>
                <w:rFonts w:eastAsiaTheme="minorEastAsia" w:cs="Arial"/>
                <w:lang w:val="en-US" w:eastAsia="zh-CN"/>
              </w:rPr>
              <w:t>,</w:t>
            </w:r>
            <w:r>
              <w:rPr>
                <w:rFonts w:eastAsiaTheme="minorEastAsia" w:cs="Arial"/>
                <w:lang w:val="en-US" w:eastAsia="zh-CN"/>
              </w:rPr>
              <w:t xml:space="preserve"> but …</w:t>
            </w:r>
          </w:p>
        </w:tc>
        <w:tc>
          <w:tcPr>
            <w:tcW w:w="6510" w:type="dxa"/>
          </w:tcPr>
          <w:p w14:paraId="7EFD926E" w14:textId="5F3EDC38" w:rsidR="001D5E7C" w:rsidRDefault="00066D25" w:rsidP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As far as we know, RAN3 is also discussing periodicity of measurement reporting from DU to CU for gNB-side PDC. It makes sense if RAN2 and RAN3 can align on such periodicity, so some changes in either RAN2 or RAN3 in the future may be foreseeable.</w:t>
            </w:r>
          </w:p>
        </w:tc>
      </w:tr>
      <w:tr w:rsidR="00066D25" w14:paraId="491D0C2F" w14:textId="77777777" w:rsidTr="00041111">
        <w:tc>
          <w:tcPr>
            <w:tcW w:w="1231" w:type="dxa"/>
          </w:tcPr>
          <w:p w14:paraId="367BE666" w14:textId="7B73141A" w:rsidR="00066D25" w:rsidRDefault="00A465E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93" w:type="dxa"/>
          </w:tcPr>
          <w:p w14:paraId="4A42A594" w14:textId="37309456" w:rsidR="00066D25" w:rsidRDefault="00A465EB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Yes, less intermittent values</w:t>
            </w:r>
          </w:p>
        </w:tc>
        <w:tc>
          <w:tcPr>
            <w:tcW w:w="6510" w:type="dxa"/>
          </w:tcPr>
          <w:p w14:paraId="79D70663" w14:textId="1CB97E90" w:rsidR="00066D25" w:rsidRDefault="00EE0FB7" w:rsidP="00EE0FB7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The</w:t>
            </w:r>
            <w:r w:rsidR="005A39C7">
              <w:rPr>
                <w:rFonts w:eastAsiaTheme="minorEastAsia" w:cs="Arial"/>
                <w:lang w:val="en-US" w:eastAsia="zh-CN"/>
              </w:rPr>
              <w:t xml:space="preserve"> intermittent values may be based on UE inner clock accuracy. Cons</w:t>
            </w:r>
            <w:r>
              <w:rPr>
                <w:rFonts w:eastAsiaTheme="minorEastAsia" w:cs="Arial"/>
                <w:lang w:val="en-US" w:eastAsia="zh-CN"/>
              </w:rPr>
              <w:t>idering</w:t>
            </w:r>
            <w:r w:rsidR="005A39C7">
              <w:rPr>
                <w:rFonts w:eastAsiaTheme="minorEastAsia" w:cs="Arial"/>
                <w:lang w:val="en-US" w:eastAsia="zh-CN"/>
              </w:rPr>
              <w:t xml:space="preserve"> UE clock shall have uniform accuracy</w:t>
            </w:r>
            <w:r>
              <w:rPr>
                <w:rFonts w:eastAsiaTheme="minorEastAsia" w:cs="Arial"/>
                <w:lang w:val="en-US" w:eastAsia="zh-CN"/>
              </w:rPr>
              <w:t>, maybe 120, 240, 480, 1024, 2048 not needed.</w:t>
            </w:r>
          </w:p>
        </w:tc>
      </w:tr>
    </w:tbl>
    <w:p w14:paraId="118F3032" w14:textId="71C20C3C" w:rsidR="00BD3EAF" w:rsidRDefault="00BD3EAF">
      <w:pPr>
        <w:pStyle w:val="Doc-text2"/>
        <w:ind w:left="0" w:firstLine="0"/>
        <w:rPr>
          <w:rFonts w:cs="Arial"/>
          <w:lang w:val="en-US" w:eastAsia="en-GB"/>
        </w:rPr>
      </w:pPr>
    </w:p>
    <w:p w14:paraId="0AFD3AF5" w14:textId="77777777" w:rsidR="001049E2" w:rsidRDefault="001049E2" w:rsidP="00B3509E">
      <w:pPr>
        <w:pStyle w:val="Doc-text2"/>
        <w:ind w:left="0" w:firstLine="0"/>
        <w:rPr>
          <w:rFonts w:cs="Arial"/>
          <w:lang w:val="en-US" w:eastAsia="en-GB"/>
        </w:rPr>
      </w:pPr>
    </w:p>
    <w:p w14:paraId="7BB72F86" w14:textId="5845DB5C" w:rsidR="00D96A1F" w:rsidRDefault="00920754" w:rsidP="00B3509E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For larger periodicity value,</w:t>
      </w:r>
      <w:r w:rsidR="003C1BC4">
        <w:rPr>
          <w:rFonts w:cs="Arial"/>
          <w:lang w:val="en-US" w:eastAsia="en-GB"/>
        </w:rPr>
        <w:t xml:space="preserve"> it can be implemented by the network with a periodic one-shot request and thus the benefit </w:t>
      </w:r>
      <w:r w:rsidR="00B3509E">
        <w:rPr>
          <w:rFonts w:cs="Arial"/>
          <w:lang w:val="en-US" w:eastAsia="en-GB"/>
        </w:rPr>
        <w:t xml:space="preserve">beyond signalling overhead reduction needs to be discussed. </w:t>
      </w:r>
    </w:p>
    <w:p w14:paraId="3C5C44B8" w14:textId="2AA00754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Q2. Do companies </w:t>
      </w:r>
      <w:r w:rsidR="005802FD">
        <w:rPr>
          <w:rFonts w:cs="Arial"/>
          <w:b/>
          <w:bCs/>
          <w:lang w:val="en-US" w:eastAsia="en-GB"/>
        </w:rPr>
        <w:t xml:space="preserve">see any benefits to have periodicity larger than, e.g., </w:t>
      </w:r>
      <w:r w:rsidR="00303909">
        <w:rPr>
          <w:rFonts w:cs="Arial"/>
          <w:b/>
          <w:bCs/>
          <w:lang w:val="en-US" w:eastAsia="en-GB"/>
        </w:rPr>
        <w:t>5120 ms</w:t>
      </w:r>
      <w:r w:rsidR="00653CA0">
        <w:rPr>
          <w:rFonts w:cs="Arial"/>
          <w:b/>
          <w:bCs/>
          <w:lang w:val="en-US" w:eastAsia="en-GB"/>
        </w:rPr>
        <w:t>?</w:t>
      </w:r>
      <w:r w:rsidR="00782BF5">
        <w:rPr>
          <w:rFonts w:cs="Arial"/>
          <w:b/>
          <w:bCs/>
          <w:lang w:val="en-US" w:eastAsia="en-GB"/>
        </w:rPr>
        <w:t xml:space="preserve"> If yes, what is the maximum value? </w:t>
      </w:r>
    </w:p>
    <w:p w14:paraId="7591B462" w14:textId="41B7729A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BD746D" w14:paraId="6FBAEDF9" w14:textId="77777777" w:rsidTr="00BE1B46">
        <w:tc>
          <w:tcPr>
            <w:tcW w:w="1231" w:type="dxa"/>
            <w:shd w:val="clear" w:color="auto" w:fill="00B0F0"/>
          </w:tcPr>
          <w:p w14:paraId="6510EF3D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55B6DEA3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387E722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746D" w14:paraId="06CDC116" w14:textId="77777777" w:rsidTr="00BE1B46">
        <w:tc>
          <w:tcPr>
            <w:tcW w:w="1231" w:type="dxa"/>
          </w:tcPr>
          <w:p w14:paraId="71485580" w14:textId="57B120CB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7F050D00" w14:textId="63BD4952" w:rsidR="00BD746D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No</w:t>
            </w:r>
          </w:p>
        </w:tc>
        <w:tc>
          <w:tcPr>
            <w:tcW w:w="6510" w:type="dxa"/>
          </w:tcPr>
          <w:p w14:paraId="7FD0C2CA" w14:textId="219B3F14" w:rsidR="00BD746D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For larger periodicity, one-shot request can be used.</w:t>
            </w:r>
          </w:p>
        </w:tc>
      </w:tr>
      <w:tr w:rsidR="00BD746D" w14:paraId="4C0035BE" w14:textId="77777777" w:rsidTr="00BE1B46">
        <w:tc>
          <w:tcPr>
            <w:tcW w:w="1231" w:type="dxa"/>
          </w:tcPr>
          <w:p w14:paraId="1E752CA8" w14:textId="774990E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lastRenderedPageBreak/>
              <w:t>Nokia</w:t>
            </w:r>
          </w:p>
        </w:tc>
        <w:tc>
          <w:tcPr>
            <w:tcW w:w="1893" w:type="dxa"/>
          </w:tcPr>
          <w:p w14:paraId="103EDD56" w14:textId="5C813987" w:rsidR="00BD746D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  <w:r w:rsidR="00721677">
              <w:rPr>
                <w:rFonts w:eastAsiaTheme="minorEastAsia" w:cs="Arial"/>
                <w:lang w:val="en-US" w:eastAsia="zh-CN"/>
              </w:rPr>
              <w:t>, but</w:t>
            </w:r>
          </w:p>
        </w:tc>
        <w:tc>
          <w:tcPr>
            <w:tcW w:w="6510" w:type="dxa"/>
          </w:tcPr>
          <w:p w14:paraId="56BDD77A" w14:textId="394467B6" w:rsidR="00BD746D" w:rsidRDefault="00721677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Following our comment in Q1, some alignment with RAN3 may be needed in the future.</w:t>
            </w:r>
          </w:p>
        </w:tc>
      </w:tr>
      <w:tr w:rsidR="00066D25" w14:paraId="29161FA0" w14:textId="77777777" w:rsidTr="00BE1B46">
        <w:tc>
          <w:tcPr>
            <w:tcW w:w="1231" w:type="dxa"/>
          </w:tcPr>
          <w:p w14:paraId="6C6A676E" w14:textId="4C50E276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93" w:type="dxa"/>
          </w:tcPr>
          <w:p w14:paraId="490EDE52" w14:textId="560CB510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5A73D74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35B46845" w14:textId="56084BEB" w:rsidR="00BD746D" w:rsidRDefault="00BD746D">
      <w:pPr>
        <w:pStyle w:val="Doc-text2"/>
        <w:ind w:left="0" w:firstLine="0"/>
        <w:rPr>
          <w:rFonts w:cs="Arial"/>
          <w:lang w:val="en-US" w:eastAsia="en-GB"/>
        </w:rPr>
      </w:pPr>
    </w:p>
    <w:p w14:paraId="5BAD15F2" w14:textId="0F962A82" w:rsidR="00DE7B81" w:rsidRDefault="00DE7B81">
      <w:pPr>
        <w:pStyle w:val="Doc-text2"/>
        <w:ind w:left="0" w:firstLine="0"/>
        <w:rPr>
          <w:rFonts w:cs="Arial"/>
          <w:lang w:val="en-US" w:eastAsia="en-GB"/>
        </w:rPr>
      </w:pPr>
    </w:p>
    <w:p w14:paraId="40B58DAB" w14:textId="4965C10B" w:rsidR="00B15A6A" w:rsidRDefault="00016291" w:rsidP="001049E2">
      <w:pPr>
        <w:pStyle w:val="Doc-text2"/>
        <w:spacing w:after="120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On the other hand, t</w:t>
      </w:r>
      <w:r w:rsidR="00DE7B81">
        <w:rPr>
          <w:rFonts w:cs="Arial"/>
          <w:lang w:val="en-US" w:eastAsia="en-GB"/>
        </w:rPr>
        <w:t xml:space="preserve">he smallest periodicity of the PRS is 4 slots at 15 kHz SCS, 8 slots at 30 kHz SCS, 16 slots at 60 kHz SCS, 32 slots at 120 kHz. The smallest periodicity of the CSI-RS resources is 4 slots and not clear if it would be different for different SCS. Both PRS and CSI-RS can be configured for measurements. The smallest periodicity of the SRS is 1 slot and not clear if it would be different for different SCS. See annex 5 for details. On one extreme, the UE reports for every measurement and so the smallest reporting periodicity can be four slots, i.e., 4 milliseconds. </w:t>
      </w:r>
    </w:p>
    <w:p w14:paraId="3AFCCF9F" w14:textId="7B6435DC" w:rsidR="004D0FD8" w:rsidRDefault="008C78FC" w:rsidP="00DE7B81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next question is to ask if companies see any benefits to have periodicity smaller than </w:t>
      </w:r>
      <w:r w:rsidR="00090905">
        <w:rPr>
          <w:rFonts w:cs="Arial"/>
          <w:lang w:val="en-US" w:eastAsia="en-GB"/>
        </w:rPr>
        <w:t>80</w:t>
      </w:r>
      <w:r>
        <w:rPr>
          <w:rFonts w:cs="Arial"/>
          <w:lang w:val="en-US" w:eastAsia="en-GB"/>
        </w:rPr>
        <w:t xml:space="preserve"> milliseconds. </w:t>
      </w:r>
      <w:r w:rsidR="00373D97">
        <w:rPr>
          <w:rFonts w:cs="Arial"/>
          <w:lang w:val="en-US" w:eastAsia="en-GB"/>
        </w:rPr>
        <w:t>RAN2 can also leave this question to RAN1/4</w:t>
      </w:r>
      <w:r w:rsidR="00346BBF">
        <w:rPr>
          <w:rFonts w:cs="Arial"/>
          <w:lang w:val="en-US" w:eastAsia="en-GB"/>
        </w:rPr>
        <w:t>. In any case, t</w:t>
      </w:r>
      <w:r w:rsidR="00373D97">
        <w:rPr>
          <w:rFonts w:cs="Arial"/>
          <w:lang w:val="en-US" w:eastAsia="en-GB"/>
        </w:rPr>
        <w:t xml:space="preserve">here will be reserved code points in ASN.1 to incorporate </w:t>
      </w:r>
      <w:r w:rsidR="00FF19EB">
        <w:rPr>
          <w:rFonts w:cs="Arial"/>
          <w:lang w:val="en-US" w:eastAsia="en-GB"/>
        </w:rPr>
        <w:t>any smaller periodicity if found useful in deployment</w:t>
      </w:r>
      <w:r w:rsidR="00373D97">
        <w:rPr>
          <w:rFonts w:cs="Arial"/>
          <w:lang w:val="en-US" w:eastAsia="en-GB"/>
        </w:rPr>
        <w:t xml:space="preserve">. </w:t>
      </w:r>
    </w:p>
    <w:p w14:paraId="07984BEC" w14:textId="26BEF07E" w:rsidR="00E40879" w:rsidRDefault="00E40879">
      <w:pPr>
        <w:pStyle w:val="Doc-text2"/>
        <w:ind w:left="0" w:firstLine="0"/>
        <w:rPr>
          <w:rFonts w:cs="Arial"/>
          <w:lang w:val="en-US" w:eastAsia="en-GB"/>
        </w:rPr>
      </w:pPr>
    </w:p>
    <w:p w14:paraId="47B3520B" w14:textId="77777777" w:rsidR="00B15A6A" w:rsidRDefault="008C78FC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4B44C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>.</w:t>
      </w:r>
      <w:r w:rsidR="00B15A6A">
        <w:rPr>
          <w:rFonts w:cs="Arial"/>
          <w:b/>
          <w:bCs/>
          <w:lang w:val="en-US" w:eastAsia="en-GB"/>
        </w:rPr>
        <w:t xml:space="preserve"> On the smallest periodicity, what are the companies’ preference?</w:t>
      </w:r>
      <w:r>
        <w:rPr>
          <w:rFonts w:cs="Arial"/>
          <w:b/>
          <w:bCs/>
          <w:lang w:val="en-US" w:eastAsia="en-GB"/>
        </w:rPr>
        <w:t xml:space="preserve"> </w:t>
      </w:r>
    </w:p>
    <w:p w14:paraId="3EB683FB" w14:textId="0D564932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B15A6A">
        <w:rPr>
          <w:rFonts w:cs="Arial"/>
          <w:b/>
          <w:bCs/>
          <w:lang w:val="en-US" w:eastAsia="en-GB"/>
        </w:rPr>
        <w:t>Alt1</w:t>
      </w:r>
      <w:r w:rsidR="002A1374">
        <w:rPr>
          <w:rFonts w:cs="Arial"/>
          <w:b/>
          <w:bCs/>
          <w:lang w:val="en-US" w:eastAsia="en-GB"/>
        </w:rPr>
        <w:t>:</w:t>
      </w:r>
      <w:r w:rsidR="00B15A6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>P</w:t>
      </w:r>
      <w:r w:rsidR="00E14E8A">
        <w:rPr>
          <w:rFonts w:cs="Arial"/>
          <w:b/>
          <w:bCs/>
          <w:lang w:val="en-US" w:eastAsia="en-GB"/>
        </w:rPr>
        <w:t xml:space="preserve">eriodicity </w:t>
      </w:r>
      <w:r w:rsidR="00471134">
        <w:rPr>
          <w:rFonts w:cs="Arial"/>
          <w:b/>
          <w:bCs/>
          <w:lang w:val="en-US" w:eastAsia="en-GB"/>
        </w:rPr>
        <w:t xml:space="preserve">can be </w:t>
      </w:r>
      <w:r w:rsidR="00E14E8A">
        <w:rPr>
          <w:rFonts w:cs="Arial"/>
          <w:b/>
          <w:bCs/>
          <w:lang w:val="en-US" w:eastAsia="en-GB"/>
        </w:rPr>
        <w:t>smaller than 80 milliseconds</w:t>
      </w:r>
      <w:r w:rsidR="00E449E1">
        <w:rPr>
          <w:rFonts w:cs="Arial"/>
          <w:b/>
          <w:bCs/>
          <w:lang w:val="en-US" w:eastAsia="en-GB"/>
        </w:rPr>
        <w:t xml:space="preserve">, e.g., </w:t>
      </w:r>
      <w:r w:rsidR="00471134">
        <w:rPr>
          <w:rFonts w:cs="Arial"/>
          <w:b/>
          <w:bCs/>
          <w:lang w:val="en-US" w:eastAsia="en-GB"/>
        </w:rPr>
        <w:t>10</w:t>
      </w:r>
      <w:r w:rsidR="00E449E1">
        <w:rPr>
          <w:rFonts w:cs="Arial"/>
          <w:b/>
          <w:bCs/>
          <w:lang w:val="en-US" w:eastAsia="en-GB"/>
        </w:rPr>
        <w:t xml:space="preserve"> ms, 20ms, 40ms </w:t>
      </w:r>
    </w:p>
    <w:p w14:paraId="7C049FD9" w14:textId="5A3B5DEE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Alt2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 xml:space="preserve">The smallest </w:t>
      </w:r>
      <w:r w:rsidR="00E14E8A">
        <w:rPr>
          <w:rFonts w:cs="Arial"/>
          <w:b/>
          <w:bCs/>
          <w:lang w:val="en-US" w:eastAsia="en-GB"/>
        </w:rPr>
        <w:t xml:space="preserve">periodicity </w:t>
      </w:r>
      <w:r w:rsidR="00471134">
        <w:rPr>
          <w:rFonts w:cs="Arial"/>
          <w:b/>
          <w:bCs/>
          <w:lang w:val="en-US" w:eastAsia="en-GB"/>
        </w:rPr>
        <w:t xml:space="preserve">is </w:t>
      </w:r>
      <w:r w:rsidR="00E14E8A">
        <w:rPr>
          <w:rFonts w:cs="Arial"/>
          <w:b/>
          <w:bCs/>
          <w:lang w:val="en-US" w:eastAsia="en-GB"/>
        </w:rPr>
        <w:t>80 milliseconds</w:t>
      </w:r>
    </w:p>
    <w:p w14:paraId="414109B4" w14:textId="0A901045" w:rsidR="008C78FC" w:rsidRDefault="00A56D10" w:rsidP="008C78F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Alt3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RAN2 ask RAN1/4 for further inputs. </w:t>
      </w:r>
    </w:p>
    <w:p w14:paraId="771E1408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8C78FC" w14:paraId="11E38AFD" w14:textId="77777777" w:rsidTr="00BE1B46">
        <w:tc>
          <w:tcPr>
            <w:tcW w:w="1231" w:type="dxa"/>
            <w:shd w:val="clear" w:color="auto" w:fill="00B0F0"/>
          </w:tcPr>
          <w:p w14:paraId="57F36859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2FF6F879" w14:textId="5322557D" w:rsidR="008C78FC" w:rsidRDefault="00E14E8A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Alt1</w:t>
            </w:r>
            <w:r w:rsidR="008C78FC">
              <w:rPr>
                <w:rFonts w:cs="Arial"/>
                <w:b/>
                <w:bCs/>
                <w:lang w:val="en-US"/>
              </w:rPr>
              <w:t xml:space="preserve">, </w:t>
            </w:r>
            <w:r>
              <w:rPr>
                <w:rFonts w:cs="Arial"/>
                <w:b/>
                <w:bCs/>
                <w:lang w:val="en-US"/>
              </w:rPr>
              <w:t>Alt2, Alt3</w:t>
            </w:r>
            <w:r w:rsidR="008C78FC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510" w:type="dxa"/>
            <w:shd w:val="clear" w:color="auto" w:fill="00B0F0"/>
          </w:tcPr>
          <w:p w14:paraId="30A70124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8C78FC" w14:paraId="6FC4054F" w14:textId="77777777" w:rsidTr="00BE1B46">
        <w:tc>
          <w:tcPr>
            <w:tcW w:w="1231" w:type="dxa"/>
          </w:tcPr>
          <w:p w14:paraId="6157B545" w14:textId="76F51427" w:rsidR="008C78F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7CD1FC18" w14:textId="5129C1A6" w:rsidR="008C78FC" w:rsidRPr="00452D34" w:rsidRDefault="00452D34" w:rsidP="00452D34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Alt 2</w:t>
            </w:r>
          </w:p>
        </w:tc>
        <w:tc>
          <w:tcPr>
            <w:tcW w:w="6510" w:type="dxa"/>
          </w:tcPr>
          <w:p w14:paraId="1EC1115E" w14:textId="77777777" w:rsidR="008C78FC" w:rsidRDefault="008C78F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8C78FC" w14:paraId="4B3CBF6D" w14:textId="77777777" w:rsidTr="00BE1B46">
        <w:tc>
          <w:tcPr>
            <w:tcW w:w="1231" w:type="dxa"/>
          </w:tcPr>
          <w:p w14:paraId="4E0C9073" w14:textId="2C72E9D5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530E6338" w14:textId="116C364F" w:rsidR="008C78F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Alt2</w:t>
            </w:r>
          </w:p>
        </w:tc>
        <w:tc>
          <w:tcPr>
            <w:tcW w:w="6510" w:type="dxa"/>
          </w:tcPr>
          <w:p w14:paraId="6A013435" w14:textId="5F1CA7EB" w:rsidR="008C78FC" w:rsidRDefault="008C78F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6D00C9E1" w14:textId="77777777" w:rsidTr="00BE1B46">
        <w:tc>
          <w:tcPr>
            <w:tcW w:w="1231" w:type="dxa"/>
          </w:tcPr>
          <w:p w14:paraId="07C16C08" w14:textId="408B0BBE" w:rsidR="00066D25" w:rsidRDefault="0073224B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93" w:type="dxa"/>
          </w:tcPr>
          <w:p w14:paraId="225A2515" w14:textId="2C96CEE0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Alt3</w:t>
            </w:r>
          </w:p>
        </w:tc>
        <w:tc>
          <w:tcPr>
            <w:tcW w:w="6510" w:type="dxa"/>
          </w:tcPr>
          <w:p w14:paraId="774D569D" w14:textId="1B0CE39C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RTT PDC is based on RS measurement so at least RAN1 can provide inputs</w:t>
            </w:r>
            <w:r w:rsidR="009078C0">
              <w:rPr>
                <w:rFonts w:eastAsiaTheme="minorEastAsia" w:cs="Arial"/>
                <w:lang w:val="en-US" w:eastAsia="zh-CN"/>
              </w:rPr>
              <w:t xml:space="preserve"> this minimum periodicity</w:t>
            </w:r>
            <w:bookmarkStart w:id="4" w:name="_GoBack"/>
            <w:bookmarkEnd w:id="4"/>
            <w:r>
              <w:rPr>
                <w:rFonts w:eastAsiaTheme="minorEastAsia" w:cs="Arial"/>
                <w:lang w:val="en-US" w:eastAsia="zh-CN"/>
              </w:rPr>
              <w:t xml:space="preserve">. </w:t>
            </w:r>
          </w:p>
        </w:tc>
      </w:tr>
    </w:tbl>
    <w:p w14:paraId="7488A132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p w14:paraId="6DB29A86" w14:textId="7949ABFA" w:rsidR="00DE30B8" w:rsidRDefault="00DE30B8" w:rsidP="00DE30B8">
      <w:pPr>
        <w:pStyle w:val="Heading2"/>
        <w:rPr>
          <w:lang w:val="en-US"/>
        </w:rPr>
      </w:pPr>
      <w:r>
        <w:rPr>
          <w:lang w:val="en-US"/>
        </w:rPr>
        <w:t>2.</w:t>
      </w:r>
      <w:r w:rsidR="008A32DD">
        <w:rPr>
          <w:lang w:val="en-US"/>
        </w:rPr>
        <w:t>2</w:t>
      </w:r>
      <w:r w:rsidR="002D44B0">
        <w:rPr>
          <w:lang w:val="en-US"/>
        </w:rPr>
        <w:t xml:space="preserve"> One-shot explicit request</w:t>
      </w:r>
    </w:p>
    <w:p w14:paraId="1A5783BE" w14:textId="70D5775B" w:rsidR="002D44B0" w:rsidRDefault="002D44B0" w:rsidP="002D44B0">
      <w:pPr>
        <w:rPr>
          <w:lang w:val="en-US"/>
        </w:rPr>
      </w:pPr>
      <w:r>
        <w:rPr>
          <w:lang w:val="en-US"/>
        </w:rPr>
        <w:t xml:space="preserve">There were comment online that the one-shot explicit request and periodic request can re-use the same RRC signalling structure. </w:t>
      </w:r>
      <w:r w:rsidR="001938F8">
        <w:rPr>
          <w:lang w:val="en-US"/>
        </w:rPr>
        <w:t xml:space="preserve">It seems that </w:t>
      </w:r>
      <w:r>
        <w:rPr>
          <w:lang w:val="en-US"/>
        </w:rPr>
        <w:t xml:space="preserve">the one-shot explicit request can be implemented with </w:t>
      </w:r>
      <w:r>
        <w:rPr>
          <w:i/>
          <w:iCs/>
          <w:lang w:val="en-US"/>
        </w:rPr>
        <w:t>reportAmount=1</w:t>
      </w:r>
      <w:r w:rsidR="00CF687C">
        <w:rPr>
          <w:lang w:val="en-US"/>
        </w:rPr>
        <w:t xml:space="preserve">. </w:t>
      </w:r>
      <w:r w:rsidR="003E235E">
        <w:rPr>
          <w:lang w:val="en-US"/>
        </w:rPr>
        <w:t xml:space="preserve">See below RRC spec excerpt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218A9" w14:paraId="2CD52751" w14:textId="77777777" w:rsidTr="00C218A9">
        <w:tc>
          <w:tcPr>
            <w:tcW w:w="9629" w:type="dxa"/>
          </w:tcPr>
          <w:p w14:paraId="7F3CF615" w14:textId="77777777" w:rsidR="00C218A9" w:rsidRPr="00417162" w:rsidRDefault="00C218A9" w:rsidP="00C218A9">
            <w:pPr>
              <w:pStyle w:val="Heading3"/>
              <w:outlineLvl w:val="2"/>
              <w:rPr>
                <w:rFonts w:eastAsia="MS Mincho" w:cs="Arial"/>
                <w:sz w:val="22"/>
                <w:szCs w:val="28"/>
                <w:lang w:val="en-US" w:eastAsia="en-GB"/>
              </w:rPr>
            </w:pPr>
            <w:bookmarkStart w:id="5" w:name="_Toc60776900"/>
            <w:bookmarkStart w:id="6" w:name="_Toc90650772"/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>5.5.5</w:t>
            </w:r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ab/>
              <w:t>Measurement reporting</w:t>
            </w:r>
            <w:bookmarkEnd w:id="5"/>
            <w:bookmarkEnd w:id="6"/>
          </w:p>
          <w:p w14:paraId="60B96E8D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increment the </w:t>
            </w:r>
            <w:r w:rsidRPr="00D27132">
              <w:rPr>
                <w:i/>
              </w:rPr>
              <w:t>numberOfReportsSent</w:t>
            </w:r>
            <w:r w:rsidRPr="00D27132">
              <w:t xml:space="preserve"> as defined within the </w:t>
            </w:r>
            <w:r w:rsidRPr="00D27132">
              <w:rPr>
                <w:i/>
              </w:rPr>
              <w:t>VarMeasReportList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 xml:space="preserve"> by 1;</w:t>
            </w:r>
          </w:p>
          <w:p w14:paraId="44D2F8DB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>stop the periodical reporting timer, if running;</w:t>
            </w:r>
          </w:p>
          <w:p w14:paraId="6CA1B708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if the </w:t>
            </w:r>
            <w:r w:rsidRPr="00D27132">
              <w:rPr>
                <w:i/>
              </w:rPr>
              <w:t>numberOfReportsSent</w:t>
            </w:r>
            <w:r w:rsidRPr="00D27132">
              <w:t xml:space="preserve"> as defined within the </w:t>
            </w:r>
            <w:r w:rsidRPr="00D27132">
              <w:rPr>
                <w:i/>
              </w:rPr>
              <w:t>VarMeasReportList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 xml:space="preserve"> is less than the </w:t>
            </w:r>
            <w:r w:rsidRPr="00D27132">
              <w:rPr>
                <w:i/>
              </w:rPr>
              <w:t>reportAmount</w:t>
            </w:r>
            <w:r w:rsidRPr="00D27132">
              <w:t xml:space="preserve"> as defined within the corresponding </w:t>
            </w:r>
            <w:r w:rsidRPr="00D27132">
              <w:rPr>
                <w:i/>
              </w:rPr>
              <w:t>reportConfig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>:</w:t>
            </w:r>
          </w:p>
          <w:p w14:paraId="34D00ED1" w14:textId="3E5E78FA" w:rsidR="00C218A9" w:rsidRDefault="00C218A9" w:rsidP="00C218A9">
            <w:pPr>
              <w:pStyle w:val="B2"/>
              <w:rPr>
                <w:lang w:val="en-US"/>
              </w:rPr>
            </w:pPr>
            <w:r w:rsidRPr="00D27132">
              <w:t>2&gt;</w:t>
            </w:r>
            <w:r w:rsidRPr="00D27132">
              <w:tab/>
              <w:t xml:space="preserve">start the periodical reporting timer with the value of </w:t>
            </w:r>
            <w:r w:rsidRPr="00D27132">
              <w:rPr>
                <w:i/>
              </w:rPr>
              <w:t>reportInterval</w:t>
            </w:r>
            <w:r w:rsidRPr="00D27132">
              <w:t xml:space="preserve"> as defined within the corresponding </w:t>
            </w:r>
            <w:r w:rsidRPr="00D27132">
              <w:rPr>
                <w:i/>
              </w:rPr>
              <w:t>reportConfig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>;</w:t>
            </w:r>
          </w:p>
        </w:tc>
      </w:tr>
    </w:tbl>
    <w:p w14:paraId="097C9DFF" w14:textId="77777777" w:rsidR="008142F6" w:rsidRDefault="008142F6" w:rsidP="002D44B0">
      <w:pPr>
        <w:rPr>
          <w:lang w:val="en-US"/>
        </w:rPr>
      </w:pPr>
    </w:p>
    <w:p w14:paraId="500568BB" w14:textId="2F0FEC61" w:rsidR="00CF687C" w:rsidRDefault="00CF687C" w:rsidP="00CF687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Q4. Do companies agree that the explicit one-shot request can be implemented with </w:t>
      </w:r>
      <w:r>
        <w:rPr>
          <w:rFonts w:cs="Arial"/>
          <w:b/>
          <w:bCs/>
          <w:i/>
          <w:iCs/>
          <w:lang w:val="en-US" w:eastAsia="en-GB"/>
        </w:rPr>
        <w:t xml:space="preserve">reportAmount </w:t>
      </w:r>
      <w:r>
        <w:rPr>
          <w:rFonts w:cs="Arial"/>
          <w:b/>
          <w:bCs/>
          <w:lang w:val="en-US" w:eastAsia="en-GB"/>
        </w:rPr>
        <w:t>configured with value one?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24166C" w14:paraId="706000F2" w14:textId="77777777" w:rsidTr="00BE1B46">
        <w:tc>
          <w:tcPr>
            <w:tcW w:w="1231" w:type="dxa"/>
            <w:shd w:val="clear" w:color="auto" w:fill="00B0F0"/>
          </w:tcPr>
          <w:p w14:paraId="3D6537F8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6F20E814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5C742FF0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24166C" w14:paraId="1E4105D9" w14:textId="77777777" w:rsidTr="00BE1B46">
        <w:tc>
          <w:tcPr>
            <w:tcW w:w="1231" w:type="dxa"/>
          </w:tcPr>
          <w:p w14:paraId="2E11404C" w14:textId="043B0854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66DC6B2A" w14:textId="63B280B1" w:rsidR="0024166C" w:rsidRPr="00452D34" w:rsidRDefault="00452D34" w:rsidP="00BE1B46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31081602" w14:textId="77777777" w:rsidR="0024166C" w:rsidRDefault="0024166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24166C" w14:paraId="5E4092C9" w14:textId="77777777" w:rsidTr="00BE1B46">
        <w:tc>
          <w:tcPr>
            <w:tcW w:w="1231" w:type="dxa"/>
          </w:tcPr>
          <w:p w14:paraId="3F8A155F" w14:textId="0898CD74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2F62B88D" w14:textId="238C1B88" w:rsidR="0024166C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794EC74B" w14:textId="77777777" w:rsidR="0024166C" w:rsidRDefault="0024166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  <w:tr w:rsidR="00066D25" w14:paraId="4EB41056" w14:textId="77777777" w:rsidTr="00BE1B46">
        <w:tc>
          <w:tcPr>
            <w:tcW w:w="1231" w:type="dxa"/>
          </w:tcPr>
          <w:p w14:paraId="3DC61115" w14:textId="053C1398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93" w:type="dxa"/>
          </w:tcPr>
          <w:p w14:paraId="728A2A4B" w14:textId="1118F357" w:rsidR="00066D25" w:rsidRDefault="0044036A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39856D04" w14:textId="77777777" w:rsidR="00066D25" w:rsidRDefault="00066D25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29B91B9E" w14:textId="77777777" w:rsidR="0024166C" w:rsidRPr="00CF687C" w:rsidRDefault="0024166C" w:rsidP="002D44B0">
      <w:pPr>
        <w:rPr>
          <w:lang w:val="en-US"/>
        </w:rPr>
      </w:pPr>
    </w:p>
    <w:p w14:paraId="1CDCEE41" w14:textId="60A96975" w:rsidR="00862648" w:rsidRDefault="00862648" w:rsidP="00862648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2.3 Explicit indication to fallback to SIB9 </w:t>
      </w:r>
    </w:p>
    <w:p w14:paraId="43DC0A67" w14:textId="379C8D05" w:rsidR="0077643B" w:rsidRDefault="008C772B" w:rsidP="0077643B">
      <w:pPr>
        <w:rPr>
          <w:lang w:val="en-US"/>
        </w:rPr>
      </w:pPr>
      <w:r>
        <w:rPr>
          <w:lang w:val="en-US"/>
        </w:rPr>
        <w:t>RAN2 has agreed to the below</w:t>
      </w:r>
    </w:p>
    <w:p w14:paraId="096CA0DB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6</w:t>
      </w:r>
      <w:r w:rsidRPr="00EE6C58">
        <w:rPr>
          <w:lang w:val="en-US"/>
        </w:rPr>
        <w:tab/>
        <w:t>The network tells the UE whether to fallback to SIB9 via explicit signalling, at least in the RRC reconfiguration with synch and reconfiguration after re-establishment.</w:t>
      </w:r>
    </w:p>
    <w:p w14:paraId="29760808" w14:textId="77777777" w:rsidR="00B62C80" w:rsidRDefault="00B62C80" w:rsidP="0077643B">
      <w:pPr>
        <w:rPr>
          <w:lang w:val="en-US"/>
        </w:rPr>
      </w:pPr>
    </w:p>
    <w:p w14:paraId="542E10CA" w14:textId="5F66FA62" w:rsidR="00221C40" w:rsidRDefault="001C1D1C" w:rsidP="0077643B">
      <w:pPr>
        <w:rPr>
          <w:lang w:val="en-US"/>
        </w:rPr>
      </w:pPr>
      <w:r>
        <w:rPr>
          <w:lang w:val="en-US"/>
        </w:rPr>
        <w:t xml:space="preserve">There are a couple of options </w:t>
      </w:r>
      <w:r w:rsidR="00221C40">
        <w:rPr>
          <w:lang w:val="en-US"/>
        </w:rPr>
        <w:t>for which the explicit signalling can be added</w:t>
      </w:r>
      <w:r w:rsidR="00BD47F4">
        <w:rPr>
          <w:lang w:val="en-US"/>
        </w:rPr>
        <w:t xml:space="preserve">. </w:t>
      </w:r>
      <w:r w:rsidR="00A4453F">
        <w:rPr>
          <w:lang w:val="en-US"/>
        </w:rPr>
        <w:t xml:space="preserve">The explicit signalling </w:t>
      </w:r>
      <w:r w:rsidR="001E3941">
        <w:rPr>
          <w:lang w:val="en-US"/>
        </w:rPr>
        <w:t>can be</w:t>
      </w:r>
      <w:r w:rsidR="0088030F">
        <w:rPr>
          <w:lang w:val="en-US"/>
        </w:rPr>
        <w:t xml:space="preserve">, for example, </w:t>
      </w:r>
      <w:r w:rsidR="00A4453F">
        <w:rPr>
          <w:lang w:val="en-US"/>
        </w:rPr>
        <w:t>a</w:t>
      </w:r>
      <w:r w:rsidR="001E3941">
        <w:rPr>
          <w:lang w:val="en-US"/>
        </w:rPr>
        <w:t>n RRC</w:t>
      </w:r>
      <w:r w:rsidR="00A4453F">
        <w:rPr>
          <w:lang w:val="en-US"/>
        </w:rPr>
        <w:t xml:space="preserve"> field with value “fallback”</w:t>
      </w:r>
      <w:r w:rsidR="001E3941">
        <w:rPr>
          <w:lang w:val="en-US"/>
        </w:rPr>
        <w:t xml:space="preserve"> in the below</w:t>
      </w:r>
      <w:r w:rsidR="005F732A">
        <w:rPr>
          <w:lang w:val="en-US"/>
        </w:rPr>
        <w:t>.</w:t>
      </w:r>
    </w:p>
    <w:p w14:paraId="08397283" w14:textId="6F16C297" w:rsidR="00221C40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1:</w:t>
      </w:r>
      <w:r>
        <w:rPr>
          <w:lang w:val="en-US"/>
        </w:rPr>
        <w:t xml:space="preserve"> </w:t>
      </w:r>
      <w:r w:rsidR="007A432B">
        <w:rPr>
          <w:lang w:val="en-US"/>
        </w:rPr>
        <w:t xml:space="preserve">the RRC message </w:t>
      </w:r>
      <w:r w:rsidRPr="00A03162">
        <w:rPr>
          <w:i/>
          <w:iCs/>
          <w:lang w:val="en-US"/>
        </w:rPr>
        <w:t>DLInformationTransfer</w:t>
      </w:r>
      <w:r w:rsidR="00F013D5">
        <w:rPr>
          <w:lang w:val="en-US"/>
        </w:rPr>
        <w:t xml:space="preserve">. This </w:t>
      </w:r>
      <w:r w:rsidR="007A432B">
        <w:rPr>
          <w:lang w:val="en-US"/>
        </w:rPr>
        <w:t xml:space="preserve">is aligned with the existing RTI delivery procedure. </w:t>
      </w:r>
      <w:r w:rsidR="007B4B65">
        <w:rPr>
          <w:lang w:val="en-US"/>
        </w:rPr>
        <w:t xml:space="preserve">The network </w:t>
      </w:r>
      <w:r w:rsidR="00E94025">
        <w:rPr>
          <w:lang w:val="en-US"/>
        </w:rPr>
        <w:t xml:space="preserve">can indicate this, if needed, </w:t>
      </w:r>
      <w:r w:rsidR="00E94025" w:rsidRPr="004814CE">
        <w:rPr>
          <w:lang w:val="en-US"/>
        </w:rPr>
        <w:t>after</w:t>
      </w:r>
      <w:r w:rsidR="00E94025">
        <w:rPr>
          <w:lang w:val="en-US"/>
        </w:rPr>
        <w:t xml:space="preserve"> handover</w:t>
      </w:r>
      <w:r w:rsidR="00D0293A">
        <w:rPr>
          <w:lang w:val="en-US"/>
        </w:rPr>
        <w:t xml:space="preserve"> (</w:t>
      </w:r>
      <w:r w:rsidR="00D0293A">
        <w:t>RRC reconfiguration with synch)</w:t>
      </w:r>
      <w:r w:rsidR="00E94025">
        <w:rPr>
          <w:lang w:val="en-US"/>
        </w:rPr>
        <w:t xml:space="preserve">, RLF recovery </w:t>
      </w:r>
      <w:r w:rsidR="00D0293A">
        <w:rPr>
          <w:lang w:val="en-US"/>
        </w:rPr>
        <w:t>(</w:t>
      </w:r>
      <w:r w:rsidR="00D0293A">
        <w:t>reconfiguration after re-establishment</w:t>
      </w:r>
      <w:r w:rsidR="00D0293A">
        <w:rPr>
          <w:lang w:val="en-US"/>
        </w:rPr>
        <w:t xml:space="preserve">) </w:t>
      </w:r>
      <w:r w:rsidR="00E94025">
        <w:rPr>
          <w:lang w:val="en-US"/>
        </w:rPr>
        <w:t xml:space="preserve">and etc. </w:t>
      </w:r>
    </w:p>
    <w:p w14:paraId="2DA11163" w14:textId="43018972" w:rsidR="006A0198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2:</w:t>
      </w:r>
      <w:r w:rsidR="00FD4121">
        <w:rPr>
          <w:lang w:val="en-US"/>
        </w:rPr>
        <w:t xml:space="preserve"> </w:t>
      </w:r>
      <w:r w:rsidR="00F96CD2">
        <w:rPr>
          <w:lang w:val="en-US"/>
        </w:rPr>
        <w:t xml:space="preserve">The RRC </w:t>
      </w:r>
      <w:r w:rsidR="00F96CD2" w:rsidRPr="00F96CD2">
        <w:t>message</w:t>
      </w:r>
      <w:r w:rsidR="00405AB6">
        <w:t xml:space="preserve"> </w:t>
      </w:r>
      <w:r w:rsidR="00FD4121" w:rsidRPr="00336B5D">
        <w:rPr>
          <w:i/>
          <w:iCs/>
        </w:rPr>
        <w:t>RRCReconfiguration</w:t>
      </w:r>
      <w:r w:rsidR="00457219">
        <w:rPr>
          <w:lang w:val="en-US"/>
        </w:rPr>
        <w:t>.</w:t>
      </w:r>
    </w:p>
    <w:p w14:paraId="5AB03FF5" w14:textId="33E95159" w:rsidR="00265D3C" w:rsidRPr="00ED7E93" w:rsidRDefault="00ED7E93" w:rsidP="0077643B">
      <w:pPr>
        <w:rPr>
          <w:i/>
          <w:iCs/>
          <w:lang w:val="en-US"/>
        </w:rPr>
      </w:pPr>
      <w:r>
        <w:rPr>
          <w:lang w:val="en-US"/>
        </w:rPr>
        <w:t xml:space="preserve">Since the explicit signalling is agreed, </w:t>
      </w:r>
      <w:r w:rsidR="00CB5CBE">
        <w:rPr>
          <w:lang w:val="en-US"/>
        </w:rPr>
        <w:t xml:space="preserve">from rapporteur’s point of view, </w:t>
      </w:r>
      <w:r w:rsidR="001E3067">
        <w:rPr>
          <w:lang w:val="en-US"/>
        </w:rPr>
        <w:t>option 1 is preferred. I</w:t>
      </w:r>
      <w:r w:rsidR="00CB5CBE">
        <w:rPr>
          <w:lang w:val="en-US"/>
        </w:rPr>
        <w:t xml:space="preserve">t is easier to capture and has less impacts </w:t>
      </w:r>
      <w:r w:rsidR="0093472A">
        <w:rPr>
          <w:lang w:val="en-US"/>
        </w:rPr>
        <w:t>from/</w:t>
      </w:r>
      <w:r w:rsidR="00CB5CBE">
        <w:rPr>
          <w:lang w:val="en-US"/>
        </w:rPr>
        <w:t xml:space="preserve">to other features/functionalities in the RRC message </w:t>
      </w:r>
      <w:r w:rsidR="00CB5CBE">
        <w:rPr>
          <w:i/>
          <w:iCs/>
          <w:lang w:val="en-US"/>
        </w:rPr>
        <w:t>RRCReconfiguration</w:t>
      </w:r>
      <w:r w:rsidR="00CB5CBE">
        <w:rPr>
          <w:lang w:val="en-US"/>
        </w:rPr>
        <w:t>.</w:t>
      </w:r>
    </w:p>
    <w:p w14:paraId="5D9F43C0" w14:textId="02A46265" w:rsidR="00DE5C58" w:rsidRPr="006A0198" w:rsidRDefault="00DE5C58" w:rsidP="006A0198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6A0198">
        <w:rPr>
          <w:rFonts w:cs="Arial"/>
          <w:b/>
          <w:bCs/>
          <w:lang w:val="en-US" w:eastAsia="en-GB"/>
        </w:rPr>
        <w:t>5.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CE7B7F">
        <w:rPr>
          <w:rFonts w:cs="Arial"/>
          <w:b/>
          <w:bCs/>
          <w:lang w:val="en-US" w:eastAsia="en-GB"/>
        </w:rPr>
        <w:t xml:space="preserve">to add the explicit indication to fallback to SIB9 in the </w:t>
      </w:r>
      <w:r w:rsidR="00D74301">
        <w:rPr>
          <w:rFonts w:cs="Arial"/>
          <w:b/>
          <w:bCs/>
          <w:lang w:val="en-US" w:eastAsia="en-GB"/>
        </w:rPr>
        <w:t xml:space="preserve">RRC message </w:t>
      </w:r>
      <w:r w:rsidR="00CE7B7F">
        <w:rPr>
          <w:rFonts w:cs="Arial"/>
          <w:b/>
          <w:bCs/>
          <w:i/>
          <w:iCs/>
          <w:lang w:val="en-US" w:eastAsia="en-GB"/>
        </w:rPr>
        <w:t>DLInformaionTrasnfer</w:t>
      </w:r>
      <w:r w:rsidR="00CC7031">
        <w:rPr>
          <w:rFonts w:cs="Arial"/>
          <w:b/>
          <w:bCs/>
          <w:lang w:val="en-US" w:eastAsia="en-GB"/>
        </w:rPr>
        <w:t>?</w:t>
      </w:r>
      <w:r w:rsidR="00CE7B7F">
        <w:rPr>
          <w:rFonts w:cs="Arial"/>
          <w:b/>
          <w:bCs/>
          <w:i/>
          <w:iCs/>
          <w:lang w:val="en-US" w:eastAsia="en-GB"/>
        </w:rPr>
        <w:t xml:space="preserve"> </w:t>
      </w:r>
      <w:r w:rsidR="00CE7B7F">
        <w:rPr>
          <w:rFonts w:cs="Arial"/>
          <w:b/>
          <w:bCs/>
          <w:lang w:val="en-US" w:eastAsia="en-GB"/>
        </w:rPr>
        <w:t xml:space="preserve">If not, please indicate an alternative.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DE5C58" w14:paraId="42C01A6E" w14:textId="77777777" w:rsidTr="00AB6C65">
        <w:tc>
          <w:tcPr>
            <w:tcW w:w="1231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AB6C65">
        <w:tc>
          <w:tcPr>
            <w:tcW w:w="1231" w:type="dxa"/>
          </w:tcPr>
          <w:p w14:paraId="5EC2C6AD" w14:textId="5B9442FC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714CB715" w14:textId="1AED040A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27189179" w14:textId="6D126DE1" w:rsidR="00DE5C58" w:rsidRPr="00452D34" w:rsidRDefault="00452D34" w:rsidP="00AB6C65">
            <w:pPr>
              <w:spacing w:after="0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Prefer a simple indication.</w:t>
            </w:r>
          </w:p>
        </w:tc>
      </w:tr>
      <w:tr w:rsidR="00DE5C58" w14:paraId="7AF634E4" w14:textId="77777777" w:rsidTr="00AB6C65">
        <w:tc>
          <w:tcPr>
            <w:tcW w:w="1231" w:type="dxa"/>
          </w:tcPr>
          <w:p w14:paraId="10760945" w14:textId="1A5DA6AC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Nokia</w:t>
            </w:r>
          </w:p>
        </w:tc>
        <w:tc>
          <w:tcPr>
            <w:tcW w:w="1893" w:type="dxa"/>
          </w:tcPr>
          <w:p w14:paraId="1B4E6220" w14:textId="70AA8942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29173919" w14:textId="68BC397E" w:rsidR="00DE5C58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This is a simple approach.</w:t>
            </w:r>
          </w:p>
        </w:tc>
      </w:tr>
      <w:tr w:rsidR="00066D25" w14:paraId="6641B5B8" w14:textId="77777777" w:rsidTr="00AB6C65">
        <w:tc>
          <w:tcPr>
            <w:tcW w:w="1231" w:type="dxa"/>
          </w:tcPr>
          <w:p w14:paraId="6F14D2CC" w14:textId="4CE05C8A" w:rsidR="00066D25" w:rsidRDefault="00C80D7E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Huawei, HiSilicon</w:t>
            </w:r>
          </w:p>
        </w:tc>
        <w:tc>
          <w:tcPr>
            <w:tcW w:w="1893" w:type="dxa"/>
          </w:tcPr>
          <w:p w14:paraId="0CE7D127" w14:textId="564B0401" w:rsidR="00066D25" w:rsidRDefault="00C80D7E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Yes</w:t>
            </w:r>
          </w:p>
        </w:tc>
        <w:tc>
          <w:tcPr>
            <w:tcW w:w="6510" w:type="dxa"/>
          </w:tcPr>
          <w:p w14:paraId="344F6E28" w14:textId="77777777" w:rsidR="00066D25" w:rsidRDefault="00066D25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401EB9C2" w14:textId="77777777" w:rsidR="00BD3EAF" w:rsidRDefault="00BD3EAF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BodyText"/>
      </w:pPr>
      <w:r>
        <w:t>TBD</w:t>
      </w:r>
    </w:p>
    <w:p w14:paraId="2E2D8408" w14:textId="74AE7789" w:rsidR="00BD3EAF" w:rsidRDefault="00BD3EAF" w:rsidP="003528AA">
      <w:pPr>
        <w:spacing w:after="0"/>
        <w:jc w:val="both"/>
        <w:rPr>
          <w:lang w:val="en-US"/>
        </w:rPr>
      </w:pP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1A5DF60D" w14:textId="6C231E7E" w:rsidR="007C76DA" w:rsidRPr="007C76DA" w:rsidRDefault="00DB0478" w:rsidP="007C76DA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7" w:name="_Ref96334188"/>
      <w:r w:rsidRPr="00DB0478">
        <w:rPr>
          <w:bCs/>
        </w:rPr>
        <w:t>R2-2202728</w:t>
      </w:r>
      <w:r>
        <w:rPr>
          <w:bCs/>
        </w:rPr>
        <w:t xml:space="preserve">, </w:t>
      </w:r>
      <w:r w:rsidRPr="00DB0478">
        <w:rPr>
          <w:bCs/>
        </w:rPr>
        <w:t>Remaining Issues on PDC Enhancement</w:t>
      </w:r>
      <w:r>
        <w:rPr>
          <w:bCs/>
        </w:rPr>
        <w:t>, CMCC</w:t>
      </w:r>
      <w:bookmarkEnd w:id="7"/>
    </w:p>
    <w:p w14:paraId="73669BEE" w14:textId="4325BF4F" w:rsidR="00DA51C5" w:rsidRDefault="00DA51C5" w:rsidP="00F4688F">
      <w:pPr>
        <w:pStyle w:val="Heading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Annex</w:t>
      </w:r>
    </w:p>
    <w:p w14:paraId="5ECF625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" w:author="Ericsson" w:date="2021-12-09T16:17:00Z"/>
          <w:rFonts w:ascii="Courier New" w:eastAsia="Times New Roman" w:hAnsi="Courier New"/>
          <w:noProof/>
          <w:sz w:val="16"/>
          <w:lang w:eastAsia="en-GB"/>
        </w:rPr>
      </w:pPr>
      <w:ins w:id="9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NR-DL-PRS-Periodicity-and-ResourceSetSlotOffset-r17 ::= </w:t>
        </w:r>
      </w:ins>
      <w:ins w:id="10" w:author="Ericsson" w:date="2021-12-13T09:20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CHOICE </w:t>
        </w:r>
      </w:ins>
      <w:ins w:id="11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{</w:t>
        </w:r>
      </w:ins>
    </w:p>
    <w:p w14:paraId="54FB85B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scs15-r17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50463BA3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5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n4-r17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(0..3),</w:t>
        </w:r>
      </w:ins>
    </w:p>
    <w:p w14:paraId="316ABA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7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n5-r17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(0..4),</w:t>
        </w:r>
      </w:ins>
    </w:p>
    <w:p w14:paraId="668F007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(0..7),</w:t>
        </w:r>
      </w:ins>
    </w:p>
    <w:p w14:paraId="17124CD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341BC6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8A869B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5FED81F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35A0398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5ECAA9A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FDA864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1D5EA7F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535D80F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4529A1A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692C662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6757CD1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2E64E7C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lastRenderedPageBreak/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701C2B4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03B65F2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8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4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066C17F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0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1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BE0CB5A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2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3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scs30-r17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79E62D5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4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5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n8-r17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(0..7),</w:t>
        </w:r>
      </w:ins>
    </w:p>
    <w:p w14:paraId="0E67116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7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2313039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B7E998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2D443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1440C4A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13C53E0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0E909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5714C85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5357C27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8CC6D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0588338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52D7E8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4D5B317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3E85A62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845078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7B3EB78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3014C9E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8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8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2892A4E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0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1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1CCDAAD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2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3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scs60-r17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191F709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4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5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n16-r17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(0..15),</w:t>
        </w:r>
      </w:ins>
    </w:p>
    <w:p w14:paraId="662F281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7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A2124D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2490027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43BB29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7E46561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B620E1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2BC28E4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1D9D7A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7D32AD3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1C2BA30C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11AC04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0A4F311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1B1C372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47B77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2F9DADE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4F254F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6561569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8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2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6244534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0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1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23B6B89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2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3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scs120-r17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6C994F1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4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5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n32-r17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(0..31),</w:t>
        </w:r>
      </w:ins>
    </w:p>
    <w:p w14:paraId="507B396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7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225548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3CC4B5A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1799A2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111C169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7D9ACCA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36AA3F4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3C4A05D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(0..511),</w:t>
        </w:r>
      </w:ins>
    </w:p>
    <w:p w14:paraId="7ECE154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4312B29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3F59F91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79B59D9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476C0A4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16D2AD2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2B4921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2F88F4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n81920-</w:t>
        </w:r>
      </w:ins>
      <w:ins w:id="168" w:author="Ericsson" w:date="2021-12-13T09:21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r17</w:t>
        </w:r>
      </w:ins>
      <w:ins w:id="16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(0..81919),</w:t>
        </w:r>
      </w:ins>
    </w:p>
    <w:p w14:paraId="340AB3F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0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19A5D42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2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3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09C7DCF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jc w:val="right"/>
        <w:rPr>
          <w:ins w:id="174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5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...</w:t>
        </w:r>
      </w:ins>
    </w:p>
    <w:p w14:paraId="5373D30E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6" w:author="Ericsson" w:date="2021-12-09T16:14:00Z"/>
          <w:rFonts w:ascii="Courier New" w:eastAsia="Times New Roman" w:hAnsi="Courier New"/>
          <w:noProof/>
          <w:sz w:val="16"/>
          <w:lang w:eastAsia="en-GB"/>
        </w:rPr>
      </w:pPr>
      <w:ins w:id="177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2D8A57E" w14:textId="4D86805A" w:rsidR="00DA51C5" w:rsidRDefault="00DA51C5" w:rsidP="00DA51C5">
      <w:pPr>
        <w:rPr>
          <w:lang w:val="en-US"/>
        </w:rPr>
      </w:pPr>
    </w:p>
    <w:p w14:paraId="660B53D1" w14:textId="77777777" w:rsidR="00575121" w:rsidRPr="00EE6C58" w:rsidRDefault="00575121" w:rsidP="00575121">
      <w:pPr>
        <w:pStyle w:val="TAL"/>
        <w:rPr>
          <w:ins w:id="178" w:author="Ericsson" w:date="2021-12-13T09:17:00Z"/>
          <w:szCs w:val="22"/>
          <w:lang w:val="en-US" w:eastAsia="sv-SE"/>
        </w:rPr>
      </w:pPr>
      <w:ins w:id="179" w:author="Ericsson" w:date="2021-12-13T09:17:00Z">
        <w:r w:rsidRPr="00EE6C58">
          <w:rPr>
            <w:b/>
            <w:i/>
            <w:szCs w:val="22"/>
            <w:lang w:val="en-US" w:eastAsia="sv-SE"/>
          </w:rPr>
          <w:t>periodicityAndOffset</w:t>
        </w:r>
      </w:ins>
    </w:p>
    <w:p w14:paraId="3BF6C8E6" w14:textId="2D869E0F" w:rsidR="00DA51C5" w:rsidRPr="00DA51C5" w:rsidRDefault="00575121" w:rsidP="00575121">
      <w:pPr>
        <w:rPr>
          <w:lang w:val="en-US"/>
        </w:rPr>
      </w:pPr>
      <w:ins w:id="180" w:author="Ericsson" w:date="2021-12-13T09:21:00Z">
        <w:r w:rsidRPr="00DA79C3">
          <w:rPr>
            <w:szCs w:val="22"/>
            <w:lang w:eastAsia="sv-SE"/>
          </w:rPr>
          <w:t xml:space="preserve">This field specifies the periodicity of DL-PRS allocation in slots and the slot offset with respect to SFN #0 slot #0 </w:t>
        </w:r>
      </w:ins>
      <w:ins w:id="181" w:author="Ericsson" w:date="2021-12-13T18:24:00Z">
        <w:r>
          <w:rPr>
            <w:szCs w:val="22"/>
            <w:lang w:eastAsia="sv-SE"/>
          </w:rPr>
          <w:t>in the P</w:t>
        </w:r>
      </w:ins>
      <w:ins w:id="182" w:author="Ericsson" w:date="2021-12-13T18:25:00Z">
        <w:r>
          <w:rPr>
            <w:szCs w:val="22"/>
            <w:lang w:eastAsia="sv-SE"/>
          </w:rPr>
          <w:t>Ce</w:t>
        </w:r>
      </w:ins>
      <w:ins w:id="183" w:author="Ericsson" w:date="2021-12-13T18:24:00Z">
        <w:r>
          <w:rPr>
            <w:szCs w:val="22"/>
            <w:lang w:eastAsia="sv-SE"/>
          </w:rPr>
          <w:t xml:space="preserve">ll </w:t>
        </w:r>
      </w:ins>
      <w:ins w:id="184" w:author="Ericsson" w:date="2021-12-13T09:21:00Z">
        <w:r w:rsidRPr="00DA79C3">
          <w:rPr>
            <w:szCs w:val="22"/>
            <w:lang w:eastAsia="sv-SE"/>
          </w:rPr>
          <w:t>where the DL-PRS-PDC Resource Set is configured (i.e.</w:t>
        </w:r>
      </w:ins>
      <w:ins w:id="185" w:author="Ericsson" w:date="2021-12-13T09:22:00Z">
        <w:r>
          <w:rPr>
            <w:szCs w:val="22"/>
            <w:lang w:eastAsia="sv-SE"/>
          </w:rPr>
          <w:t>,</w:t>
        </w:r>
      </w:ins>
      <w:ins w:id="186" w:author="Ericsson" w:date="2021-12-13T09:21:00Z">
        <w:r w:rsidRPr="00DA79C3">
          <w:rPr>
            <w:szCs w:val="22"/>
            <w:lang w:eastAsia="sv-SE"/>
          </w:rPr>
          <w:t xml:space="preserve"> slot where the first DL-PRS Resource of DL-PRS-PDC Resource Set occurs).</w:t>
        </w:r>
      </w:ins>
    </w:p>
    <w:p w14:paraId="1B15A1FC" w14:textId="77777777" w:rsidR="007C11BB" w:rsidRDefault="007C11BB" w:rsidP="00F4688F">
      <w:pPr>
        <w:pStyle w:val="Reference"/>
        <w:numPr>
          <w:ilvl w:val="0"/>
          <w:numId w:val="0"/>
        </w:numPr>
        <w:rPr>
          <w:lang w:val="en-US"/>
        </w:rPr>
      </w:pPr>
    </w:p>
    <w:p w14:paraId="5D204B66" w14:textId="77777777" w:rsidR="00A67F6D" w:rsidRPr="00457C9F" w:rsidRDefault="00A67F6D" w:rsidP="00A67F6D">
      <w:pPr>
        <w:keepNext/>
        <w:keepLines/>
        <w:spacing w:before="120" w:line="240" w:lineRule="auto"/>
        <w:ind w:left="1418" w:hanging="1418"/>
        <w:outlineLvl w:val="3"/>
        <w:rPr>
          <w:rFonts w:eastAsia="Times New Roman"/>
          <w:sz w:val="24"/>
        </w:rPr>
      </w:pPr>
      <w:bookmarkStart w:id="187" w:name="_Toc60777221"/>
      <w:bookmarkStart w:id="188" w:name="_Toc90651093"/>
      <w:r w:rsidRPr="00457C9F">
        <w:rPr>
          <w:rFonts w:eastAsia="Times New Roman"/>
          <w:sz w:val="24"/>
        </w:rPr>
        <w:lastRenderedPageBreak/>
        <w:t>–</w:t>
      </w:r>
      <w:r w:rsidRPr="00457C9F">
        <w:rPr>
          <w:rFonts w:eastAsia="Times New Roman"/>
          <w:sz w:val="24"/>
        </w:rPr>
        <w:tab/>
      </w:r>
      <w:r w:rsidRPr="00457C9F">
        <w:rPr>
          <w:rFonts w:eastAsia="Times New Roman"/>
          <w:i/>
          <w:sz w:val="24"/>
        </w:rPr>
        <w:t>CSI-ResourcePeriodicityAndOffset</w:t>
      </w:r>
      <w:bookmarkEnd w:id="187"/>
      <w:bookmarkEnd w:id="188"/>
    </w:p>
    <w:p w14:paraId="3AF97035" w14:textId="77777777" w:rsidR="00A67F6D" w:rsidRPr="00457C9F" w:rsidRDefault="00A67F6D" w:rsidP="00A67F6D">
      <w:pPr>
        <w:spacing w:line="240" w:lineRule="auto"/>
        <w:rPr>
          <w:rFonts w:ascii="Times New Roman" w:eastAsia="Times New Roman" w:hAnsi="Times New Roman"/>
        </w:rPr>
      </w:pPr>
      <w:r w:rsidRPr="00457C9F">
        <w:rPr>
          <w:rFonts w:ascii="Times New Roman" w:eastAsia="Times New Roman" w:hAnsi="Times New Roman"/>
        </w:rPr>
        <w:t xml:space="preserve">The IE </w:t>
      </w:r>
      <w:r w:rsidRPr="00457C9F">
        <w:rPr>
          <w:rFonts w:ascii="Times New Roman" w:eastAsia="Times New Roman" w:hAnsi="Times New Roman"/>
          <w:i/>
        </w:rPr>
        <w:t>CSI-ResourcePeriodicityAndOffset</w:t>
      </w:r>
      <w:r w:rsidRPr="00457C9F">
        <w:rPr>
          <w:rFonts w:ascii="Times New Roman" w:eastAsia="Times New Roman" w:hAnsi="Times New Roman"/>
        </w:rPr>
        <w:t xml:space="preserve"> is used to configure a periodicity and a corresponding offset for periodic and semi-persistent CSI resources, and for periodic and semi-persistent reporting on PUCCH. both, the periodicity and the offset are given in number of slots. The periodicity value </w:t>
      </w:r>
      <w:r w:rsidRPr="00457C9F">
        <w:rPr>
          <w:rFonts w:ascii="Times New Roman" w:eastAsia="Times New Roman" w:hAnsi="Times New Roman"/>
          <w:i/>
        </w:rPr>
        <w:t>slots4</w:t>
      </w:r>
      <w:r w:rsidRPr="00457C9F">
        <w:rPr>
          <w:rFonts w:ascii="Times New Roman" w:eastAsia="Times New Roman" w:hAnsi="Times New Roman"/>
        </w:rPr>
        <w:t xml:space="preserve"> corresponds to 4 slots, value </w:t>
      </w:r>
      <w:r w:rsidRPr="00457C9F">
        <w:rPr>
          <w:rFonts w:ascii="Times New Roman" w:eastAsia="Times New Roman" w:hAnsi="Times New Roman"/>
          <w:i/>
        </w:rPr>
        <w:t>slots5</w:t>
      </w:r>
      <w:r w:rsidRPr="00457C9F">
        <w:rPr>
          <w:rFonts w:ascii="Times New Roman" w:eastAsia="Times New Roman" w:hAnsi="Times New Roman"/>
        </w:rPr>
        <w:t xml:space="preserve"> corresponds to 5 slots, and so on.</w:t>
      </w:r>
    </w:p>
    <w:p w14:paraId="0E52672A" w14:textId="77777777" w:rsidR="00A67F6D" w:rsidRPr="00457C9F" w:rsidRDefault="00A67F6D" w:rsidP="00A67F6D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457C9F">
        <w:rPr>
          <w:rFonts w:eastAsia="Times New Roman"/>
          <w:b/>
          <w:i/>
        </w:rPr>
        <w:t xml:space="preserve">CSI-ResourcePeriodicityAndOffset </w:t>
      </w:r>
      <w:r w:rsidRPr="00457C9F">
        <w:rPr>
          <w:rFonts w:eastAsia="Times New Roman"/>
          <w:b/>
        </w:rPr>
        <w:t>information element</w:t>
      </w:r>
    </w:p>
    <w:p w14:paraId="0A4C7BC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335E3C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TAG-CSI-RESOURCEPERIODICITYANDOFFSET-START</w:t>
      </w:r>
    </w:p>
    <w:p w14:paraId="35710D22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11AD2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CSI-ResourcePeriodicityAndOffset ::=    CHOICE {</w:t>
      </w:r>
    </w:p>
    <w:p w14:paraId="3A2C051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                                  INTEGER (0..3),</w:t>
      </w:r>
    </w:p>
    <w:p w14:paraId="45CCE481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slots5                                  INTEGER (0..4),</w:t>
      </w:r>
    </w:p>
    <w:p w14:paraId="606700D4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                                  INTEGER (0..7),</w:t>
      </w:r>
    </w:p>
    <w:p w14:paraId="6A97A84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slots10                                 INTEGER (0..9),</w:t>
      </w:r>
    </w:p>
    <w:p w14:paraId="572038E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                                 INTEGER (0..15),</w:t>
      </w:r>
    </w:p>
    <w:p w14:paraId="0A35140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slots20                                 INTEGER (0..19),</w:t>
      </w:r>
    </w:p>
    <w:p w14:paraId="314EE76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                                 INTEGER (0..31),</w:t>
      </w:r>
    </w:p>
    <w:p w14:paraId="3B111C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slots40                                 INTEGER (0..39),</w:t>
      </w:r>
    </w:p>
    <w:p w14:paraId="1A91C7F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                                 INTEGER (0..63),</w:t>
      </w:r>
    </w:p>
    <w:p w14:paraId="65B10F18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slots80                                 INTEGER (0..79),</w:t>
      </w:r>
    </w:p>
    <w:p w14:paraId="549CE6AE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slots160                                INTEGER (0..159),</w:t>
      </w:r>
    </w:p>
    <w:p w14:paraId="224A8EA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slots320                                INTEGER (0..319),</w:t>
      </w:r>
    </w:p>
    <w:p w14:paraId="2150918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slots640                                INTEGER (0..639)</w:t>
      </w:r>
    </w:p>
    <w:p w14:paraId="2AEB2270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94DFF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7F6169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TAG-CSI-RESOURCEPERIODICITYANDOFFSET-STOP</w:t>
      </w:r>
    </w:p>
    <w:p w14:paraId="572BE58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A1144FC" w14:textId="77777777" w:rsidR="00A67F6D" w:rsidRDefault="00A67F6D" w:rsidP="00A67F6D">
      <w:pPr>
        <w:pStyle w:val="Doc-text2"/>
        <w:ind w:left="0" w:firstLine="0"/>
        <w:rPr>
          <w:rFonts w:cs="Arial"/>
          <w:lang w:val="en-US" w:eastAsia="en-GB"/>
        </w:rPr>
      </w:pPr>
    </w:p>
    <w:p w14:paraId="58D64E75" w14:textId="115BEE14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p w14:paraId="420897AE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SRS-PeriodicityAndOffset-r16 ::=        CHOICE {</w:t>
      </w:r>
    </w:p>
    <w:p w14:paraId="5EAFC64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>sl1                                     NULL,</w:t>
      </w:r>
    </w:p>
    <w:p w14:paraId="18556F8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                                     INTEGER(0..1),</w:t>
      </w:r>
    </w:p>
    <w:p w14:paraId="20A34AB5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                                     INTEGER(0..3),</w:t>
      </w:r>
    </w:p>
    <w:p w14:paraId="3375C6F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                                     INTEGER(0..4),</w:t>
      </w:r>
    </w:p>
    <w:p w14:paraId="485FAB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                                     INTEGER(0..7),</w:t>
      </w:r>
    </w:p>
    <w:p w14:paraId="19416F4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                                    INTEGER(0..9),</w:t>
      </w:r>
    </w:p>
    <w:p w14:paraId="7E571DCE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                                    INTEGER(0..15),</w:t>
      </w:r>
    </w:p>
    <w:p w14:paraId="6F1F6351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sl20                                    INTEGER(0..19),</w:t>
      </w:r>
    </w:p>
    <w:p w14:paraId="223201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                                    INTEGER(0..31),</w:t>
      </w:r>
    </w:p>
    <w:p w14:paraId="736E8FB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                                    INTEGER(0..39),</w:t>
      </w:r>
    </w:p>
    <w:p w14:paraId="738B36E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                                    INTEGER(0..63),</w:t>
      </w:r>
    </w:p>
    <w:p w14:paraId="3EC5AEA8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sl80                                    INTEGER(0..79),</w:t>
      </w:r>
    </w:p>
    <w:p w14:paraId="40CA372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sl160                                   INTEGER(0..159),</w:t>
      </w:r>
    </w:p>
    <w:p w14:paraId="28B3928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sl320                                   INTEGER(0..319),</w:t>
      </w:r>
    </w:p>
    <w:p w14:paraId="0C088B47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sl640                                   INTEGER(0..639),</w:t>
      </w:r>
    </w:p>
    <w:p w14:paraId="3ED3D48C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sl1280                                  INTEGER(0..1279),</w:t>
      </w:r>
    </w:p>
    <w:p w14:paraId="5F8DC9B6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sl2560                                  INTEGER(0..2559),</w:t>
      </w:r>
    </w:p>
    <w:p w14:paraId="5D80369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sl5120                                  INTEGER(0..5119),</w:t>
      </w:r>
    </w:p>
    <w:p w14:paraId="1ABA1E4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sl10240                                 INTEGER(0..10239),</w:t>
      </w:r>
    </w:p>
    <w:p w14:paraId="7128A68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sl40960                                 INTEGER(0..40959),</w:t>
      </w:r>
    </w:p>
    <w:p w14:paraId="3F89FC0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sl81920                                 INTEGER(0..81919),</w:t>
      </w:r>
    </w:p>
    <w:p w14:paraId="2B96C182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</w:t>
      </w:r>
      <w:r w:rsidRPr="00457C9F">
        <w:rPr>
          <w:rFonts w:ascii="Courier New" w:eastAsia="Times New Roman" w:hAnsi="Courier New"/>
          <w:noProof/>
          <w:sz w:val="16"/>
          <w:lang w:eastAsia="en-GB"/>
        </w:rPr>
        <w:t>...</w:t>
      </w:r>
    </w:p>
    <w:p w14:paraId="518A62B4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F9825C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330ADDA3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0EC91D0E" w14:textId="77777777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sectPr w:rsidR="007C11BB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602BA" w14:textId="77777777" w:rsidR="0003446B" w:rsidRDefault="0003446B">
      <w:pPr>
        <w:spacing w:line="240" w:lineRule="auto"/>
      </w:pPr>
      <w:r>
        <w:separator/>
      </w:r>
    </w:p>
  </w:endnote>
  <w:endnote w:type="continuationSeparator" w:id="0">
    <w:p w14:paraId="445B3BDF" w14:textId="77777777" w:rsidR="0003446B" w:rsidRDefault="0003446B">
      <w:pPr>
        <w:spacing w:line="240" w:lineRule="auto"/>
      </w:pPr>
      <w:r>
        <w:continuationSeparator/>
      </w:r>
    </w:p>
  </w:endnote>
  <w:endnote w:type="continuationNotice" w:id="1">
    <w:p w14:paraId="66BCE76A" w14:textId="77777777" w:rsidR="0003446B" w:rsidRDefault="000344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0D019" w14:textId="77777777" w:rsidR="0003446B" w:rsidRDefault="0003446B">
      <w:pPr>
        <w:spacing w:after="0" w:line="240" w:lineRule="auto"/>
      </w:pPr>
      <w:r>
        <w:separator/>
      </w:r>
    </w:p>
  </w:footnote>
  <w:footnote w:type="continuationSeparator" w:id="0">
    <w:p w14:paraId="794BFAF4" w14:textId="77777777" w:rsidR="0003446B" w:rsidRDefault="0003446B">
      <w:pPr>
        <w:spacing w:after="0" w:line="240" w:lineRule="auto"/>
      </w:pPr>
      <w:r>
        <w:continuationSeparator/>
      </w:r>
    </w:p>
  </w:footnote>
  <w:footnote w:type="continuationNotice" w:id="1">
    <w:p w14:paraId="312F7125" w14:textId="77777777" w:rsidR="0003446B" w:rsidRDefault="000344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"/>
  </w:num>
  <w:num w:numId="4">
    <w:abstractNumId w:val="12"/>
  </w:num>
  <w:num w:numId="5">
    <w:abstractNumId w:val="10"/>
  </w:num>
  <w:num w:numId="6">
    <w:abstractNumId w:val="23"/>
  </w:num>
  <w:num w:numId="7">
    <w:abstractNumId w:val="2"/>
  </w:num>
  <w:num w:numId="8">
    <w:abstractNumId w:val="31"/>
  </w:num>
  <w:num w:numId="9">
    <w:abstractNumId w:val="19"/>
  </w:num>
  <w:num w:numId="10">
    <w:abstractNumId w:val="18"/>
  </w:num>
  <w:num w:numId="11">
    <w:abstractNumId w:val="21"/>
  </w:num>
  <w:num w:numId="12">
    <w:abstractNumId w:val="22"/>
  </w:num>
  <w:num w:numId="13">
    <w:abstractNumId w:val="29"/>
  </w:num>
  <w:num w:numId="14">
    <w:abstractNumId w:val="13"/>
  </w:num>
  <w:num w:numId="15">
    <w:abstractNumId w:val="17"/>
  </w:num>
  <w:num w:numId="16">
    <w:abstractNumId w:val="33"/>
  </w:num>
  <w:num w:numId="17">
    <w:abstractNumId w:val="34"/>
  </w:num>
  <w:num w:numId="18">
    <w:abstractNumId w:val="14"/>
  </w:num>
  <w:num w:numId="19">
    <w:abstractNumId w:val="25"/>
  </w:num>
  <w:num w:numId="20">
    <w:abstractNumId w:val="20"/>
  </w:num>
  <w:num w:numId="21">
    <w:abstractNumId w:val="24"/>
  </w:num>
  <w:num w:numId="22">
    <w:abstractNumId w:val="16"/>
  </w:num>
  <w:num w:numId="23">
    <w:abstractNumId w:val="26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36"/>
  </w:num>
  <w:num w:numId="33">
    <w:abstractNumId w:val="11"/>
  </w:num>
  <w:num w:numId="34">
    <w:abstractNumId w:val="32"/>
  </w:num>
  <w:num w:numId="35">
    <w:abstractNumId w:val="6"/>
  </w:num>
  <w:num w:numId="36">
    <w:abstractNumId w:val="27"/>
  </w:num>
  <w:num w:numId="37">
    <w:abstractNumId w:val="30"/>
  </w:num>
  <w:num w:numId="38">
    <w:abstractNumId w:val="22"/>
  </w:num>
  <w:num w:numId="39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4E4"/>
    <w:rsid w:val="000005B0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F52"/>
    <w:rsid w:val="00032082"/>
    <w:rsid w:val="000325B8"/>
    <w:rsid w:val="0003263E"/>
    <w:rsid w:val="00032789"/>
    <w:rsid w:val="000335ED"/>
    <w:rsid w:val="0003396B"/>
    <w:rsid w:val="00033D1F"/>
    <w:rsid w:val="0003446B"/>
    <w:rsid w:val="000345C7"/>
    <w:rsid w:val="00034AD1"/>
    <w:rsid w:val="00034C15"/>
    <w:rsid w:val="00034EE9"/>
    <w:rsid w:val="000356F3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CC6"/>
    <w:rsid w:val="00066D25"/>
    <w:rsid w:val="00072A46"/>
    <w:rsid w:val="000736E2"/>
    <w:rsid w:val="000737DC"/>
    <w:rsid w:val="000737F0"/>
    <w:rsid w:val="00073B05"/>
    <w:rsid w:val="000742E9"/>
    <w:rsid w:val="000746A1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2F9"/>
    <w:rsid w:val="0008471B"/>
    <w:rsid w:val="00084DC5"/>
    <w:rsid w:val="0008536C"/>
    <w:rsid w:val="000853D7"/>
    <w:rsid w:val="000855EB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18ED"/>
    <w:rsid w:val="000A1B7B"/>
    <w:rsid w:val="000A2106"/>
    <w:rsid w:val="000A214F"/>
    <w:rsid w:val="000A347A"/>
    <w:rsid w:val="000A3B32"/>
    <w:rsid w:val="000A4257"/>
    <w:rsid w:val="000A459E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5C5"/>
    <w:rsid w:val="00116765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757"/>
    <w:rsid w:val="001464FD"/>
    <w:rsid w:val="00146542"/>
    <w:rsid w:val="0014731D"/>
    <w:rsid w:val="0014789A"/>
    <w:rsid w:val="001478DC"/>
    <w:rsid w:val="001500DB"/>
    <w:rsid w:val="00150284"/>
    <w:rsid w:val="001502C7"/>
    <w:rsid w:val="00151065"/>
    <w:rsid w:val="00151692"/>
    <w:rsid w:val="00151E23"/>
    <w:rsid w:val="00151F7A"/>
    <w:rsid w:val="001526E0"/>
    <w:rsid w:val="00152A28"/>
    <w:rsid w:val="0015321F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CBA"/>
    <w:rsid w:val="001A6EC2"/>
    <w:rsid w:val="001A7483"/>
    <w:rsid w:val="001A74AD"/>
    <w:rsid w:val="001A784C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84D"/>
    <w:rsid w:val="001E0C1C"/>
    <w:rsid w:val="001E13E6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7074"/>
    <w:rsid w:val="001F7376"/>
    <w:rsid w:val="001F7EF9"/>
    <w:rsid w:val="00200065"/>
    <w:rsid w:val="00200490"/>
    <w:rsid w:val="00200D08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FB"/>
    <w:rsid w:val="00280573"/>
    <w:rsid w:val="002805F5"/>
    <w:rsid w:val="00280606"/>
    <w:rsid w:val="00280751"/>
    <w:rsid w:val="0028154C"/>
    <w:rsid w:val="002819D0"/>
    <w:rsid w:val="00281C29"/>
    <w:rsid w:val="0028259E"/>
    <w:rsid w:val="0028280A"/>
    <w:rsid w:val="0028298B"/>
    <w:rsid w:val="00282CE6"/>
    <w:rsid w:val="00284539"/>
    <w:rsid w:val="00284C4F"/>
    <w:rsid w:val="00284CD5"/>
    <w:rsid w:val="00285256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D4E"/>
    <w:rsid w:val="002A1DC6"/>
    <w:rsid w:val="002A2869"/>
    <w:rsid w:val="002A2F51"/>
    <w:rsid w:val="002A3B19"/>
    <w:rsid w:val="002A4404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6AD"/>
    <w:rsid w:val="002C0CCD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53F6"/>
    <w:rsid w:val="002C54D0"/>
    <w:rsid w:val="002C5573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4C11"/>
    <w:rsid w:val="002F4E4F"/>
    <w:rsid w:val="002F5191"/>
    <w:rsid w:val="002F56EA"/>
    <w:rsid w:val="002F5DAD"/>
    <w:rsid w:val="002F6C8B"/>
    <w:rsid w:val="002F6CD0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B8F"/>
    <w:rsid w:val="003E4F2A"/>
    <w:rsid w:val="003E5436"/>
    <w:rsid w:val="003E55E4"/>
    <w:rsid w:val="003E58DE"/>
    <w:rsid w:val="003E5C6F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1105"/>
    <w:rsid w:val="0042141C"/>
    <w:rsid w:val="00421667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735D"/>
    <w:rsid w:val="00437447"/>
    <w:rsid w:val="00437589"/>
    <w:rsid w:val="00437B04"/>
    <w:rsid w:val="0044036A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34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F0C"/>
    <w:rsid w:val="00460FBE"/>
    <w:rsid w:val="004630EF"/>
    <w:rsid w:val="00463294"/>
    <w:rsid w:val="00463F2D"/>
    <w:rsid w:val="00464152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C08"/>
    <w:rsid w:val="00475169"/>
    <w:rsid w:val="004751F0"/>
    <w:rsid w:val="0047556B"/>
    <w:rsid w:val="0047610C"/>
    <w:rsid w:val="00476498"/>
    <w:rsid w:val="00477457"/>
    <w:rsid w:val="00477768"/>
    <w:rsid w:val="00477992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408C"/>
    <w:rsid w:val="00524259"/>
    <w:rsid w:val="005242EC"/>
    <w:rsid w:val="00524589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121F"/>
    <w:rsid w:val="00561464"/>
    <w:rsid w:val="0056212C"/>
    <w:rsid w:val="005635B4"/>
    <w:rsid w:val="00563909"/>
    <w:rsid w:val="00564021"/>
    <w:rsid w:val="00564201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539"/>
    <w:rsid w:val="005976A4"/>
    <w:rsid w:val="0059779B"/>
    <w:rsid w:val="00597FF1"/>
    <w:rsid w:val="005A0305"/>
    <w:rsid w:val="005A05C3"/>
    <w:rsid w:val="005A0619"/>
    <w:rsid w:val="005A1148"/>
    <w:rsid w:val="005A1489"/>
    <w:rsid w:val="005A1E9A"/>
    <w:rsid w:val="005A209A"/>
    <w:rsid w:val="005A234C"/>
    <w:rsid w:val="005A26F8"/>
    <w:rsid w:val="005A2F89"/>
    <w:rsid w:val="005A39C7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2054"/>
    <w:rsid w:val="005E289B"/>
    <w:rsid w:val="005E296F"/>
    <w:rsid w:val="005E29A6"/>
    <w:rsid w:val="005E2B22"/>
    <w:rsid w:val="005E3392"/>
    <w:rsid w:val="005E36B0"/>
    <w:rsid w:val="005E385F"/>
    <w:rsid w:val="005E3E88"/>
    <w:rsid w:val="005E43B2"/>
    <w:rsid w:val="005E4441"/>
    <w:rsid w:val="005E4487"/>
    <w:rsid w:val="005E4644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402A"/>
    <w:rsid w:val="0060447A"/>
    <w:rsid w:val="006044D6"/>
    <w:rsid w:val="006044EE"/>
    <w:rsid w:val="00604630"/>
    <w:rsid w:val="0060482A"/>
    <w:rsid w:val="00604EF4"/>
    <w:rsid w:val="00604F14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4C3"/>
    <w:rsid w:val="00614746"/>
    <w:rsid w:val="00614F50"/>
    <w:rsid w:val="00614FF8"/>
    <w:rsid w:val="00615271"/>
    <w:rsid w:val="00615779"/>
    <w:rsid w:val="0061578A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9EF"/>
    <w:rsid w:val="00646D30"/>
    <w:rsid w:val="006501F7"/>
    <w:rsid w:val="00650AB9"/>
    <w:rsid w:val="00651E27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4E6"/>
    <w:rsid w:val="00663603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7F1"/>
    <w:rsid w:val="00687C88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4C64"/>
    <w:rsid w:val="006F52CB"/>
    <w:rsid w:val="006F56F1"/>
    <w:rsid w:val="006F573C"/>
    <w:rsid w:val="006F58D4"/>
    <w:rsid w:val="006F5AD0"/>
    <w:rsid w:val="006F5C90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B9A"/>
    <w:rsid w:val="007164AD"/>
    <w:rsid w:val="007166B0"/>
    <w:rsid w:val="00717D8E"/>
    <w:rsid w:val="0072091C"/>
    <w:rsid w:val="00721012"/>
    <w:rsid w:val="00721677"/>
    <w:rsid w:val="00722ABE"/>
    <w:rsid w:val="00722BC7"/>
    <w:rsid w:val="00722E6B"/>
    <w:rsid w:val="007236B4"/>
    <w:rsid w:val="007238D6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224B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820"/>
    <w:rsid w:val="00747B54"/>
    <w:rsid w:val="00747D8B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CB3"/>
    <w:rsid w:val="007A222C"/>
    <w:rsid w:val="007A2235"/>
    <w:rsid w:val="007A22F3"/>
    <w:rsid w:val="007A2AD7"/>
    <w:rsid w:val="007A306F"/>
    <w:rsid w:val="007A3639"/>
    <w:rsid w:val="007A39B6"/>
    <w:rsid w:val="007A4066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D2D"/>
    <w:rsid w:val="007B3DF5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419"/>
    <w:rsid w:val="007B54B3"/>
    <w:rsid w:val="007B5871"/>
    <w:rsid w:val="007B6B1B"/>
    <w:rsid w:val="007B75D4"/>
    <w:rsid w:val="007B77C2"/>
    <w:rsid w:val="007C057F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94"/>
    <w:rsid w:val="007F6C7C"/>
    <w:rsid w:val="007F6CF1"/>
    <w:rsid w:val="007F73CC"/>
    <w:rsid w:val="007F7C6F"/>
    <w:rsid w:val="008004BC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857"/>
    <w:rsid w:val="0080588D"/>
    <w:rsid w:val="00805C0D"/>
    <w:rsid w:val="0080605F"/>
    <w:rsid w:val="008067F8"/>
    <w:rsid w:val="008068F9"/>
    <w:rsid w:val="00806C42"/>
    <w:rsid w:val="00806FB3"/>
    <w:rsid w:val="0080708B"/>
    <w:rsid w:val="00807116"/>
    <w:rsid w:val="00807786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AB3"/>
    <w:rsid w:val="00822688"/>
    <w:rsid w:val="008229DA"/>
    <w:rsid w:val="008235DB"/>
    <w:rsid w:val="00823844"/>
    <w:rsid w:val="0082437E"/>
    <w:rsid w:val="00824391"/>
    <w:rsid w:val="00824937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429"/>
    <w:rsid w:val="00850190"/>
    <w:rsid w:val="008506AF"/>
    <w:rsid w:val="00850C3C"/>
    <w:rsid w:val="00851A76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6D4"/>
    <w:rsid w:val="00870979"/>
    <w:rsid w:val="00870F8A"/>
    <w:rsid w:val="008719A4"/>
    <w:rsid w:val="00871D23"/>
    <w:rsid w:val="008727D3"/>
    <w:rsid w:val="00872AC9"/>
    <w:rsid w:val="00872C14"/>
    <w:rsid w:val="008730ED"/>
    <w:rsid w:val="0087365B"/>
    <w:rsid w:val="00873A92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27E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8C0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8DF"/>
    <w:rsid w:val="0094073E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9A"/>
    <w:rsid w:val="009443E5"/>
    <w:rsid w:val="009445B5"/>
    <w:rsid w:val="00944BA5"/>
    <w:rsid w:val="00944C52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99"/>
    <w:rsid w:val="009545EA"/>
    <w:rsid w:val="0095576B"/>
    <w:rsid w:val="00955939"/>
    <w:rsid w:val="00955DF7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949"/>
    <w:rsid w:val="00976D75"/>
    <w:rsid w:val="00976F70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AE"/>
    <w:rsid w:val="0099384C"/>
    <w:rsid w:val="0099395C"/>
    <w:rsid w:val="00993D3F"/>
    <w:rsid w:val="00994DCA"/>
    <w:rsid w:val="009953CF"/>
    <w:rsid w:val="00995799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1482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F39"/>
    <w:rsid w:val="009F0827"/>
    <w:rsid w:val="009F08F3"/>
    <w:rsid w:val="009F0BA2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37EA"/>
    <w:rsid w:val="00A43BCD"/>
    <w:rsid w:val="00A43CA1"/>
    <w:rsid w:val="00A43F3A"/>
    <w:rsid w:val="00A4417D"/>
    <w:rsid w:val="00A4453F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5EB"/>
    <w:rsid w:val="00A46CD2"/>
    <w:rsid w:val="00A46FA5"/>
    <w:rsid w:val="00A471BA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5468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40B6"/>
    <w:rsid w:val="00B04373"/>
    <w:rsid w:val="00B04E38"/>
    <w:rsid w:val="00B05084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40B"/>
    <w:rsid w:val="00B17664"/>
    <w:rsid w:val="00B20256"/>
    <w:rsid w:val="00B2060D"/>
    <w:rsid w:val="00B20651"/>
    <w:rsid w:val="00B20C76"/>
    <w:rsid w:val="00B20D09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DD3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562"/>
    <w:rsid w:val="00B51432"/>
    <w:rsid w:val="00B515DF"/>
    <w:rsid w:val="00B5160F"/>
    <w:rsid w:val="00B51F7F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71F4"/>
    <w:rsid w:val="00B6720E"/>
    <w:rsid w:val="00B67929"/>
    <w:rsid w:val="00B67FEA"/>
    <w:rsid w:val="00B70B0B"/>
    <w:rsid w:val="00B71108"/>
    <w:rsid w:val="00B714B6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202F"/>
    <w:rsid w:val="00B825DF"/>
    <w:rsid w:val="00B8263E"/>
    <w:rsid w:val="00B834E9"/>
    <w:rsid w:val="00B837A4"/>
    <w:rsid w:val="00B83D2F"/>
    <w:rsid w:val="00B840F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FDC"/>
    <w:rsid w:val="00BC1D5A"/>
    <w:rsid w:val="00BC3053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9F7"/>
    <w:rsid w:val="00C060A3"/>
    <w:rsid w:val="00C0638C"/>
    <w:rsid w:val="00C07377"/>
    <w:rsid w:val="00C07535"/>
    <w:rsid w:val="00C07B83"/>
    <w:rsid w:val="00C10478"/>
    <w:rsid w:val="00C11235"/>
    <w:rsid w:val="00C11911"/>
    <w:rsid w:val="00C120BF"/>
    <w:rsid w:val="00C12107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7BE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0D7E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354C"/>
    <w:rsid w:val="00CB3728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2CB"/>
    <w:rsid w:val="00CC040E"/>
    <w:rsid w:val="00CC06FC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EA0"/>
    <w:rsid w:val="00CC466B"/>
    <w:rsid w:val="00CC526A"/>
    <w:rsid w:val="00CC66DE"/>
    <w:rsid w:val="00CC7031"/>
    <w:rsid w:val="00CC7B45"/>
    <w:rsid w:val="00CD009C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4338"/>
    <w:rsid w:val="00D14B27"/>
    <w:rsid w:val="00D15719"/>
    <w:rsid w:val="00D15B4B"/>
    <w:rsid w:val="00D15BA4"/>
    <w:rsid w:val="00D15F96"/>
    <w:rsid w:val="00D172AA"/>
    <w:rsid w:val="00D176C5"/>
    <w:rsid w:val="00D1779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993"/>
    <w:rsid w:val="00D26EE5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E8B"/>
    <w:rsid w:val="00D46EF3"/>
    <w:rsid w:val="00D50181"/>
    <w:rsid w:val="00D50F35"/>
    <w:rsid w:val="00D51357"/>
    <w:rsid w:val="00D513FC"/>
    <w:rsid w:val="00D51DAC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CE2"/>
    <w:rsid w:val="00D8300B"/>
    <w:rsid w:val="00D83154"/>
    <w:rsid w:val="00D8327F"/>
    <w:rsid w:val="00D83806"/>
    <w:rsid w:val="00D83BE1"/>
    <w:rsid w:val="00D83C75"/>
    <w:rsid w:val="00D84228"/>
    <w:rsid w:val="00D85B3B"/>
    <w:rsid w:val="00D85FF5"/>
    <w:rsid w:val="00D8663C"/>
    <w:rsid w:val="00D8667F"/>
    <w:rsid w:val="00D8692D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5D7"/>
    <w:rsid w:val="00D916AE"/>
    <w:rsid w:val="00D9196D"/>
    <w:rsid w:val="00D91BFA"/>
    <w:rsid w:val="00D91EE8"/>
    <w:rsid w:val="00D92982"/>
    <w:rsid w:val="00D94FF7"/>
    <w:rsid w:val="00D95260"/>
    <w:rsid w:val="00D95C2E"/>
    <w:rsid w:val="00D95C8F"/>
    <w:rsid w:val="00D96A1F"/>
    <w:rsid w:val="00D96FDC"/>
    <w:rsid w:val="00D97384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F6A"/>
    <w:rsid w:val="00DE49E1"/>
    <w:rsid w:val="00DE4A3E"/>
    <w:rsid w:val="00DE53B3"/>
    <w:rsid w:val="00DE5608"/>
    <w:rsid w:val="00DE58D0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335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BF"/>
    <w:rsid w:val="00E466C0"/>
    <w:rsid w:val="00E46886"/>
    <w:rsid w:val="00E46B67"/>
    <w:rsid w:val="00E478CE"/>
    <w:rsid w:val="00E47A98"/>
    <w:rsid w:val="00E47AEF"/>
    <w:rsid w:val="00E50019"/>
    <w:rsid w:val="00E50F58"/>
    <w:rsid w:val="00E51963"/>
    <w:rsid w:val="00E519EF"/>
    <w:rsid w:val="00E51FA5"/>
    <w:rsid w:val="00E521B0"/>
    <w:rsid w:val="00E524F6"/>
    <w:rsid w:val="00E52633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CFD"/>
    <w:rsid w:val="00E65F01"/>
    <w:rsid w:val="00E66259"/>
    <w:rsid w:val="00E665E2"/>
    <w:rsid w:val="00E66A95"/>
    <w:rsid w:val="00E6762E"/>
    <w:rsid w:val="00E67C51"/>
    <w:rsid w:val="00E70051"/>
    <w:rsid w:val="00E7057E"/>
    <w:rsid w:val="00E707F3"/>
    <w:rsid w:val="00E70E3B"/>
    <w:rsid w:val="00E71188"/>
    <w:rsid w:val="00E717D3"/>
    <w:rsid w:val="00E71EE8"/>
    <w:rsid w:val="00E72549"/>
    <w:rsid w:val="00E72B8D"/>
    <w:rsid w:val="00E72EFC"/>
    <w:rsid w:val="00E73D95"/>
    <w:rsid w:val="00E7466C"/>
    <w:rsid w:val="00E746A1"/>
    <w:rsid w:val="00E74756"/>
    <w:rsid w:val="00E7535A"/>
    <w:rsid w:val="00E754C6"/>
    <w:rsid w:val="00E757FC"/>
    <w:rsid w:val="00E758EC"/>
    <w:rsid w:val="00E7680C"/>
    <w:rsid w:val="00E7685B"/>
    <w:rsid w:val="00E77201"/>
    <w:rsid w:val="00E774A8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0FB7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6C58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818"/>
    <w:rsid w:val="00F0014E"/>
    <w:rsid w:val="00F001F5"/>
    <w:rsid w:val="00F013D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A5"/>
    <w:rsid w:val="00F16098"/>
    <w:rsid w:val="00F161CC"/>
    <w:rsid w:val="00F1624B"/>
    <w:rsid w:val="00F165E7"/>
    <w:rsid w:val="00F16B21"/>
    <w:rsid w:val="00F16ED2"/>
    <w:rsid w:val="00F170C6"/>
    <w:rsid w:val="00F17804"/>
    <w:rsid w:val="00F2035F"/>
    <w:rsid w:val="00F209B7"/>
    <w:rsid w:val="00F21BA4"/>
    <w:rsid w:val="00F21F3F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BCF"/>
    <w:rsid w:val="00F30437"/>
    <w:rsid w:val="00F30828"/>
    <w:rsid w:val="00F30AB4"/>
    <w:rsid w:val="00F30C77"/>
    <w:rsid w:val="00F313D6"/>
    <w:rsid w:val="00F31500"/>
    <w:rsid w:val="00F31522"/>
    <w:rsid w:val="00F31901"/>
    <w:rsid w:val="00F31CAE"/>
    <w:rsid w:val="00F31CBF"/>
    <w:rsid w:val="00F31E47"/>
    <w:rsid w:val="00F3255B"/>
    <w:rsid w:val="00F3342F"/>
    <w:rsid w:val="00F33632"/>
    <w:rsid w:val="00F34754"/>
    <w:rsid w:val="00F3554C"/>
    <w:rsid w:val="00F36B19"/>
    <w:rsid w:val="00F36C4C"/>
    <w:rsid w:val="00F37151"/>
    <w:rsid w:val="00F371B1"/>
    <w:rsid w:val="00F37AD0"/>
    <w:rsid w:val="00F37E6E"/>
    <w:rsid w:val="00F40059"/>
    <w:rsid w:val="00F403D6"/>
    <w:rsid w:val="00F40B49"/>
    <w:rsid w:val="00F40F0C"/>
    <w:rsid w:val="00F41A1D"/>
    <w:rsid w:val="00F42889"/>
    <w:rsid w:val="00F42AE1"/>
    <w:rsid w:val="00F42D01"/>
    <w:rsid w:val="00F42EC4"/>
    <w:rsid w:val="00F42F11"/>
    <w:rsid w:val="00F43702"/>
    <w:rsid w:val="00F440B2"/>
    <w:rsid w:val="00F4419B"/>
    <w:rsid w:val="00F4498D"/>
    <w:rsid w:val="00F44F32"/>
    <w:rsid w:val="00F452BB"/>
    <w:rsid w:val="00F45352"/>
    <w:rsid w:val="00F4688F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F69"/>
    <w:rsid w:val="00F72695"/>
    <w:rsid w:val="00F72B72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900B3"/>
    <w:rsid w:val="00F9056A"/>
    <w:rsid w:val="00F90627"/>
    <w:rsid w:val="00F90998"/>
    <w:rsid w:val="00F90E34"/>
    <w:rsid w:val="00F90F8D"/>
    <w:rsid w:val="00F90FCF"/>
    <w:rsid w:val="00F91EEF"/>
    <w:rsid w:val="00F91F43"/>
    <w:rsid w:val="00F92782"/>
    <w:rsid w:val="00F92ACC"/>
    <w:rsid w:val="00F93782"/>
    <w:rsid w:val="00F937DD"/>
    <w:rsid w:val="00F93AA9"/>
    <w:rsid w:val="00F9402B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DEC"/>
    <w:rsid w:val="00FB700B"/>
    <w:rsid w:val="00FB7BC7"/>
    <w:rsid w:val="00FB7C1F"/>
    <w:rsid w:val="00FB7CC6"/>
    <w:rsid w:val="00FC0972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E9E36"/>
  <w15:docId w15:val="{A85E7573-9EED-4E16-AF07-4FFB41A7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Lista1,?? ??,?????,????,列出段落1,中等深浅网格 1 - 着色 21,列表段落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¥¡¡¡¡ì¬º¥¹¥È¶ÎÂä Char,ÁÐ³ö¶ÎÂä Char,¥ê¥¹¥È¶ÎÂä Char,列表段落1 Char,—ño’i—Ž Char,1st level - Bullet List Paragraph Char,목록단락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061A9E9A-2BAF-42AE-8BFD-371753DA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2117</Words>
  <Characters>12070</Characters>
  <Application>Microsoft Office Word</Application>
  <DocSecurity>0</DocSecurity>
  <Lines>100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14159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Huawei, HiSilicon</cp:lastModifiedBy>
  <cp:revision>2</cp:revision>
  <cp:lastPrinted>2021-11-01T17:02:00Z</cp:lastPrinted>
  <dcterms:created xsi:type="dcterms:W3CDTF">2022-03-01T21:25:00Z</dcterms:created>
  <dcterms:modified xsi:type="dcterms:W3CDTF">2022-03-01T21:25:00Z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