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a9"/>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a9"/>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a9"/>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w:t>
      </w:r>
      <w:proofErr w:type="gramStart"/>
      <w:r>
        <w:rPr>
          <w:rFonts w:ascii="Arial" w:hAnsi="Arial" w:cs="Arial"/>
          <w:b/>
          <w:bCs/>
          <w:sz w:val="24"/>
          <w:lang w:val="en-US"/>
        </w:rPr>
        <w:t>][</w:t>
      </w:r>
      <w:proofErr w:type="gramEnd"/>
      <w:r>
        <w:rPr>
          <w:rFonts w:ascii="Arial" w:hAnsi="Arial" w:cs="Arial"/>
          <w:b/>
          <w:bCs/>
          <w:sz w:val="24"/>
          <w:lang w:val="en-US"/>
        </w:rPr>
        <w:t>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[AT117-e][506][RA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1"/>
        <w:rPr>
          <w:rFonts w:ascii="Times New Roman" w:hAnsi="Times New Roman"/>
        </w:rPr>
      </w:pPr>
      <w:r>
        <w:rPr>
          <w:rFonts w:ascii="Times New Roman" w:hAnsi="Times New Roman"/>
        </w:rPr>
        <w:t>Companies’ point of contact</w:t>
      </w:r>
    </w:p>
    <w:tbl>
      <w:tblPr>
        <w:tblStyle w:val="ae"/>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proofErr w:type="spellStart"/>
            <w:r>
              <w:rPr>
                <w:szCs w:val="20"/>
                <w:lang w:eastAsia="zh-CN"/>
              </w:rPr>
              <w:t>Linhai</w:t>
            </w:r>
            <w:proofErr w:type="spellEnd"/>
            <w:r>
              <w:rPr>
                <w:szCs w:val="20"/>
                <w:lang w:eastAsia="zh-CN"/>
              </w:rPr>
              <w:t xml:space="preserve">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 xml:space="preserve">Yassin </w:t>
            </w:r>
            <w:proofErr w:type="spellStart"/>
            <w:r>
              <w:rPr>
                <w:szCs w:val="20"/>
                <w:lang w:eastAsia="zh-CN"/>
              </w:rPr>
              <w:t>Awad</w:t>
            </w:r>
            <w:proofErr w:type="spellEnd"/>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proofErr w:type="spellStart"/>
            <w:r>
              <w:rPr>
                <w:rFonts w:hint="eastAsia"/>
                <w:szCs w:val="20"/>
                <w:lang w:val="en-US" w:eastAsia="zh-CN"/>
              </w:rPr>
              <w:t>Xiaofei</w:t>
            </w:r>
            <w:proofErr w:type="spellEnd"/>
            <w:r>
              <w:rPr>
                <w:rFonts w:hint="eastAsia"/>
                <w:szCs w:val="20"/>
                <w:lang w:val="en-US" w:eastAsia="zh-CN"/>
              </w:rPr>
              <w:t xml:space="preserve">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proofErr w:type="spellStart"/>
            <w:r>
              <w:rPr>
                <w:szCs w:val="20"/>
                <w:lang w:eastAsia="ja-JP"/>
              </w:rPr>
              <w:t>Samuli</w:t>
            </w:r>
            <w:proofErr w:type="spellEnd"/>
            <w:r>
              <w:rPr>
                <w:szCs w:val="20"/>
                <w:lang w:eastAsia="ja-JP"/>
              </w:rPr>
              <w:t xml:space="preserve"> </w:t>
            </w:r>
            <w:proofErr w:type="spellStart"/>
            <w:r>
              <w:rPr>
                <w:szCs w:val="20"/>
                <w:lang w:eastAsia="ja-JP"/>
              </w:rPr>
              <w:t>Turtinen</w:t>
            </w:r>
            <w:proofErr w:type="spellEnd"/>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szCs w:val="20"/>
                <w:lang w:eastAsia="ko-KR"/>
              </w:rPr>
            </w:pPr>
            <w:r>
              <w:rPr>
                <w:rFonts w:hint="eastAsia"/>
                <w:szCs w:val="20"/>
                <w:lang w:eastAsia="ko-KR"/>
              </w:rPr>
              <w:t>LGE</w:t>
            </w:r>
          </w:p>
        </w:tc>
        <w:tc>
          <w:tcPr>
            <w:tcW w:w="2687" w:type="dxa"/>
          </w:tcPr>
          <w:p w14:paraId="4D1456C4" w14:textId="1BB9CEA9" w:rsidR="000E6612" w:rsidRDefault="00C35414">
            <w:pPr>
              <w:spacing w:after="0"/>
              <w:rPr>
                <w:szCs w:val="20"/>
                <w:lang w:eastAsia="ko-KR"/>
              </w:rPr>
            </w:pPr>
            <w:proofErr w:type="spellStart"/>
            <w:r>
              <w:rPr>
                <w:rFonts w:hint="eastAsia"/>
                <w:szCs w:val="20"/>
                <w:lang w:eastAsia="ko-KR"/>
              </w:rPr>
              <w:t>Hanseul</w:t>
            </w:r>
            <w:proofErr w:type="spellEnd"/>
            <w:r>
              <w:rPr>
                <w:rFonts w:hint="eastAsia"/>
                <w:szCs w:val="20"/>
                <w:lang w:eastAsia="ko-KR"/>
              </w:rPr>
              <w:t xml:space="preserve"> Hong</w:t>
            </w:r>
          </w:p>
        </w:tc>
        <w:tc>
          <w:tcPr>
            <w:tcW w:w="4903" w:type="dxa"/>
          </w:tcPr>
          <w:p w14:paraId="20517E8A" w14:textId="28DB6C30" w:rsidR="000E6612" w:rsidRDefault="00C35414">
            <w:pPr>
              <w:spacing w:after="0"/>
              <w:rPr>
                <w:szCs w:val="20"/>
                <w:lang w:eastAsia="ko-KR"/>
              </w:rPr>
            </w:pPr>
            <w:r>
              <w:rPr>
                <w:rFonts w:hint="eastAsia"/>
                <w:szCs w:val="20"/>
                <w:lang w:eastAsia="ko-KR"/>
              </w:rPr>
              <w:t>hanseul.</w:t>
            </w:r>
            <w:r>
              <w:rPr>
                <w:szCs w:val="20"/>
                <w:lang w:eastAsia="ko-KR"/>
              </w:rPr>
              <w:t>hong@lge.com</w:t>
            </w:r>
          </w:p>
        </w:tc>
      </w:tr>
      <w:tr w:rsidR="0058086F" w14:paraId="06E8AA99" w14:textId="77777777">
        <w:tc>
          <w:tcPr>
            <w:tcW w:w="1760" w:type="dxa"/>
          </w:tcPr>
          <w:p w14:paraId="76648093" w14:textId="2CCCCC04" w:rsidR="0058086F" w:rsidRDefault="0058086F" w:rsidP="0058086F">
            <w:pPr>
              <w:spacing w:after="0"/>
              <w:rPr>
                <w:szCs w:val="20"/>
                <w:lang w:eastAsia="ja-JP"/>
              </w:rPr>
            </w:pPr>
            <w:r>
              <w:rPr>
                <w:szCs w:val="20"/>
                <w:lang w:eastAsia="zh-CN"/>
              </w:rPr>
              <w:t>Huawei, HiSilicon</w:t>
            </w:r>
          </w:p>
        </w:tc>
        <w:tc>
          <w:tcPr>
            <w:tcW w:w="2687" w:type="dxa"/>
          </w:tcPr>
          <w:p w14:paraId="08A57B2C" w14:textId="47BB876D" w:rsidR="0058086F" w:rsidRDefault="0058086F" w:rsidP="0058086F">
            <w:pPr>
              <w:spacing w:after="0"/>
              <w:rPr>
                <w:szCs w:val="20"/>
                <w:lang w:eastAsia="ja-JP"/>
              </w:rPr>
            </w:pPr>
            <w:r>
              <w:rPr>
                <w:szCs w:val="20"/>
                <w:lang w:eastAsia="zh-CN"/>
              </w:rPr>
              <w:t>Dawid Koziol</w:t>
            </w:r>
          </w:p>
        </w:tc>
        <w:tc>
          <w:tcPr>
            <w:tcW w:w="4903" w:type="dxa"/>
          </w:tcPr>
          <w:p w14:paraId="4F72EC86" w14:textId="00472F80" w:rsidR="0058086F" w:rsidRDefault="0058086F" w:rsidP="0058086F">
            <w:pPr>
              <w:spacing w:after="0"/>
              <w:rPr>
                <w:szCs w:val="20"/>
                <w:lang w:eastAsia="ja-JP"/>
              </w:rPr>
            </w:pPr>
            <w:r>
              <w:rPr>
                <w:szCs w:val="20"/>
                <w:lang w:eastAsia="zh-CN"/>
              </w:rPr>
              <w:t>dawid.koziol@huawei.com</w:t>
            </w:r>
          </w:p>
        </w:tc>
      </w:tr>
      <w:tr w:rsidR="0058086F" w14:paraId="72A3DFA5" w14:textId="77777777">
        <w:tc>
          <w:tcPr>
            <w:tcW w:w="1760" w:type="dxa"/>
          </w:tcPr>
          <w:p w14:paraId="26E561DC" w14:textId="2137D28B" w:rsidR="0058086F" w:rsidRDefault="00462E25" w:rsidP="0058086F">
            <w:pPr>
              <w:spacing w:after="0"/>
              <w:rPr>
                <w:szCs w:val="20"/>
                <w:lang w:eastAsia="ja-JP"/>
              </w:rPr>
            </w:pPr>
            <w:r>
              <w:rPr>
                <w:szCs w:val="20"/>
                <w:lang w:eastAsia="ja-JP"/>
              </w:rPr>
              <w:t>InterDigital</w:t>
            </w:r>
          </w:p>
        </w:tc>
        <w:tc>
          <w:tcPr>
            <w:tcW w:w="2687" w:type="dxa"/>
          </w:tcPr>
          <w:p w14:paraId="48E80A31" w14:textId="01F9C3A4" w:rsidR="0058086F" w:rsidRDefault="00462E25" w:rsidP="0058086F">
            <w:pPr>
              <w:spacing w:after="0"/>
              <w:rPr>
                <w:szCs w:val="20"/>
                <w:lang w:eastAsia="ja-JP"/>
              </w:rPr>
            </w:pPr>
            <w:r>
              <w:rPr>
                <w:szCs w:val="20"/>
                <w:lang w:eastAsia="ja-JP"/>
              </w:rPr>
              <w:t>Faris Alfarhan</w:t>
            </w:r>
          </w:p>
        </w:tc>
        <w:tc>
          <w:tcPr>
            <w:tcW w:w="4903" w:type="dxa"/>
          </w:tcPr>
          <w:p w14:paraId="08DBC867" w14:textId="7E8009FF" w:rsidR="0058086F" w:rsidRDefault="00462E25" w:rsidP="0058086F">
            <w:pPr>
              <w:spacing w:after="0"/>
              <w:rPr>
                <w:szCs w:val="20"/>
                <w:lang w:eastAsia="ja-JP"/>
              </w:rPr>
            </w:pPr>
            <w:r>
              <w:rPr>
                <w:szCs w:val="20"/>
                <w:lang w:eastAsia="ja-JP"/>
              </w:rPr>
              <w:t>faris.alfarhan@interdigital.com</w:t>
            </w:r>
          </w:p>
        </w:tc>
      </w:tr>
      <w:tr w:rsidR="0058086F" w14:paraId="001E89E9" w14:textId="77777777">
        <w:tc>
          <w:tcPr>
            <w:tcW w:w="1760" w:type="dxa"/>
          </w:tcPr>
          <w:p w14:paraId="13C7C10B" w14:textId="104DCE50" w:rsidR="0058086F" w:rsidRPr="0005615E" w:rsidRDefault="0005615E" w:rsidP="0058086F">
            <w:pPr>
              <w:spacing w:after="0"/>
              <w:rPr>
                <w:rFonts w:eastAsiaTheme="minorEastAsia" w:hint="eastAsia"/>
                <w:szCs w:val="20"/>
                <w:lang w:eastAsia="zh-CN"/>
              </w:rPr>
            </w:pPr>
            <w:r>
              <w:rPr>
                <w:rFonts w:eastAsiaTheme="minorEastAsia" w:hint="eastAsia"/>
                <w:szCs w:val="20"/>
                <w:lang w:eastAsia="zh-CN"/>
              </w:rPr>
              <w:t>CATT</w:t>
            </w:r>
          </w:p>
        </w:tc>
        <w:tc>
          <w:tcPr>
            <w:tcW w:w="2687" w:type="dxa"/>
          </w:tcPr>
          <w:p w14:paraId="71457F76" w14:textId="6476EEF8" w:rsidR="0058086F" w:rsidRPr="0005615E" w:rsidRDefault="0005615E" w:rsidP="0058086F">
            <w:pPr>
              <w:spacing w:after="0"/>
              <w:rPr>
                <w:rFonts w:eastAsiaTheme="minorEastAsia" w:hint="eastAsia"/>
                <w:szCs w:val="20"/>
                <w:lang w:eastAsia="zh-CN"/>
              </w:rPr>
            </w:pPr>
            <w:proofErr w:type="spellStart"/>
            <w:r>
              <w:rPr>
                <w:rFonts w:eastAsiaTheme="minorEastAsia" w:hint="eastAsia"/>
                <w:szCs w:val="20"/>
                <w:lang w:eastAsia="zh-CN"/>
              </w:rPr>
              <w:t>Haocheng</w:t>
            </w:r>
            <w:proofErr w:type="spellEnd"/>
            <w:r>
              <w:rPr>
                <w:rFonts w:eastAsiaTheme="minorEastAsia" w:hint="eastAsia"/>
                <w:szCs w:val="20"/>
                <w:lang w:eastAsia="zh-CN"/>
              </w:rPr>
              <w:t xml:space="preserve"> Wang</w:t>
            </w:r>
          </w:p>
        </w:tc>
        <w:tc>
          <w:tcPr>
            <w:tcW w:w="4903" w:type="dxa"/>
          </w:tcPr>
          <w:p w14:paraId="1237C21D" w14:textId="57FB5E5A" w:rsidR="0058086F" w:rsidRPr="0005615E" w:rsidRDefault="0005615E" w:rsidP="0058086F">
            <w:pPr>
              <w:spacing w:after="0"/>
              <w:rPr>
                <w:rFonts w:eastAsiaTheme="minorEastAsia" w:hint="eastAsia"/>
                <w:szCs w:val="20"/>
                <w:lang w:eastAsia="zh-CN"/>
              </w:rPr>
            </w:pPr>
            <w:r>
              <w:rPr>
                <w:rFonts w:eastAsiaTheme="minorEastAsia" w:hint="eastAsia"/>
                <w:szCs w:val="20"/>
                <w:lang w:eastAsia="zh-CN"/>
              </w:rPr>
              <w:t>wanghaocheng@catt.cn</w:t>
            </w:r>
          </w:p>
        </w:tc>
      </w:tr>
      <w:tr w:rsidR="0058086F" w14:paraId="65DE9281" w14:textId="77777777">
        <w:tc>
          <w:tcPr>
            <w:tcW w:w="1760" w:type="dxa"/>
          </w:tcPr>
          <w:p w14:paraId="2E9D6C0A" w14:textId="77777777" w:rsidR="0058086F" w:rsidRDefault="0058086F" w:rsidP="0058086F">
            <w:pPr>
              <w:spacing w:after="0"/>
              <w:rPr>
                <w:szCs w:val="20"/>
                <w:lang w:eastAsia="ja-JP"/>
              </w:rPr>
            </w:pPr>
          </w:p>
        </w:tc>
        <w:tc>
          <w:tcPr>
            <w:tcW w:w="2687" w:type="dxa"/>
          </w:tcPr>
          <w:p w14:paraId="68467E8B" w14:textId="77777777" w:rsidR="0058086F" w:rsidRDefault="0058086F" w:rsidP="0058086F">
            <w:pPr>
              <w:spacing w:after="0"/>
              <w:rPr>
                <w:szCs w:val="20"/>
                <w:lang w:eastAsia="zh-CN"/>
              </w:rPr>
            </w:pPr>
          </w:p>
        </w:tc>
        <w:tc>
          <w:tcPr>
            <w:tcW w:w="4903" w:type="dxa"/>
          </w:tcPr>
          <w:p w14:paraId="73718A96" w14:textId="77777777" w:rsidR="0058086F" w:rsidRDefault="0058086F" w:rsidP="0058086F">
            <w:pPr>
              <w:spacing w:after="0"/>
              <w:rPr>
                <w:szCs w:val="20"/>
                <w:lang w:eastAsia="zh-CN"/>
              </w:rPr>
            </w:pPr>
          </w:p>
        </w:tc>
      </w:tr>
    </w:tbl>
    <w:p w14:paraId="26A73C00" w14:textId="77777777" w:rsidR="000E6612" w:rsidRDefault="0023656F">
      <w:pPr>
        <w:pStyle w:val="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76"/>
        <w:gridCol w:w="6273"/>
        <w:gridCol w:w="2496"/>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w:t>
            </w:r>
            <w:proofErr w:type="spellStart"/>
            <w:r>
              <w:rPr>
                <w:lang w:val="en-US"/>
              </w:rPr>
              <w:t>gNB</w:t>
            </w:r>
            <w:proofErr w:type="spellEnd"/>
            <w:r>
              <w:rPr>
                <w:lang w:val="en-US"/>
              </w:rPr>
              <w:t xml:space="preserve">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w:t>
            </w:r>
            <w:proofErr w:type="spellStart"/>
            <w:r>
              <w:rPr>
                <w:lang w:val="en-US"/>
              </w:rPr>
              <w:t>MsgB</w:t>
            </w:r>
            <w:proofErr w:type="spellEnd"/>
            <w:r>
              <w:rPr>
                <w:lang w:val="en-US"/>
              </w:rPr>
              <w:t>-RNTI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af4"/>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af4"/>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af4"/>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af4"/>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 xml:space="preserve">Proposal 2: UE selects the RACH partition based on the highest priority feature of the feature set used for current RA procedure and </w:t>
            </w:r>
            <w:r>
              <w:rPr>
                <w:b/>
                <w:bCs/>
                <w:lang w:val="en-US"/>
              </w:rPr>
              <w:lastRenderedPageBreak/>
              <w:t>available and available in a certain RACH partition.</w:t>
            </w:r>
          </w:p>
          <w:p w14:paraId="5CAD81D7" w14:textId="77777777" w:rsidR="000E6612" w:rsidRDefault="0023656F">
            <w:pPr>
              <w:rPr>
                <w:b/>
                <w:bCs/>
                <w:lang w:val="en-US"/>
              </w:rPr>
            </w:pPr>
            <w:r>
              <w:rPr>
                <w:b/>
                <w:bCs/>
                <w:lang w:val="en-US"/>
              </w:rPr>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 xml:space="preserve">Proposal 4: When one RO provides preambles for multiple RACH partitions, it shall be possible to selectively apply </w:t>
            </w:r>
            <w:proofErr w:type="spellStart"/>
            <w:r>
              <w:rPr>
                <w:b/>
                <w:highlight w:val="cyan"/>
                <w:lang w:val="en-US"/>
              </w:rPr>
              <w:t>backoff</w:t>
            </w:r>
            <w:proofErr w:type="spellEnd"/>
            <w:r>
              <w:rPr>
                <w:b/>
                <w:highlight w:val="cyan"/>
                <w:lang w:val="en-US"/>
              </w:rPr>
              <w:t xml:space="preserve">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 xml:space="preserve">P4: </w:t>
            </w:r>
            <w:proofErr w:type="spellStart"/>
            <w:r>
              <w:rPr>
                <w:highlight w:val="cyan"/>
                <w:lang w:val="en-US"/>
              </w:rPr>
              <w:t>Backoff</w:t>
            </w:r>
            <w:proofErr w:type="spellEnd"/>
            <w:r>
              <w:rPr>
                <w:highlight w:val="cyan"/>
                <w:lang w:val="en-US"/>
              </w:rPr>
              <w:t xml:space="preserve">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lastRenderedPageBreak/>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w:t>
      </w:r>
      <w:proofErr w:type="gramStart"/>
      <w:r>
        <w:rPr>
          <w:lang w:val="en-US"/>
        </w:rPr>
        <w:t>][</w:t>
      </w:r>
      <w:proofErr w:type="gramEnd"/>
      <w:r>
        <w:rPr>
          <w:lang w:val="en-US"/>
        </w:rPr>
        <w:t>514] and [515]</w:t>
      </w:r>
      <w:r>
        <w:t>):</w:t>
      </w:r>
    </w:p>
    <w:p w14:paraId="0326DED5" w14:textId="77777777" w:rsidR="000E6612" w:rsidRDefault="0023656F">
      <w:pPr>
        <w:pStyle w:val="af4"/>
        <w:numPr>
          <w:ilvl w:val="0"/>
          <w:numId w:val="9"/>
        </w:numPr>
      </w:pPr>
      <w:r>
        <w:rPr>
          <w:highlight w:val="yellow"/>
        </w:rPr>
        <w:t>Issue#1</w:t>
      </w:r>
      <w:r>
        <w:t>: Fallback mechanism from 2-step RACH to Msg1 of 4-step RACH</w:t>
      </w:r>
    </w:p>
    <w:p w14:paraId="053F4515" w14:textId="77777777" w:rsidR="000E6612" w:rsidRDefault="0023656F">
      <w:pPr>
        <w:pStyle w:val="af4"/>
        <w:numPr>
          <w:ilvl w:val="0"/>
          <w:numId w:val="9"/>
        </w:numPr>
      </w:pPr>
      <w:r>
        <w:rPr>
          <w:highlight w:val="cyan"/>
        </w:rPr>
        <w:t>Issue#2</w:t>
      </w:r>
      <w:r>
        <w:t xml:space="preserve">: </w:t>
      </w:r>
      <w:bookmarkStart w:id="0" w:name="_Hlk95830012"/>
      <w:r>
        <w:t xml:space="preserve">Selective </w:t>
      </w:r>
      <w:proofErr w:type="spellStart"/>
      <w:r>
        <w:t>Backoff</w:t>
      </w:r>
      <w:proofErr w:type="spellEnd"/>
      <w:r>
        <w:t xml:space="preserve"> in RO shared by multiple RACH partition</w:t>
      </w:r>
    </w:p>
    <w:bookmarkEnd w:id="0"/>
    <w:p w14:paraId="6749F6D8" w14:textId="77777777" w:rsidR="000E6612" w:rsidRDefault="0023656F">
      <w:pPr>
        <w:pStyle w:val="af4"/>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proofErr w:type="spellStart"/>
            <w:r>
              <w:rPr>
                <w:lang w:val="en-US"/>
              </w:rPr>
              <w:t>Tdoc</w:t>
            </w:r>
            <w:proofErr w:type="spellEnd"/>
            <w:r>
              <w:rPr>
                <w:lang w:val="en-US"/>
              </w:rPr>
              <w:t xml:space="preserve">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ae"/>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proofErr w:type="gramStart"/>
            <w:r>
              <w:rPr>
                <w:rFonts w:ascii="Arial" w:eastAsia="Times New Roman" w:hAnsi="Arial" w:cs="Arial"/>
                <w:color w:val="000000"/>
              </w:rPr>
              <w:t>c</w:t>
            </w:r>
            <w:proofErr w:type="gramEnd"/>
            <w:r>
              <w:rPr>
                <w:rFonts w:ascii="Arial" w:eastAsia="Times New Roman" w:hAnsi="Arial" w:cs="Arial"/>
                <w:color w:val="000000"/>
              </w:rPr>
              <w:t>: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w:t>
      </w:r>
      <w:proofErr w:type="gramStart"/>
      <w:r>
        <w:rPr>
          <w:rStyle w:val="normaltextrun"/>
          <w:sz w:val="20"/>
          <w:szCs w:val="20"/>
        </w:rPr>
        <w:t>  For</w:t>
      </w:r>
      <w:proofErr w:type="gramEnd"/>
      <w:r>
        <w:rPr>
          <w:rStyle w:val="normaltextrun"/>
          <w:sz w:val="20"/>
          <w:szCs w:val="20"/>
        </w:rPr>
        <w:t xml:space="preserve">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w:t>
      </w:r>
      <w:proofErr w:type="gramStart"/>
      <w:r>
        <w:rPr>
          <w:rStyle w:val="normaltextrun"/>
          <w:b/>
          <w:bCs/>
          <w:sz w:val="20"/>
          <w:szCs w:val="20"/>
        </w:rPr>
        <w:t>  The</w:t>
      </w:r>
      <w:proofErr w:type="gramEnd"/>
      <w:r>
        <w:rPr>
          <w:rStyle w:val="normaltextrun"/>
          <w:b/>
          <w:bCs/>
          <w:sz w:val="20"/>
          <w:szCs w:val="20"/>
        </w:rPr>
        <w:t xml:space="preserv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 xml:space="preserve">Based on the proposals in the contribution, the following </w:t>
      </w:r>
      <w:proofErr w:type="gramStart"/>
      <w:r>
        <w:t>proposal seem</w:t>
      </w:r>
      <w:proofErr w:type="gramEnd"/>
      <w:r>
        <w:t xml:space="preserve">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ae"/>
        <w:tblpPr w:leftFromText="180" w:rightFromText="180" w:vertAnchor="text" w:tblpY="1"/>
        <w:tblOverlap w:val="never"/>
        <w:tblW w:w="0" w:type="auto"/>
        <w:tblLook w:val="04A0" w:firstRow="1" w:lastRow="0" w:firstColumn="1" w:lastColumn="0" w:noHBand="0" w:noVBand="1"/>
      </w:tblPr>
      <w:tblGrid>
        <w:gridCol w:w="1696"/>
        <w:gridCol w:w="1134"/>
        <w:gridCol w:w="7089"/>
      </w:tblGrid>
      <w:tr w:rsidR="000E6612" w14:paraId="41162CC5" w14:textId="77777777" w:rsidTr="0005615E">
        <w:tc>
          <w:tcPr>
            <w:tcW w:w="1696" w:type="dxa"/>
          </w:tcPr>
          <w:p w14:paraId="2F726703" w14:textId="77777777" w:rsidR="000E6612" w:rsidRDefault="0023656F" w:rsidP="0005615E">
            <w:pPr>
              <w:rPr>
                <w:b/>
                <w:bCs/>
              </w:rPr>
            </w:pPr>
            <w:r>
              <w:rPr>
                <w:b/>
                <w:bCs/>
              </w:rPr>
              <w:t>Companies</w:t>
            </w:r>
          </w:p>
        </w:tc>
        <w:tc>
          <w:tcPr>
            <w:tcW w:w="1134" w:type="dxa"/>
          </w:tcPr>
          <w:p w14:paraId="52E6AFB0" w14:textId="77777777" w:rsidR="000E6612" w:rsidRDefault="0023656F" w:rsidP="0005615E">
            <w:pPr>
              <w:rPr>
                <w:b/>
                <w:bCs/>
              </w:rPr>
            </w:pPr>
            <w:r>
              <w:rPr>
                <w:b/>
                <w:bCs/>
              </w:rPr>
              <w:t>Yes/No</w:t>
            </w:r>
          </w:p>
        </w:tc>
        <w:tc>
          <w:tcPr>
            <w:tcW w:w="7089" w:type="dxa"/>
          </w:tcPr>
          <w:p w14:paraId="76EEC55B" w14:textId="77777777" w:rsidR="000E6612" w:rsidRDefault="0023656F" w:rsidP="0005615E">
            <w:pPr>
              <w:rPr>
                <w:b/>
                <w:bCs/>
              </w:rPr>
            </w:pPr>
            <w:r>
              <w:rPr>
                <w:b/>
                <w:bCs/>
              </w:rPr>
              <w:t>Comments</w:t>
            </w:r>
          </w:p>
        </w:tc>
      </w:tr>
      <w:tr w:rsidR="000E6612" w14:paraId="508EC640" w14:textId="77777777" w:rsidTr="0005615E">
        <w:tc>
          <w:tcPr>
            <w:tcW w:w="1696" w:type="dxa"/>
          </w:tcPr>
          <w:p w14:paraId="0AC04D06" w14:textId="77777777" w:rsidR="000E6612" w:rsidRDefault="0023656F" w:rsidP="0005615E">
            <w:r>
              <w:t>Intel</w:t>
            </w:r>
          </w:p>
        </w:tc>
        <w:tc>
          <w:tcPr>
            <w:tcW w:w="1134" w:type="dxa"/>
          </w:tcPr>
          <w:p w14:paraId="0E578F49" w14:textId="77777777" w:rsidR="000E6612" w:rsidRDefault="0023656F" w:rsidP="0005615E">
            <w:r>
              <w:t>Yes</w:t>
            </w:r>
          </w:p>
        </w:tc>
        <w:tc>
          <w:tcPr>
            <w:tcW w:w="7089" w:type="dxa"/>
          </w:tcPr>
          <w:p w14:paraId="5020AE86" w14:textId="77777777" w:rsidR="000E6612" w:rsidRDefault="0023656F" w:rsidP="0005615E">
            <w:r>
              <w:t>It is already implied by the baseline:</w:t>
            </w:r>
          </w:p>
          <w:p w14:paraId="10D41DB4" w14:textId="77777777" w:rsidR="000E6612" w:rsidRDefault="0023656F" w:rsidP="0005615E">
            <w:r>
              <w:t xml:space="preserve">6.    As a baseline, the RA procedure design for Rel-17 should adhere to the following general principles: </w:t>
            </w:r>
          </w:p>
          <w:p w14:paraId="34843FC2" w14:textId="77777777" w:rsidR="000E6612" w:rsidRDefault="0023656F" w:rsidP="0005615E">
            <w:proofErr w:type="gramStart"/>
            <w:r>
              <w:t>c</w:t>
            </w:r>
            <w:proofErr w:type="gramEnd"/>
            <w:r>
              <w:t>: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E6612" w14:paraId="1389BF51" w14:textId="77777777" w:rsidTr="0005615E">
        <w:tc>
          <w:tcPr>
            <w:tcW w:w="1696" w:type="dxa"/>
          </w:tcPr>
          <w:p w14:paraId="105857C0" w14:textId="77777777" w:rsidR="000E6612" w:rsidRDefault="0023656F" w:rsidP="0005615E">
            <w:r>
              <w:t>Qualcomm</w:t>
            </w:r>
          </w:p>
        </w:tc>
        <w:tc>
          <w:tcPr>
            <w:tcW w:w="1134" w:type="dxa"/>
          </w:tcPr>
          <w:p w14:paraId="282B13B4" w14:textId="77777777" w:rsidR="000E6612" w:rsidRDefault="0023656F" w:rsidP="0005615E">
            <w:r>
              <w:t>Yes</w:t>
            </w:r>
          </w:p>
        </w:tc>
        <w:tc>
          <w:tcPr>
            <w:tcW w:w="7089" w:type="dxa"/>
          </w:tcPr>
          <w:p w14:paraId="179FA7A6" w14:textId="77777777" w:rsidR="000E6612" w:rsidRDefault="0023656F" w:rsidP="0005615E">
            <w:r>
              <w:t xml:space="preserve">It helps keep UE </w:t>
            </w:r>
            <w:proofErr w:type="spellStart"/>
            <w:r>
              <w:t>behavior</w:t>
            </w:r>
            <w:proofErr w:type="spellEnd"/>
            <w:r>
              <w:t xml:space="preserve"> simple and is not hard for network to configure. </w:t>
            </w:r>
          </w:p>
          <w:p w14:paraId="62EF5B2D" w14:textId="77777777" w:rsidR="000E6612" w:rsidRDefault="000E6612" w:rsidP="0005615E"/>
        </w:tc>
      </w:tr>
      <w:tr w:rsidR="000E6612" w14:paraId="4A4901B4" w14:textId="77777777" w:rsidTr="0005615E">
        <w:tc>
          <w:tcPr>
            <w:tcW w:w="1696" w:type="dxa"/>
          </w:tcPr>
          <w:p w14:paraId="267D4478" w14:textId="77777777" w:rsidR="000E6612" w:rsidRDefault="0023656F" w:rsidP="0005615E">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rsidP="0005615E">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rsidP="0005615E"/>
        </w:tc>
      </w:tr>
      <w:tr w:rsidR="000E6612" w14:paraId="7482C4B6" w14:textId="77777777" w:rsidTr="0005615E">
        <w:tc>
          <w:tcPr>
            <w:tcW w:w="1696" w:type="dxa"/>
          </w:tcPr>
          <w:p w14:paraId="6DD32463" w14:textId="77777777" w:rsidR="000E6612" w:rsidRDefault="0023656F" w:rsidP="0005615E">
            <w:pPr>
              <w:rPr>
                <w:rFonts w:eastAsiaTheme="minorEastAsia"/>
                <w:lang w:eastAsia="zh-CN"/>
              </w:rPr>
            </w:pPr>
            <w:r>
              <w:rPr>
                <w:rFonts w:eastAsiaTheme="minorEastAsia"/>
                <w:lang w:eastAsia="zh-CN"/>
              </w:rPr>
              <w:t>Sony</w:t>
            </w:r>
          </w:p>
        </w:tc>
        <w:tc>
          <w:tcPr>
            <w:tcW w:w="1134" w:type="dxa"/>
          </w:tcPr>
          <w:p w14:paraId="5827ED8A" w14:textId="77777777" w:rsidR="000E6612" w:rsidRDefault="0023656F" w:rsidP="0005615E">
            <w:pPr>
              <w:rPr>
                <w:rFonts w:eastAsiaTheme="minorEastAsia"/>
                <w:lang w:eastAsia="zh-CN"/>
              </w:rPr>
            </w:pPr>
            <w:r>
              <w:rPr>
                <w:rFonts w:eastAsiaTheme="minorEastAsia"/>
                <w:lang w:eastAsia="zh-CN"/>
              </w:rPr>
              <w:t>Yes</w:t>
            </w:r>
          </w:p>
        </w:tc>
        <w:tc>
          <w:tcPr>
            <w:tcW w:w="7089" w:type="dxa"/>
          </w:tcPr>
          <w:p w14:paraId="0ED09F7A" w14:textId="77777777" w:rsidR="000E6612" w:rsidRDefault="000E6612" w:rsidP="0005615E"/>
        </w:tc>
      </w:tr>
      <w:tr w:rsidR="000E6612" w14:paraId="333F074A" w14:textId="77777777" w:rsidTr="0005615E">
        <w:tc>
          <w:tcPr>
            <w:tcW w:w="1696" w:type="dxa"/>
          </w:tcPr>
          <w:p w14:paraId="57C17F90" w14:textId="77777777" w:rsidR="000E6612" w:rsidRDefault="0023656F" w:rsidP="0005615E">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rsidP="0005615E">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rsidP="0005615E"/>
        </w:tc>
      </w:tr>
      <w:bookmarkEnd w:id="1"/>
      <w:tr w:rsidR="000E6612" w14:paraId="0DEC8CE8" w14:textId="77777777" w:rsidTr="0005615E">
        <w:tc>
          <w:tcPr>
            <w:tcW w:w="1696" w:type="dxa"/>
          </w:tcPr>
          <w:p w14:paraId="14075DAE" w14:textId="0A69C8F7" w:rsidR="000E6612" w:rsidRDefault="00D852F4" w:rsidP="0005615E">
            <w:pPr>
              <w:rPr>
                <w:rFonts w:eastAsiaTheme="minorEastAsia"/>
                <w:lang w:eastAsia="zh-CN"/>
              </w:rPr>
            </w:pPr>
            <w:r>
              <w:rPr>
                <w:rFonts w:eastAsiaTheme="minorEastAsia"/>
                <w:lang w:eastAsia="zh-CN"/>
              </w:rPr>
              <w:t>ZTE</w:t>
            </w:r>
          </w:p>
        </w:tc>
        <w:tc>
          <w:tcPr>
            <w:tcW w:w="1134" w:type="dxa"/>
          </w:tcPr>
          <w:p w14:paraId="79A18DBC" w14:textId="7B5A73A7" w:rsidR="000E6612" w:rsidRDefault="00D852F4" w:rsidP="0005615E">
            <w:pPr>
              <w:rPr>
                <w:rFonts w:eastAsiaTheme="minorEastAsia"/>
                <w:lang w:eastAsia="zh-CN"/>
              </w:rPr>
            </w:pPr>
            <w:r>
              <w:rPr>
                <w:rFonts w:eastAsiaTheme="minorEastAsia"/>
                <w:lang w:eastAsia="zh-CN"/>
              </w:rPr>
              <w:t>Yes</w:t>
            </w:r>
          </w:p>
        </w:tc>
        <w:tc>
          <w:tcPr>
            <w:tcW w:w="7089" w:type="dxa"/>
          </w:tcPr>
          <w:p w14:paraId="45C767F9" w14:textId="571B4E09" w:rsidR="000E6612" w:rsidRDefault="00D852F4" w:rsidP="0005615E">
            <w:r>
              <w:t xml:space="preserve">Since there is no RACH partition change in this case, there is no issue with this switching. No changes needed to running CR as pointed out by others. </w:t>
            </w:r>
          </w:p>
        </w:tc>
      </w:tr>
      <w:tr w:rsidR="00476A17" w14:paraId="1AEC9B4B" w14:textId="77777777" w:rsidTr="0005615E">
        <w:tc>
          <w:tcPr>
            <w:tcW w:w="1696" w:type="dxa"/>
          </w:tcPr>
          <w:p w14:paraId="155C793E" w14:textId="1F418E01" w:rsidR="00476A17" w:rsidRDefault="00476A17" w:rsidP="0005615E">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rsidP="0005615E">
            <w:pPr>
              <w:rPr>
                <w:rFonts w:eastAsiaTheme="minorEastAsia"/>
                <w:lang w:eastAsia="zh-CN"/>
              </w:rPr>
            </w:pPr>
            <w:r>
              <w:rPr>
                <w:rFonts w:eastAsiaTheme="minorEastAsia"/>
                <w:lang w:eastAsia="zh-CN"/>
              </w:rPr>
              <w:t>Yes</w:t>
            </w:r>
          </w:p>
        </w:tc>
        <w:tc>
          <w:tcPr>
            <w:tcW w:w="7089" w:type="dxa"/>
          </w:tcPr>
          <w:p w14:paraId="0B06B223" w14:textId="33B9F8C0" w:rsidR="00476A17" w:rsidRDefault="00476A17" w:rsidP="0005615E">
            <w:r>
              <w:t>The legacy behaviour should already allow this.</w:t>
            </w:r>
          </w:p>
        </w:tc>
      </w:tr>
      <w:tr w:rsidR="00C35414" w14:paraId="6BC23A9D" w14:textId="77777777" w:rsidTr="0005615E">
        <w:tc>
          <w:tcPr>
            <w:tcW w:w="1696" w:type="dxa"/>
          </w:tcPr>
          <w:p w14:paraId="3AA51E48" w14:textId="1C717454" w:rsidR="00C35414" w:rsidRDefault="00C35414" w:rsidP="0005615E">
            <w:pPr>
              <w:rPr>
                <w:rFonts w:eastAsiaTheme="minorEastAsia"/>
                <w:lang w:eastAsia="zh-CN"/>
              </w:rPr>
            </w:pPr>
            <w:r>
              <w:rPr>
                <w:rFonts w:eastAsia="Malgun Gothic" w:hint="eastAsia"/>
                <w:lang w:eastAsia="ko-KR"/>
              </w:rPr>
              <w:t>LGE</w:t>
            </w:r>
          </w:p>
        </w:tc>
        <w:tc>
          <w:tcPr>
            <w:tcW w:w="1134" w:type="dxa"/>
          </w:tcPr>
          <w:p w14:paraId="6B878A5E" w14:textId="4788819F" w:rsidR="00C35414" w:rsidRDefault="00C35414" w:rsidP="0005615E">
            <w:pPr>
              <w:rPr>
                <w:rFonts w:eastAsiaTheme="minorEastAsia"/>
                <w:lang w:eastAsia="zh-CN"/>
              </w:rPr>
            </w:pPr>
            <w:r>
              <w:rPr>
                <w:rFonts w:eastAsia="Malgun Gothic" w:hint="eastAsia"/>
                <w:lang w:eastAsia="ko-KR"/>
              </w:rPr>
              <w:t>Yes</w:t>
            </w:r>
          </w:p>
        </w:tc>
        <w:tc>
          <w:tcPr>
            <w:tcW w:w="7089" w:type="dxa"/>
          </w:tcPr>
          <w:p w14:paraId="49D42CA9" w14:textId="77777777" w:rsidR="00C35414" w:rsidRDefault="00C35414" w:rsidP="0005615E"/>
        </w:tc>
      </w:tr>
      <w:tr w:rsidR="0058086F" w14:paraId="6C930D5D" w14:textId="77777777" w:rsidTr="0005615E">
        <w:tc>
          <w:tcPr>
            <w:tcW w:w="1696" w:type="dxa"/>
          </w:tcPr>
          <w:p w14:paraId="7CCC2FF3" w14:textId="24DC587A" w:rsidR="0058086F" w:rsidRDefault="0058086F" w:rsidP="0005615E">
            <w:pPr>
              <w:rPr>
                <w:rFonts w:eastAsia="Malgun Gothic"/>
                <w:lang w:eastAsia="ko-KR"/>
              </w:rPr>
            </w:pPr>
            <w:r>
              <w:rPr>
                <w:rFonts w:eastAsiaTheme="minorEastAsia"/>
                <w:lang w:eastAsia="zh-CN"/>
              </w:rPr>
              <w:t>Huawei, HiSilicon</w:t>
            </w:r>
          </w:p>
        </w:tc>
        <w:tc>
          <w:tcPr>
            <w:tcW w:w="1134" w:type="dxa"/>
          </w:tcPr>
          <w:p w14:paraId="405889B1" w14:textId="343AF931" w:rsidR="0058086F" w:rsidRDefault="0058086F" w:rsidP="0005615E">
            <w:pPr>
              <w:rPr>
                <w:rFonts w:eastAsia="Malgun Gothic"/>
                <w:lang w:eastAsia="ko-KR"/>
              </w:rPr>
            </w:pPr>
            <w:r>
              <w:rPr>
                <w:rFonts w:eastAsiaTheme="minorEastAsia"/>
                <w:lang w:eastAsia="zh-CN"/>
              </w:rPr>
              <w:t>Yes</w:t>
            </w:r>
          </w:p>
        </w:tc>
        <w:tc>
          <w:tcPr>
            <w:tcW w:w="7089" w:type="dxa"/>
          </w:tcPr>
          <w:p w14:paraId="1FA7346D" w14:textId="77777777" w:rsidR="0058086F" w:rsidRDefault="0058086F" w:rsidP="0005615E"/>
        </w:tc>
      </w:tr>
      <w:tr w:rsidR="00186DF8" w14:paraId="6AAF9993" w14:textId="77777777" w:rsidTr="0005615E">
        <w:tc>
          <w:tcPr>
            <w:tcW w:w="1696" w:type="dxa"/>
          </w:tcPr>
          <w:p w14:paraId="17647DF4" w14:textId="3E7047F4" w:rsidR="00186DF8" w:rsidRDefault="00186DF8" w:rsidP="0005615E">
            <w:pPr>
              <w:rPr>
                <w:rFonts w:eastAsiaTheme="minorEastAsia"/>
                <w:lang w:eastAsia="zh-CN"/>
              </w:rPr>
            </w:pPr>
            <w:r>
              <w:rPr>
                <w:rFonts w:eastAsiaTheme="minorEastAsia"/>
                <w:lang w:eastAsia="zh-CN"/>
              </w:rPr>
              <w:t>InterDigital</w:t>
            </w:r>
          </w:p>
        </w:tc>
        <w:tc>
          <w:tcPr>
            <w:tcW w:w="1134" w:type="dxa"/>
          </w:tcPr>
          <w:p w14:paraId="0540B7FC" w14:textId="76C57588" w:rsidR="00186DF8" w:rsidRDefault="00186DF8" w:rsidP="0005615E">
            <w:pPr>
              <w:rPr>
                <w:rFonts w:eastAsiaTheme="minorEastAsia"/>
                <w:lang w:eastAsia="zh-CN"/>
              </w:rPr>
            </w:pPr>
            <w:r>
              <w:rPr>
                <w:rFonts w:eastAsiaTheme="minorEastAsia"/>
                <w:lang w:eastAsia="zh-CN"/>
              </w:rPr>
              <w:t>Yes</w:t>
            </w:r>
          </w:p>
        </w:tc>
        <w:tc>
          <w:tcPr>
            <w:tcW w:w="7089" w:type="dxa"/>
          </w:tcPr>
          <w:p w14:paraId="1EDEF6D2" w14:textId="77777777" w:rsidR="00186DF8" w:rsidRDefault="00186DF8" w:rsidP="0005615E"/>
        </w:tc>
      </w:tr>
      <w:tr w:rsidR="0005615E" w14:paraId="3D1FF1AF" w14:textId="77777777" w:rsidTr="0005615E">
        <w:tc>
          <w:tcPr>
            <w:tcW w:w="1696" w:type="dxa"/>
          </w:tcPr>
          <w:p w14:paraId="1845D7F4" w14:textId="6D50C86A" w:rsidR="0005615E" w:rsidRDefault="0005615E" w:rsidP="0005615E">
            <w:pPr>
              <w:rPr>
                <w:rFonts w:eastAsiaTheme="minorEastAsia"/>
                <w:lang w:eastAsia="zh-CN"/>
              </w:rPr>
            </w:pPr>
            <w:r>
              <w:rPr>
                <w:rFonts w:eastAsiaTheme="minorEastAsia" w:hint="eastAsia"/>
                <w:lang w:eastAsia="zh-CN"/>
              </w:rPr>
              <w:t>CATT</w:t>
            </w:r>
          </w:p>
        </w:tc>
        <w:tc>
          <w:tcPr>
            <w:tcW w:w="1134" w:type="dxa"/>
          </w:tcPr>
          <w:p w14:paraId="4A7A69E8" w14:textId="7AC59AC8" w:rsidR="0005615E" w:rsidRDefault="0005615E" w:rsidP="0005615E">
            <w:pPr>
              <w:rPr>
                <w:rFonts w:eastAsiaTheme="minorEastAsia"/>
                <w:lang w:eastAsia="zh-CN"/>
              </w:rPr>
            </w:pPr>
            <w:r>
              <w:rPr>
                <w:rFonts w:eastAsiaTheme="minorEastAsia" w:hint="eastAsia"/>
                <w:lang w:eastAsia="zh-CN"/>
              </w:rPr>
              <w:t>Yes</w:t>
            </w:r>
          </w:p>
        </w:tc>
        <w:tc>
          <w:tcPr>
            <w:tcW w:w="7089" w:type="dxa"/>
          </w:tcPr>
          <w:p w14:paraId="553DC0F2" w14:textId="77777777" w:rsidR="0005615E" w:rsidRDefault="0005615E" w:rsidP="0005615E"/>
        </w:tc>
      </w:tr>
    </w:tbl>
    <w:p w14:paraId="46E664C4" w14:textId="2E8F26EC" w:rsidR="000E6612" w:rsidRDefault="0005615E">
      <w:r>
        <w:br w:type="textWrapping" w:clear="all"/>
      </w:r>
    </w:p>
    <w:p w14:paraId="0FB48DCB" w14:textId="77777777" w:rsidR="000E6612" w:rsidRDefault="0023656F">
      <w:r>
        <w:t xml:space="preserve">As on whether to support fallback from 2-step feature (combination) specific RACH to common 4-step RACH after N 2-step attempts, if 4-step feature (combination) specific RACH is not configured,  [7] and [8] think that it should not be supported, while [2] generally think so except for slicing. The reason for not supporting it is that it does not conform to what we agreed in common session and it may not work for some features such as SDT due to TB rebuilding, RedCap and CE. Unless such fallback is only allowed for slicing on its own, it would be good to follow </w:t>
      </w:r>
      <w:proofErr w:type="gramStart"/>
      <w:r>
        <w:t>an</w:t>
      </w:r>
      <w:proofErr w:type="gramEnd"/>
      <w:r>
        <w:t xml:space="preserve">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ae"/>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proofErr w:type="gramStart"/>
            <w:r>
              <w:rPr>
                <w:rFonts w:eastAsiaTheme="minorEastAsia"/>
                <w:lang w:eastAsia="zh-CN"/>
              </w:rPr>
              <w:t>i.e</w:t>
            </w:r>
            <w:proofErr w:type="gramEnd"/>
            <w:r>
              <w:rPr>
                <w:rFonts w:eastAsiaTheme="minorEastAsia"/>
                <w:lang w:eastAsia="zh-CN"/>
              </w:rPr>
              <w:t xml:space="preserv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Malgun Gothic"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Malgun Gothic"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Malgun Gothic" w:hint="eastAsia"/>
                <w:lang w:eastAsia="ko-KR"/>
              </w:rPr>
              <w:t>We prefer to have a unified framework, rather than allowing feature-specific operation.</w:t>
            </w:r>
          </w:p>
        </w:tc>
      </w:tr>
      <w:tr w:rsidR="0058086F" w14:paraId="6386DF8B" w14:textId="77777777">
        <w:tc>
          <w:tcPr>
            <w:tcW w:w="1696" w:type="dxa"/>
          </w:tcPr>
          <w:p w14:paraId="043E1884" w14:textId="7976D947" w:rsidR="0058086F" w:rsidRDefault="0058086F" w:rsidP="0058086F">
            <w:pPr>
              <w:rPr>
                <w:rFonts w:eastAsia="Malgun Gothic"/>
                <w:lang w:eastAsia="ko-KR"/>
              </w:rPr>
            </w:pPr>
            <w:r>
              <w:rPr>
                <w:rFonts w:eastAsiaTheme="minorEastAsia"/>
                <w:lang w:eastAsia="zh-CN"/>
              </w:rPr>
              <w:t>Huawei, HiSilicon</w:t>
            </w:r>
          </w:p>
        </w:tc>
        <w:tc>
          <w:tcPr>
            <w:tcW w:w="1134" w:type="dxa"/>
          </w:tcPr>
          <w:p w14:paraId="5D3F403D" w14:textId="5F7A6C08" w:rsidR="0058086F" w:rsidRDefault="0058086F" w:rsidP="0058086F">
            <w:pPr>
              <w:rPr>
                <w:rFonts w:eastAsia="Malgun Gothic"/>
                <w:lang w:eastAsia="ko-KR"/>
              </w:rPr>
            </w:pPr>
            <w:r>
              <w:rPr>
                <w:rFonts w:eastAsiaTheme="minorEastAsia"/>
                <w:lang w:eastAsia="zh-CN"/>
              </w:rPr>
              <w:t>Yes</w:t>
            </w:r>
          </w:p>
        </w:tc>
        <w:tc>
          <w:tcPr>
            <w:tcW w:w="7089" w:type="dxa"/>
          </w:tcPr>
          <w:p w14:paraId="5E905E84" w14:textId="7CCBC363" w:rsidR="00186DF8" w:rsidRPr="00186DF8" w:rsidRDefault="0058086F" w:rsidP="0058086F">
            <w:pPr>
              <w:rPr>
                <w:rFonts w:eastAsiaTheme="minorEastAsia"/>
                <w:lang w:eastAsia="zh-CN"/>
              </w:rPr>
            </w:pPr>
            <w:r>
              <w:rPr>
                <w:rFonts w:eastAsiaTheme="minorEastAsia"/>
                <w:lang w:eastAsia="zh-CN"/>
              </w:rPr>
              <w:t xml:space="preserve">This was only agreed for Slicing, but it will be complex to implement, so we prefer not to make any exceptions. </w:t>
            </w:r>
          </w:p>
        </w:tc>
      </w:tr>
      <w:tr w:rsidR="00186DF8" w14:paraId="1951B221" w14:textId="77777777">
        <w:tc>
          <w:tcPr>
            <w:tcW w:w="1696" w:type="dxa"/>
          </w:tcPr>
          <w:p w14:paraId="00BD022C" w14:textId="42A10509" w:rsidR="00186DF8" w:rsidRDefault="00186DF8" w:rsidP="0058086F">
            <w:pPr>
              <w:rPr>
                <w:rFonts w:eastAsiaTheme="minorEastAsia"/>
                <w:lang w:eastAsia="zh-CN"/>
              </w:rPr>
            </w:pPr>
            <w:r>
              <w:rPr>
                <w:rFonts w:eastAsiaTheme="minorEastAsia"/>
                <w:lang w:eastAsia="zh-CN"/>
              </w:rPr>
              <w:t>InterDigital</w:t>
            </w:r>
          </w:p>
        </w:tc>
        <w:tc>
          <w:tcPr>
            <w:tcW w:w="1134" w:type="dxa"/>
          </w:tcPr>
          <w:p w14:paraId="6E09132B" w14:textId="1AC348EE" w:rsidR="00186DF8" w:rsidRDefault="00186DF8" w:rsidP="0058086F">
            <w:pPr>
              <w:rPr>
                <w:rFonts w:eastAsiaTheme="minorEastAsia"/>
                <w:lang w:eastAsia="zh-CN"/>
              </w:rPr>
            </w:pPr>
            <w:r>
              <w:rPr>
                <w:rFonts w:eastAsiaTheme="minorEastAsia"/>
                <w:lang w:eastAsia="zh-CN"/>
              </w:rPr>
              <w:t>Yes</w:t>
            </w:r>
          </w:p>
        </w:tc>
        <w:tc>
          <w:tcPr>
            <w:tcW w:w="7089" w:type="dxa"/>
          </w:tcPr>
          <w:p w14:paraId="6D3159DF" w14:textId="70BF1844" w:rsidR="00186DF8" w:rsidRDefault="00186DF8" w:rsidP="0058086F">
            <w:pPr>
              <w:rPr>
                <w:rFonts w:eastAsiaTheme="minorEastAsia"/>
                <w:lang w:eastAsia="zh-CN"/>
              </w:rPr>
            </w:pPr>
            <w:r>
              <w:rPr>
                <w:rFonts w:eastAsiaTheme="minorEastAsia"/>
                <w:lang w:eastAsia="zh-CN"/>
              </w:rPr>
              <w:t xml:space="preserve">Prefer to have a unified behaviour for all features. </w:t>
            </w:r>
          </w:p>
        </w:tc>
      </w:tr>
      <w:tr w:rsidR="0005615E" w14:paraId="20797884" w14:textId="77777777">
        <w:tc>
          <w:tcPr>
            <w:tcW w:w="1696" w:type="dxa"/>
          </w:tcPr>
          <w:p w14:paraId="772521D2" w14:textId="0D88B352"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668F6EBF" w14:textId="505417EF" w:rsidR="0005615E" w:rsidRDefault="0005615E" w:rsidP="0058086F">
            <w:pPr>
              <w:rPr>
                <w:rFonts w:eastAsiaTheme="minorEastAsia"/>
                <w:lang w:eastAsia="zh-CN"/>
              </w:rPr>
            </w:pPr>
            <w:r>
              <w:rPr>
                <w:rFonts w:eastAsiaTheme="minorEastAsia" w:hint="eastAsia"/>
                <w:lang w:eastAsia="zh-CN"/>
              </w:rPr>
              <w:t>Yes</w:t>
            </w:r>
          </w:p>
        </w:tc>
        <w:tc>
          <w:tcPr>
            <w:tcW w:w="7089" w:type="dxa"/>
          </w:tcPr>
          <w:p w14:paraId="27988029" w14:textId="4527046D" w:rsidR="0005615E" w:rsidRDefault="0005615E" w:rsidP="0058086F">
            <w:pPr>
              <w:rPr>
                <w:rFonts w:eastAsiaTheme="minorEastAsia"/>
                <w:lang w:eastAsia="zh-CN"/>
              </w:rPr>
            </w:pPr>
            <w:r>
              <w:rPr>
                <w:rFonts w:eastAsiaTheme="minorEastAsia" w:hint="eastAsia"/>
                <w:lang w:eastAsia="zh-CN"/>
              </w:rPr>
              <w:t xml:space="preserve">We think one unified procedure is simple. And it is up to the network configuration to </w:t>
            </w:r>
            <w:r>
              <w:rPr>
                <w:rFonts w:eastAsiaTheme="minorEastAsia"/>
                <w:lang w:eastAsia="zh-CN"/>
              </w:rPr>
              <w:t>guarantee</w:t>
            </w:r>
            <w:r>
              <w:rPr>
                <w:rFonts w:eastAsiaTheme="minorEastAsia" w:hint="eastAsia"/>
                <w:lang w:eastAsia="zh-CN"/>
              </w:rPr>
              <w:t xml:space="preserve"> the proper RA configuration.</w:t>
            </w:r>
          </w:p>
        </w:tc>
      </w:tr>
    </w:tbl>
    <w:p w14:paraId="6B444F2E" w14:textId="77777777" w:rsidR="000E6612" w:rsidRDefault="000E6612"/>
    <w:p w14:paraId="369E7ED0" w14:textId="77777777" w:rsidR="000E6612" w:rsidRDefault="0023656F">
      <w:pPr>
        <w:pStyle w:val="1"/>
      </w:pPr>
      <w:r>
        <w:lastRenderedPageBreak/>
        <w:t xml:space="preserve">Issue#2: Selective </w:t>
      </w:r>
      <w:proofErr w:type="spellStart"/>
      <w:r>
        <w:t>Backoff</w:t>
      </w:r>
      <w:proofErr w:type="spellEnd"/>
      <w:r>
        <w:t xml:space="preserve">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 xml:space="preserve">Proposal 4: When one RO provides preambles for multiple RACH partitions, it shall be possible to selectively apply </w:t>
            </w:r>
            <w:proofErr w:type="spellStart"/>
            <w:r>
              <w:rPr>
                <w:b/>
                <w:bCs/>
                <w:lang w:val="en-US"/>
              </w:rPr>
              <w:t>backoff</w:t>
            </w:r>
            <w:proofErr w:type="spellEnd"/>
            <w:r>
              <w:rPr>
                <w:b/>
                <w:bCs/>
                <w:lang w:val="en-US"/>
              </w:rPr>
              <w:t xml:space="preserve">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w:t>
      </w:r>
      <w:proofErr w:type="gramStart"/>
      <w:r>
        <w:t>think</w:t>
      </w:r>
      <w:proofErr w:type="gramEnd"/>
      <w:r>
        <w:t xml:space="preserve"> that multiple RACH partitions sharing the same RO may encounter congestion, but there is no means for the network to selectively indicate the RACH partition to perform the </w:t>
      </w:r>
      <w:proofErr w:type="spellStart"/>
      <w:r>
        <w:t>backoff</w:t>
      </w:r>
      <w:proofErr w:type="spellEnd"/>
      <w:r>
        <w:t xml:space="preserve">.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ae"/>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w:t>
            </w:r>
            <w:proofErr w:type="spellStart"/>
            <w:r>
              <w:t>backoff</w:t>
            </w:r>
            <w:proofErr w:type="spellEnd"/>
            <w:r>
              <w:t xml:space="preserve"> is slicing. But slicing already has prioritization enhancements which allows network to apply different </w:t>
            </w:r>
            <w:proofErr w:type="spellStart"/>
            <w:r>
              <w:t>backoff</w:t>
            </w:r>
            <w:proofErr w:type="spellEnd"/>
            <w:r>
              <w:t xml:space="preserve"> for slicing groups with different priorities. So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 xml:space="preserve">Otherwise, </w:t>
            </w:r>
            <w:proofErr w:type="spellStart"/>
            <w:r>
              <w:t>backoff</w:t>
            </w:r>
            <w:proofErr w:type="spellEnd"/>
            <w:r>
              <w:t xml:space="preserve">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Malgun Gothic"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Malgun Gothic" w:hint="eastAsia"/>
                <w:lang w:eastAsia="ko-KR"/>
              </w:rPr>
              <w:t>No</w:t>
            </w:r>
          </w:p>
        </w:tc>
        <w:tc>
          <w:tcPr>
            <w:tcW w:w="7089" w:type="dxa"/>
          </w:tcPr>
          <w:p w14:paraId="223618BC" w14:textId="77777777" w:rsidR="00C35414" w:rsidRDefault="00C35414" w:rsidP="00C35414"/>
        </w:tc>
      </w:tr>
      <w:tr w:rsidR="0058086F" w14:paraId="57FC7933" w14:textId="77777777">
        <w:tc>
          <w:tcPr>
            <w:tcW w:w="1696" w:type="dxa"/>
          </w:tcPr>
          <w:p w14:paraId="4F9B340D" w14:textId="18560F62" w:rsidR="0058086F" w:rsidRDefault="0058086F" w:rsidP="0058086F">
            <w:pPr>
              <w:rPr>
                <w:rFonts w:eastAsia="Malgun Gothic"/>
                <w:lang w:eastAsia="ko-KR"/>
              </w:rPr>
            </w:pPr>
            <w:r>
              <w:rPr>
                <w:rFonts w:eastAsiaTheme="minorEastAsia"/>
                <w:lang w:eastAsia="zh-CN"/>
              </w:rPr>
              <w:t>Huawei, HiSilicon</w:t>
            </w:r>
          </w:p>
        </w:tc>
        <w:tc>
          <w:tcPr>
            <w:tcW w:w="1134" w:type="dxa"/>
          </w:tcPr>
          <w:p w14:paraId="1028C9BE" w14:textId="3898EB0F" w:rsidR="0058086F" w:rsidRDefault="0058086F" w:rsidP="0058086F">
            <w:pPr>
              <w:rPr>
                <w:rFonts w:eastAsia="Malgun Gothic"/>
                <w:lang w:eastAsia="ko-KR"/>
              </w:rPr>
            </w:pPr>
            <w:r>
              <w:rPr>
                <w:rFonts w:eastAsiaTheme="minorEastAsia"/>
                <w:lang w:eastAsia="zh-CN"/>
              </w:rPr>
              <w:t>No</w:t>
            </w:r>
          </w:p>
        </w:tc>
        <w:tc>
          <w:tcPr>
            <w:tcW w:w="7089" w:type="dxa"/>
          </w:tcPr>
          <w:p w14:paraId="07D02A89" w14:textId="5D7E6ABA" w:rsidR="0058086F" w:rsidRDefault="0058086F" w:rsidP="0058086F">
            <w:r>
              <w:t>We agree with the comments from QCM. We already have Slicing specific RA prioritization parameters and this does not seem to be needed on top of that.</w:t>
            </w:r>
          </w:p>
        </w:tc>
      </w:tr>
      <w:tr w:rsidR="00186DF8" w14:paraId="1EBE37C9" w14:textId="77777777">
        <w:tc>
          <w:tcPr>
            <w:tcW w:w="1696" w:type="dxa"/>
          </w:tcPr>
          <w:p w14:paraId="141E5B8E" w14:textId="0B4EE1F6" w:rsidR="00186DF8" w:rsidRDefault="00186DF8" w:rsidP="0058086F">
            <w:pPr>
              <w:rPr>
                <w:rFonts w:eastAsiaTheme="minorEastAsia"/>
                <w:lang w:eastAsia="zh-CN"/>
              </w:rPr>
            </w:pPr>
            <w:r>
              <w:rPr>
                <w:rFonts w:eastAsiaTheme="minorEastAsia"/>
                <w:lang w:eastAsia="zh-CN"/>
              </w:rPr>
              <w:t>InterDigital</w:t>
            </w:r>
          </w:p>
        </w:tc>
        <w:tc>
          <w:tcPr>
            <w:tcW w:w="1134" w:type="dxa"/>
          </w:tcPr>
          <w:p w14:paraId="6BAB0F4E" w14:textId="53217A13" w:rsidR="00186DF8" w:rsidRDefault="00186DF8" w:rsidP="0058086F">
            <w:pPr>
              <w:rPr>
                <w:rFonts w:eastAsiaTheme="minorEastAsia"/>
                <w:lang w:eastAsia="zh-CN"/>
              </w:rPr>
            </w:pPr>
            <w:r>
              <w:rPr>
                <w:rFonts w:eastAsiaTheme="minorEastAsia"/>
                <w:lang w:eastAsia="zh-CN"/>
              </w:rPr>
              <w:t>No</w:t>
            </w:r>
          </w:p>
        </w:tc>
        <w:tc>
          <w:tcPr>
            <w:tcW w:w="7089" w:type="dxa"/>
          </w:tcPr>
          <w:p w14:paraId="1C77106F" w14:textId="34D0E9B6" w:rsidR="00186DF8" w:rsidRDefault="00186DF8" w:rsidP="0058086F">
            <w:r>
              <w:t>Agree with Intel and QC.</w:t>
            </w:r>
          </w:p>
        </w:tc>
      </w:tr>
      <w:tr w:rsidR="0005615E" w14:paraId="29DA36C2" w14:textId="77777777">
        <w:tc>
          <w:tcPr>
            <w:tcW w:w="1696" w:type="dxa"/>
          </w:tcPr>
          <w:p w14:paraId="71DACDBC" w14:textId="237F4784"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7213A532" w14:textId="64E75C9B" w:rsidR="0005615E" w:rsidRDefault="0005615E" w:rsidP="0058086F">
            <w:pPr>
              <w:rPr>
                <w:rFonts w:eastAsiaTheme="minorEastAsia"/>
                <w:lang w:eastAsia="zh-CN"/>
              </w:rPr>
            </w:pPr>
            <w:r>
              <w:rPr>
                <w:rFonts w:eastAsiaTheme="minorEastAsia" w:hint="eastAsia"/>
                <w:lang w:eastAsia="zh-CN"/>
              </w:rPr>
              <w:t xml:space="preserve">No </w:t>
            </w:r>
          </w:p>
        </w:tc>
        <w:tc>
          <w:tcPr>
            <w:tcW w:w="7089" w:type="dxa"/>
          </w:tcPr>
          <w:p w14:paraId="76B571C3" w14:textId="1AD8955B" w:rsidR="0005615E" w:rsidRDefault="0005615E" w:rsidP="0058086F">
            <w:r>
              <w:rPr>
                <w:rFonts w:eastAsiaTheme="minorEastAsia" w:hint="eastAsia"/>
                <w:lang w:eastAsia="zh-CN"/>
              </w:rPr>
              <w:t>We don</w:t>
            </w:r>
            <w:r>
              <w:rPr>
                <w:rFonts w:eastAsiaTheme="minorEastAsia"/>
                <w:lang w:eastAsia="zh-CN"/>
              </w:rPr>
              <w:t>’</w:t>
            </w:r>
            <w:r>
              <w:rPr>
                <w:rFonts w:eastAsiaTheme="minorEastAsia" w:hint="eastAsia"/>
                <w:lang w:eastAsia="zh-CN"/>
              </w:rPr>
              <w:t>t see the necessity of optimization.</w:t>
            </w:r>
          </w:p>
        </w:tc>
      </w:tr>
    </w:tbl>
    <w:p w14:paraId="78C4B6B3" w14:textId="77777777" w:rsidR="000E6612" w:rsidRDefault="000E6612"/>
    <w:p w14:paraId="2DA1E76A" w14:textId="77777777" w:rsidR="000E6612" w:rsidRDefault="0023656F">
      <w:pPr>
        <w:pStyle w:val="1"/>
      </w:pPr>
      <w:r>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839"/>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 xml:space="preserve">[4] </w:t>
      </w:r>
      <w:proofErr w:type="gramStart"/>
      <w:r>
        <w:rPr>
          <w:lang w:val="en-US"/>
        </w:rPr>
        <w:t>thinks</w:t>
      </w:r>
      <w:proofErr w:type="gramEnd"/>
      <w:r>
        <w:rPr>
          <w:lang w:val="en-US"/>
        </w:rPr>
        <w:t xml:space="preserve">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ae"/>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af4"/>
              <w:rPr>
                <w:rFonts w:ascii="Segoe UI" w:eastAsia="Segoe UI" w:hAnsi="Segoe UI" w:cs="Segoe UI"/>
                <w:szCs w:val="20"/>
              </w:rPr>
            </w:pPr>
            <w:r>
              <w:rPr>
                <w:rFonts w:ascii="Segoe UI" w:eastAsia="Segoe UI" w:hAnsi="Segoe UI" w:cs="Segoe UI"/>
                <w:szCs w:val="20"/>
              </w:rPr>
              <w:t xml:space="preserve">RAN2 continues to progress the work based the separate RACH </w:t>
            </w:r>
            <w:r>
              <w:rPr>
                <w:rFonts w:ascii="Segoe UI" w:eastAsia="Segoe UI" w:hAnsi="Segoe UI" w:cs="Segoe UI"/>
                <w:szCs w:val="20"/>
              </w:rPr>
              <w:lastRenderedPageBreak/>
              <w:t>resources for SDT (i.e. explicit mechanisms to support common resources won’t be pursued unless there is sufficient support for this. However, use of common RACH resources will not be precluded if possible via implementation</w:t>
            </w:r>
          </w:p>
          <w:p w14:paraId="2F4E2824" w14:textId="77777777" w:rsidR="000E6612" w:rsidRDefault="0023656F">
            <w:r>
              <w:t xml:space="preserve">So we don’t think providing any additional indication in </w:t>
            </w:r>
            <w:proofErr w:type="spellStart"/>
            <w:r>
              <w:t>msg</w:t>
            </w:r>
            <w:proofErr w:type="spellEnd"/>
            <w:r>
              <w:t xml:space="preserve">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lastRenderedPageBreak/>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Malgun Gothic"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Malgun Gothic"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Malgun Gothic"/>
                <w:lang w:eastAsia="ko-KR"/>
              </w:rPr>
              <w:t>In addition, there is no need to discuss further in SDT session.</w:t>
            </w:r>
          </w:p>
        </w:tc>
      </w:tr>
      <w:tr w:rsidR="0058086F" w14:paraId="47D2F944" w14:textId="77777777">
        <w:tc>
          <w:tcPr>
            <w:tcW w:w="1696" w:type="dxa"/>
          </w:tcPr>
          <w:p w14:paraId="6E944EB4" w14:textId="6780EE40" w:rsidR="0058086F" w:rsidRDefault="0058086F" w:rsidP="0058086F">
            <w:pPr>
              <w:rPr>
                <w:rFonts w:eastAsia="Malgun Gothic"/>
                <w:lang w:eastAsia="ko-KR"/>
              </w:rPr>
            </w:pPr>
            <w:r>
              <w:rPr>
                <w:rFonts w:eastAsiaTheme="minorEastAsia"/>
                <w:lang w:eastAsia="zh-CN"/>
              </w:rPr>
              <w:t>Huawei, HiSilicon</w:t>
            </w:r>
          </w:p>
        </w:tc>
        <w:tc>
          <w:tcPr>
            <w:tcW w:w="1134" w:type="dxa"/>
          </w:tcPr>
          <w:p w14:paraId="4A9C3AEA" w14:textId="77777777" w:rsidR="0058086F" w:rsidRDefault="0058086F" w:rsidP="0058086F">
            <w:pPr>
              <w:rPr>
                <w:rFonts w:eastAsia="Malgun Gothic"/>
                <w:lang w:eastAsia="ko-KR"/>
              </w:rPr>
            </w:pPr>
          </w:p>
        </w:tc>
        <w:tc>
          <w:tcPr>
            <w:tcW w:w="7089" w:type="dxa"/>
          </w:tcPr>
          <w:p w14:paraId="668CEFA8" w14:textId="5840FFBD" w:rsidR="0058086F" w:rsidRDefault="0058086F" w:rsidP="0058086F">
            <w:pPr>
              <w:rPr>
                <w:rFonts w:eastAsia="Malgun Gothic"/>
                <w:lang w:eastAsia="ko-KR"/>
              </w:rPr>
            </w:pPr>
            <w:r>
              <w:rPr>
                <w:rFonts w:eastAsiaTheme="minorEastAsia"/>
                <w:lang w:eastAsia="zh-CN"/>
              </w:rPr>
              <w:t>We think this can be achieved by network implementation with no further indication in msg3.</w:t>
            </w:r>
          </w:p>
        </w:tc>
      </w:tr>
      <w:tr w:rsidR="00186DF8" w14:paraId="60F579D1" w14:textId="77777777">
        <w:tc>
          <w:tcPr>
            <w:tcW w:w="1696" w:type="dxa"/>
          </w:tcPr>
          <w:p w14:paraId="47E3047F" w14:textId="4A9B9C01" w:rsidR="00186DF8" w:rsidRDefault="00186DF8" w:rsidP="0058086F">
            <w:pPr>
              <w:rPr>
                <w:rFonts w:eastAsiaTheme="minorEastAsia"/>
                <w:lang w:eastAsia="zh-CN"/>
              </w:rPr>
            </w:pPr>
            <w:r>
              <w:rPr>
                <w:rFonts w:eastAsiaTheme="minorEastAsia"/>
                <w:lang w:eastAsia="zh-CN"/>
              </w:rPr>
              <w:t>InterDigital</w:t>
            </w:r>
          </w:p>
        </w:tc>
        <w:tc>
          <w:tcPr>
            <w:tcW w:w="1134" w:type="dxa"/>
          </w:tcPr>
          <w:p w14:paraId="6B305BBE" w14:textId="77777777" w:rsidR="00186DF8" w:rsidRDefault="00186DF8" w:rsidP="0058086F">
            <w:pPr>
              <w:rPr>
                <w:rFonts w:eastAsia="Malgun Gothic"/>
                <w:lang w:eastAsia="ko-KR"/>
              </w:rPr>
            </w:pPr>
          </w:p>
        </w:tc>
        <w:tc>
          <w:tcPr>
            <w:tcW w:w="7089" w:type="dxa"/>
          </w:tcPr>
          <w:p w14:paraId="393C7F89" w14:textId="41A26646" w:rsidR="00186DF8" w:rsidRDefault="00186DF8" w:rsidP="0058086F">
            <w:pPr>
              <w:rPr>
                <w:rFonts w:eastAsiaTheme="minorEastAsia"/>
                <w:lang w:eastAsia="zh-CN"/>
              </w:rPr>
            </w:pPr>
            <w:r>
              <w:rPr>
                <w:rFonts w:eastAsiaTheme="minorEastAsia"/>
                <w:lang w:eastAsia="zh-CN"/>
              </w:rPr>
              <w:t>This can be discussed in the SDT session. We recognize the benefit of this, as in some cases the regular msg3 can be sufficient to also carry small data and BSR, depending on the cell deployment and type. This should be achieved by implementation and configuration.</w:t>
            </w:r>
          </w:p>
        </w:tc>
      </w:tr>
      <w:tr w:rsidR="0005615E" w14:paraId="6A2E2142" w14:textId="77777777">
        <w:tc>
          <w:tcPr>
            <w:tcW w:w="1696" w:type="dxa"/>
          </w:tcPr>
          <w:p w14:paraId="60D283BD" w14:textId="4E283BD6"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0714D616" w14:textId="788C55C8" w:rsidR="0005615E" w:rsidRDefault="0005615E" w:rsidP="0058086F">
            <w:pPr>
              <w:rPr>
                <w:rFonts w:eastAsia="Malgun Gothic"/>
                <w:lang w:eastAsia="ko-KR"/>
              </w:rPr>
            </w:pPr>
            <w:r>
              <w:rPr>
                <w:rFonts w:eastAsiaTheme="minorEastAsia" w:hint="eastAsia"/>
                <w:lang w:eastAsia="zh-CN"/>
              </w:rPr>
              <w:t>No</w:t>
            </w:r>
          </w:p>
        </w:tc>
        <w:tc>
          <w:tcPr>
            <w:tcW w:w="7089" w:type="dxa"/>
          </w:tcPr>
          <w:p w14:paraId="4565B719" w14:textId="3AC3E014" w:rsidR="0005615E" w:rsidRDefault="0005615E" w:rsidP="0058086F">
            <w:pPr>
              <w:rPr>
                <w:rFonts w:eastAsiaTheme="minorEastAsia"/>
                <w:lang w:eastAsia="zh-CN"/>
              </w:rPr>
            </w:pPr>
            <w:r>
              <w:rPr>
                <w:rFonts w:eastAsiaTheme="minorEastAsia" w:hint="eastAsia"/>
                <w:lang w:eastAsia="zh-CN"/>
              </w:rPr>
              <w:t xml:space="preserve">This should be in SDT. And in SDT, there is no enhancement is </w:t>
            </w:r>
            <w:r>
              <w:rPr>
                <w:rFonts w:eastAsiaTheme="minorEastAsia"/>
                <w:lang w:eastAsia="zh-CN"/>
              </w:rPr>
              <w:t>pur</w:t>
            </w:r>
            <w:r>
              <w:rPr>
                <w:rFonts w:eastAsiaTheme="minorEastAsia" w:hint="eastAsia"/>
                <w:lang w:eastAsia="zh-CN"/>
              </w:rPr>
              <w:t>sued for SDT indication in Msg3.</w:t>
            </w:r>
          </w:p>
        </w:tc>
      </w:tr>
      <w:bookmarkEnd w:id="2"/>
    </w:tbl>
    <w:p w14:paraId="17531FA2" w14:textId="77777777" w:rsidR="000E6612" w:rsidRDefault="000E6612"/>
    <w:p w14:paraId="6AF138D4" w14:textId="77777777" w:rsidR="000E6612" w:rsidRDefault="0023656F">
      <w:pPr>
        <w:pStyle w:val="1"/>
      </w:pPr>
      <w:r>
        <w:t>Issues carried forward from [Post116bis-e</w:t>
      </w:r>
      <w:proofErr w:type="gramStart"/>
      <w:r>
        <w:t>][</w:t>
      </w:r>
      <w:proofErr w:type="gramEnd"/>
      <w:r>
        <w:t>514][RA Part] [6]</w:t>
      </w:r>
    </w:p>
    <w:p w14:paraId="431E18F2" w14:textId="77777777" w:rsidR="000E6612" w:rsidRDefault="0023656F">
      <w:pPr>
        <w:pStyle w:val="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Pr>
                <w:rFonts w:ascii="Calibri" w:eastAsia="Calibri" w:hAnsi="Calibri" w:cs="Calibri"/>
                <w:color w:val="00B050"/>
                <w:szCs w:val="22"/>
                <w:shd w:val="clear" w:color="auto" w:fill="FFFFFF"/>
              </w:rPr>
              <w:t>rach</w:t>
            </w:r>
            <w:proofErr w:type="spellEnd"/>
            <w:r>
              <w:rPr>
                <w:rFonts w:ascii="Calibri" w:eastAsia="Calibri" w:hAnsi="Calibri" w:cs="Calibri"/>
                <w:color w:val="00B050"/>
                <w:szCs w:val="22"/>
                <w:shd w:val="clear" w:color="auto" w:fill="FFFFFF"/>
              </w:rPr>
              <w:t xml:space="preserve">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ae"/>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lastRenderedPageBreak/>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with, CE selection threshold may be different. For example, it is desirable to have higher CE thresholds when configured in a partition for RedCap.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 xml:space="preserve">As for the comment from QC, I think per partition configuration is complicated for UE since it has to select among potential partitions based on configured threshold.  For Redcap we think the threshold could be different, but Redcap UE usually </w:t>
            </w:r>
            <w:proofErr w:type="gramStart"/>
            <w:r>
              <w:rPr>
                <w:rFonts w:eastAsiaTheme="minorEastAsia"/>
                <w:lang w:eastAsia="zh-CN"/>
              </w:rPr>
              <w:t>access</w:t>
            </w:r>
            <w:proofErr w:type="gramEnd"/>
            <w:r>
              <w:rPr>
                <w:rFonts w:eastAsiaTheme="minorEastAsia"/>
                <w:lang w:eastAsia="zh-CN"/>
              </w:rPr>
              <w:t xml:space="preserve">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宋体"/>
                <w:lang w:val="en-US" w:eastAsia="zh-CN"/>
              </w:rPr>
            </w:pPr>
            <w:r>
              <w:rPr>
                <w:rFonts w:eastAsia="宋体" w:hint="eastAsia"/>
                <w:lang w:val="en-US" w:eastAsia="zh-CN"/>
              </w:rPr>
              <w:t>Xiaomi</w:t>
            </w:r>
          </w:p>
        </w:tc>
        <w:tc>
          <w:tcPr>
            <w:tcW w:w="8073" w:type="dxa"/>
          </w:tcPr>
          <w:p w14:paraId="08D6C04C" w14:textId="77777777" w:rsidR="000E6612" w:rsidRDefault="0023656F">
            <w:pPr>
              <w:rPr>
                <w:rFonts w:eastAsia="宋体"/>
                <w:lang w:val="en-US" w:eastAsia="zh-CN"/>
              </w:rPr>
            </w:pPr>
            <w:bookmarkStart w:id="3" w:name="OLE_LINK2"/>
            <w:r>
              <w:rPr>
                <w:rFonts w:eastAsia="宋体" w:hint="eastAsia"/>
                <w:lang w:val="en-US" w:eastAsia="zh-CN"/>
              </w:rPr>
              <w:t>We agree with all proposals including proposal 3. And for the comment from QC</w:t>
            </w:r>
            <w:proofErr w:type="gramStart"/>
            <w:r>
              <w:rPr>
                <w:rFonts w:eastAsia="宋体" w:hint="eastAsia"/>
                <w:lang w:val="en-US" w:eastAsia="zh-CN"/>
              </w:rPr>
              <w:t>,  we</w:t>
            </w:r>
            <w:proofErr w:type="gramEnd"/>
            <w:r>
              <w:rPr>
                <w:rFonts w:eastAsia="宋体" w:hint="eastAsia"/>
                <w:lang w:val="en-US" w:eastAsia="zh-CN"/>
              </w:rPr>
              <w:t xml:space="preserve"> have not seen any strong motivation that the threshold can be different </w:t>
            </w:r>
            <w:bookmarkEnd w:id="3"/>
            <w:r>
              <w:rPr>
                <w:rFonts w:eastAsia="宋体" w:hint="eastAsia"/>
                <w:lang w:val="en-US" w:eastAsia="zh-CN"/>
              </w:rPr>
              <w:t xml:space="preserve">for different partitions and depend on which feature is jointed with CE. </w:t>
            </w:r>
          </w:p>
          <w:p w14:paraId="319BE8D8" w14:textId="77777777" w:rsidR="000E6612" w:rsidRDefault="0023656F">
            <w:pPr>
              <w:rPr>
                <w:rFonts w:eastAsia="宋体"/>
                <w:lang w:val="en-US" w:eastAsia="zh-CN"/>
              </w:rPr>
            </w:pPr>
            <w:r>
              <w:rPr>
                <w:rFonts w:eastAsia="宋体" w:hint="eastAsia"/>
                <w:lang w:val="en-US" w:eastAsia="zh-CN"/>
              </w:rPr>
              <w:t>However, based on propsoal3</w:t>
            </w:r>
            <w:proofErr w:type="gramStart"/>
            <w:r>
              <w:rPr>
                <w:rFonts w:eastAsia="宋体" w:hint="eastAsia"/>
                <w:lang w:val="en-US" w:eastAsia="zh-CN"/>
              </w:rPr>
              <w:t>,  where</w:t>
            </w:r>
            <w:proofErr w:type="gramEnd"/>
            <w:r>
              <w:rPr>
                <w:rFonts w:eastAsia="宋体" w:hint="eastAsia"/>
                <w:lang w:val="en-US" w:eastAsia="zh-CN"/>
              </w:rPr>
              <w:t xml:space="preserve"> to put the BWP-specific selection threshold can be discussed further, i.e. </w:t>
            </w:r>
            <w:bookmarkStart w:id="4" w:name="OLE_LINK3"/>
            <w:r>
              <w:rPr>
                <w:rFonts w:eastAsia="宋体" w:hint="eastAsia"/>
                <w:lang w:val="en-US" w:eastAsia="zh-CN"/>
              </w:rPr>
              <w:t xml:space="preserve">CE/non-CE selection threshold is configured in </w:t>
            </w:r>
            <w:r>
              <w:rPr>
                <w:rFonts w:eastAsia="宋体" w:hint="eastAsia"/>
                <w:i/>
                <w:iCs/>
                <w:lang w:val="en-US" w:eastAsia="zh-CN"/>
              </w:rPr>
              <w:t>BWP-</w:t>
            </w:r>
            <w:proofErr w:type="spellStart"/>
            <w:r>
              <w:rPr>
                <w:rFonts w:eastAsia="宋体" w:hint="eastAsia"/>
                <w:i/>
                <w:iCs/>
                <w:lang w:val="en-US" w:eastAsia="zh-CN"/>
              </w:rPr>
              <w:t>UplinkCommon</w:t>
            </w:r>
            <w:proofErr w:type="spellEnd"/>
            <w:r>
              <w:rPr>
                <w:rFonts w:eastAsia="宋体" w:hint="eastAsia"/>
                <w:i/>
                <w:iCs/>
                <w:lang w:val="en-US" w:eastAsia="zh-CN"/>
              </w:rPr>
              <w:t xml:space="preserve"> or RACH-</w:t>
            </w:r>
            <w:proofErr w:type="spellStart"/>
            <w:r>
              <w:rPr>
                <w:rFonts w:eastAsia="宋体" w:hint="eastAsia"/>
                <w:i/>
                <w:iCs/>
                <w:lang w:val="en-US" w:eastAsia="zh-CN"/>
              </w:rPr>
              <w:t>ConfigCommon</w:t>
            </w:r>
            <w:proofErr w:type="spellEnd"/>
            <w:r>
              <w:rPr>
                <w:rFonts w:eastAsia="宋体" w:hint="eastAsia"/>
                <w:i/>
                <w:iCs/>
                <w:lang w:val="en-US" w:eastAsia="zh-CN"/>
              </w:rPr>
              <w:t xml:space="preserve"> </w:t>
            </w:r>
            <w:r>
              <w:rPr>
                <w:rFonts w:eastAsia="宋体"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宋体"/>
                <w:lang w:val="en-US" w:eastAsia="zh-CN"/>
              </w:rPr>
            </w:pPr>
            <w:r>
              <w:rPr>
                <w:rFonts w:eastAsia="宋体"/>
                <w:lang w:val="en-US" w:eastAsia="zh-CN"/>
              </w:rPr>
              <w:t>ZTE</w:t>
            </w:r>
          </w:p>
        </w:tc>
        <w:tc>
          <w:tcPr>
            <w:tcW w:w="8073" w:type="dxa"/>
          </w:tcPr>
          <w:p w14:paraId="6B09DF15" w14:textId="2CC470B7" w:rsidR="000E6612" w:rsidRDefault="00D852F4">
            <w:pPr>
              <w:rPr>
                <w:rFonts w:eastAsia="宋体"/>
                <w:lang w:val="en-US" w:eastAsia="zh-CN"/>
              </w:rPr>
            </w:pPr>
            <w:r>
              <w:rPr>
                <w:rFonts w:eastAsia="宋体"/>
                <w:lang w:val="en-US" w:eastAsia="zh-CN"/>
              </w:rPr>
              <w:t xml:space="preserve">We support all proposals. Please see more comments above. </w:t>
            </w:r>
          </w:p>
        </w:tc>
      </w:tr>
      <w:tr w:rsidR="0058086F" w14:paraId="5F5941AF" w14:textId="77777777">
        <w:trPr>
          <w:trHeight w:val="90"/>
        </w:trPr>
        <w:tc>
          <w:tcPr>
            <w:tcW w:w="1931" w:type="dxa"/>
          </w:tcPr>
          <w:p w14:paraId="32424B4B" w14:textId="01AA76C5" w:rsidR="0058086F" w:rsidRDefault="0058086F" w:rsidP="0058086F">
            <w:pPr>
              <w:rPr>
                <w:rFonts w:eastAsia="宋体"/>
                <w:lang w:val="en-US" w:eastAsia="zh-CN"/>
              </w:rPr>
            </w:pPr>
            <w:r>
              <w:rPr>
                <w:rFonts w:eastAsia="宋体"/>
                <w:lang w:val="en-US" w:eastAsia="zh-CN"/>
              </w:rPr>
              <w:t>Huawei, HiSilicon</w:t>
            </w:r>
          </w:p>
        </w:tc>
        <w:tc>
          <w:tcPr>
            <w:tcW w:w="8073" w:type="dxa"/>
          </w:tcPr>
          <w:p w14:paraId="039B273A" w14:textId="77777777" w:rsidR="0058086F" w:rsidRDefault="0058086F" w:rsidP="0058086F">
            <w:pPr>
              <w:rPr>
                <w:rFonts w:eastAsia="宋体"/>
                <w:lang w:val="en-US" w:eastAsia="zh-CN"/>
              </w:rPr>
            </w:pPr>
            <w:r>
              <w:rPr>
                <w:rFonts w:eastAsia="宋体"/>
                <w:lang w:val="en-US" w:eastAsia="zh-CN"/>
              </w:rPr>
              <w:t xml:space="preserve">We were not in favor of treating CE within feature combination selection as this leads to no possibility to use carrier specific CE vs. non-CE threshold. But since the majority wanted to go this way, we think P3 is the only way. </w:t>
            </w:r>
          </w:p>
          <w:p w14:paraId="344F400F" w14:textId="723C7D3E" w:rsidR="0058086F" w:rsidRDefault="0058086F" w:rsidP="0058086F">
            <w:pPr>
              <w:rPr>
                <w:rFonts w:eastAsia="宋体"/>
                <w:lang w:val="en-US" w:eastAsia="zh-CN"/>
              </w:rPr>
            </w:pPr>
            <w:r>
              <w:rPr>
                <w:rFonts w:eastAsia="宋体"/>
                <w:lang w:val="en-US" w:eastAsia="zh-CN"/>
              </w:rPr>
              <w:t>The rest of the proposals are also OK to us.</w:t>
            </w:r>
          </w:p>
        </w:tc>
      </w:tr>
      <w:tr w:rsidR="0005615E" w14:paraId="00C0F082" w14:textId="77777777">
        <w:trPr>
          <w:trHeight w:val="90"/>
        </w:trPr>
        <w:tc>
          <w:tcPr>
            <w:tcW w:w="1931" w:type="dxa"/>
          </w:tcPr>
          <w:p w14:paraId="08896CC6" w14:textId="0A112AAA" w:rsidR="0005615E" w:rsidRDefault="0005615E" w:rsidP="0058086F">
            <w:pPr>
              <w:rPr>
                <w:rFonts w:eastAsia="宋体"/>
                <w:lang w:val="en-US" w:eastAsia="zh-CN"/>
              </w:rPr>
            </w:pPr>
            <w:r>
              <w:rPr>
                <w:rFonts w:eastAsia="宋体" w:hint="eastAsia"/>
                <w:lang w:val="en-US" w:eastAsia="zh-CN"/>
              </w:rPr>
              <w:t>CATT</w:t>
            </w:r>
          </w:p>
        </w:tc>
        <w:tc>
          <w:tcPr>
            <w:tcW w:w="8073" w:type="dxa"/>
          </w:tcPr>
          <w:p w14:paraId="1B1E9EDB" w14:textId="4F9E638B" w:rsidR="0005615E" w:rsidRDefault="0005615E" w:rsidP="0058086F">
            <w:pPr>
              <w:rPr>
                <w:rFonts w:eastAsia="宋体"/>
                <w:lang w:val="en-US" w:eastAsia="zh-CN"/>
              </w:rPr>
            </w:pPr>
            <w:r>
              <w:rPr>
                <w:rFonts w:eastAsia="宋体" w:hint="eastAsia"/>
                <w:lang w:val="en-US" w:eastAsia="zh-CN"/>
              </w:rPr>
              <w:t>We support all the proposals above.</w:t>
            </w:r>
          </w:p>
        </w:tc>
      </w:tr>
    </w:tbl>
    <w:p w14:paraId="0A362D34" w14:textId="77777777" w:rsidR="000E6612" w:rsidRDefault="000E6612"/>
    <w:p w14:paraId="5B70CE13" w14:textId="77777777" w:rsidR="000E6612" w:rsidRDefault="000E6612"/>
    <w:p w14:paraId="119E92DC" w14:textId="77777777" w:rsidR="000E6612" w:rsidRDefault="0023656F">
      <w:pPr>
        <w:pStyle w:val="2"/>
        <w:ind w:left="689"/>
      </w:pPr>
      <w:r>
        <w:t>Proposals where technical discussion is needed</w:t>
      </w:r>
    </w:p>
    <w:p w14:paraId="0B74C13D" w14:textId="77777777" w:rsidR="000E6612" w:rsidRDefault="000E6612"/>
    <w:p w14:paraId="1926074C" w14:textId="77777777" w:rsidR="000E6612" w:rsidRDefault="0023656F">
      <w:pPr>
        <w:pStyle w:val="3"/>
      </w:pPr>
      <w:r>
        <w:t>Overall MAC procedure</w:t>
      </w:r>
    </w:p>
    <w:p w14:paraId="62F2A2AF" w14:textId="77777777" w:rsidR="000E6612" w:rsidRDefault="000E6612"/>
    <w:tbl>
      <w:tblPr>
        <w:tblStyle w:val="ae"/>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af4"/>
              <w:numPr>
                <w:ilvl w:val="0"/>
                <w:numId w:val="11"/>
              </w:numPr>
              <w:spacing w:after="0" w:line="240" w:lineRule="auto"/>
              <w:jc w:val="left"/>
              <w:rPr>
                <w:color w:val="00B050"/>
                <w:szCs w:val="20"/>
                <w:lang w:eastAsia="zh-CN"/>
              </w:rPr>
            </w:pPr>
            <w:bookmarkStart w:id="5" w:name="OLE_LINK20"/>
            <w:bookmarkStart w:id="6" w:name="OLE_LINK21"/>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2B2A42A0" w14:textId="77777777" w:rsidR="000E6612" w:rsidRDefault="0023656F">
            <w:pPr>
              <w:pStyle w:val="af4"/>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af4"/>
              <w:numPr>
                <w:ilvl w:val="0"/>
                <w:numId w:val="11"/>
              </w:numPr>
              <w:spacing w:after="0" w:line="240" w:lineRule="auto"/>
              <w:jc w:val="left"/>
              <w:rPr>
                <w:color w:val="00B050"/>
                <w:szCs w:val="20"/>
                <w:lang w:eastAsia="zh-CN"/>
              </w:rPr>
            </w:pPr>
            <w:r>
              <w:rPr>
                <w:color w:val="00B050"/>
                <w:szCs w:val="20"/>
                <w:lang w:eastAsia="zh-CN"/>
              </w:rPr>
              <w:t>Finally, MAC will select the RACH partition</w:t>
            </w:r>
          </w:p>
          <w:bookmarkEnd w:id="5"/>
          <w:bookmarkEnd w:id="6"/>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ae"/>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lastRenderedPageBreak/>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SDT, CE, RedCap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宋体"/>
                <w:lang w:val="en-US" w:eastAsia="zh-CN"/>
              </w:rPr>
            </w:pPr>
            <w:r>
              <w:rPr>
                <w:rFonts w:eastAsia="宋体" w:hint="eastAsia"/>
                <w:lang w:val="en-US" w:eastAsia="zh-CN"/>
              </w:rPr>
              <w:t>Xiaomi</w:t>
            </w:r>
          </w:p>
        </w:tc>
        <w:tc>
          <w:tcPr>
            <w:tcW w:w="1134" w:type="dxa"/>
          </w:tcPr>
          <w:p w14:paraId="1F12946B" w14:textId="77777777" w:rsidR="000E6612" w:rsidRDefault="0023656F">
            <w:pPr>
              <w:rPr>
                <w:rFonts w:eastAsia="宋体"/>
                <w:lang w:val="en-US" w:eastAsia="zh-CN"/>
              </w:rPr>
            </w:pPr>
            <w:r>
              <w:rPr>
                <w:rFonts w:eastAsia="宋体"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arrier in SDT procedure), in order to have the consistency on the carrier selection in SDT procedure.</w:t>
            </w:r>
          </w:p>
          <w:p w14:paraId="15FE7370" w14:textId="6EADC413" w:rsidR="00C35414" w:rsidRDefault="00147250" w:rsidP="00C35414">
            <w:pPr>
              <w:rPr>
                <w:szCs w:val="20"/>
                <w:lang w:eastAsia="ko-KR"/>
              </w:rPr>
            </w:pPr>
            <w:r>
              <w:rPr>
                <w:szCs w:val="20"/>
              </w:rPr>
              <w:t>With this</w:t>
            </w:r>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r w:rsidR="0058086F" w14:paraId="08E3383C" w14:textId="77777777">
        <w:tc>
          <w:tcPr>
            <w:tcW w:w="1696" w:type="dxa"/>
          </w:tcPr>
          <w:p w14:paraId="290CDC4D" w14:textId="0C6A8CF8" w:rsidR="0058086F" w:rsidRDefault="0058086F" w:rsidP="0058086F">
            <w:pPr>
              <w:rPr>
                <w:lang w:eastAsia="ko-KR"/>
              </w:rPr>
            </w:pPr>
            <w:r>
              <w:rPr>
                <w:rFonts w:eastAsia="宋体"/>
                <w:lang w:val="en-US" w:eastAsia="zh-CN"/>
              </w:rPr>
              <w:t>Huawei, HiSilicon</w:t>
            </w:r>
          </w:p>
        </w:tc>
        <w:tc>
          <w:tcPr>
            <w:tcW w:w="1134" w:type="dxa"/>
          </w:tcPr>
          <w:p w14:paraId="6D6C325D" w14:textId="6EAEB2C0" w:rsidR="0058086F" w:rsidRDefault="0058086F" w:rsidP="0058086F">
            <w:pPr>
              <w:rPr>
                <w:lang w:eastAsia="ko-KR"/>
              </w:rPr>
            </w:pPr>
            <w:r>
              <w:t>Not entirely</w:t>
            </w:r>
          </w:p>
        </w:tc>
        <w:tc>
          <w:tcPr>
            <w:tcW w:w="7089" w:type="dxa"/>
          </w:tcPr>
          <w:p w14:paraId="3F0C537B" w14:textId="2C575E5E" w:rsidR="0058086F" w:rsidRDefault="0058086F" w:rsidP="0058086F">
            <w:r>
              <w:t>1. We do not think there is a need for carrier indication by RRC. The carrier for RACH can be selected directly within MAC for all feature combinations (we do not apply SDT specific carrier selection threshold for RA-SDT in this case). What LGE suggests is OK.</w:t>
            </w:r>
          </w:p>
          <w:p w14:paraId="6AD5030F" w14:textId="56EB6688" w:rsidR="0058086F" w:rsidRDefault="0058086F" w:rsidP="0058086F">
            <w:pPr>
              <w:rPr>
                <w:lang w:eastAsia="ko-KR"/>
              </w:rPr>
            </w:pPr>
            <w:r>
              <w:t xml:space="preserve">2. Just for clarity, we think it would be good to capture step 0, i.e. “RRC checks whether the conditions to trigger specific features are met (SDT, Redcap, </w:t>
            </w:r>
            <w:proofErr w:type="spellStart"/>
            <w:proofErr w:type="gramStart"/>
            <w:r>
              <w:t>SliceGroup</w:t>
            </w:r>
            <w:proofErr w:type="spellEnd"/>
            <w:proofErr w:type="gramEnd"/>
            <w:r>
              <w:t>)”.</w:t>
            </w:r>
          </w:p>
        </w:tc>
      </w:tr>
      <w:tr w:rsidR="00350739" w14:paraId="721F8F37" w14:textId="77777777">
        <w:tc>
          <w:tcPr>
            <w:tcW w:w="1696" w:type="dxa"/>
          </w:tcPr>
          <w:p w14:paraId="360B3B59" w14:textId="507AA480" w:rsidR="00350739" w:rsidRDefault="00350739" w:rsidP="0058086F">
            <w:pPr>
              <w:rPr>
                <w:rFonts w:eastAsia="宋体"/>
                <w:lang w:val="en-US" w:eastAsia="zh-CN"/>
              </w:rPr>
            </w:pPr>
            <w:r>
              <w:rPr>
                <w:rFonts w:eastAsia="宋体"/>
                <w:lang w:val="en-US" w:eastAsia="zh-CN"/>
              </w:rPr>
              <w:t>InterDigital</w:t>
            </w:r>
          </w:p>
        </w:tc>
        <w:tc>
          <w:tcPr>
            <w:tcW w:w="1134" w:type="dxa"/>
          </w:tcPr>
          <w:p w14:paraId="67F09FFE" w14:textId="77777777" w:rsidR="00350739" w:rsidRDefault="00350739" w:rsidP="0058086F"/>
        </w:tc>
        <w:tc>
          <w:tcPr>
            <w:tcW w:w="7089" w:type="dxa"/>
          </w:tcPr>
          <w:p w14:paraId="2F472512" w14:textId="294D0974" w:rsidR="00350739" w:rsidRDefault="00350739" w:rsidP="00350739">
            <w:r>
              <w:t xml:space="preserve">The SDT-specific </w:t>
            </w:r>
            <w:r w:rsidR="00C13BDB">
              <w:t xml:space="preserve">carrier </w:t>
            </w:r>
            <w:r>
              <w:t>threshold is not really necessary, but we’re fine with it if that’s the majority view. Discussion on this threshold was left for this AI.</w:t>
            </w:r>
          </w:p>
          <w:p w14:paraId="148DA106" w14:textId="77777777" w:rsidR="00350739" w:rsidRDefault="00350739" w:rsidP="00350739">
            <w:r>
              <w:t xml:space="preserve">The overall procedure looks good, but carrier selection should be done in MAC as usual. </w:t>
            </w:r>
          </w:p>
          <w:p w14:paraId="1536CB3D" w14:textId="11D5A353" w:rsidR="00350739" w:rsidRPr="00350739" w:rsidRDefault="00350739" w:rsidP="00350739">
            <w:pPr>
              <w:rPr>
                <w:lang w:val="en-US"/>
              </w:rPr>
            </w:pPr>
            <w:r w:rsidRPr="00350739">
              <w:rPr>
                <w:lang w:val="en-US"/>
              </w:rPr>
              <w:t>If the agreement on having an SDT specific carrier threshold is kept:</w:t>
            </w:r>
            <w:r>
              <w:rPr>
                <w:lang w:val="en-US"/>
              </w:rPr>
              <w:t xml:space="preserve"> </w:t>
            </w:r>
            <w:r w:rsidRPr="00350739">
              <w:rPr>
                <w:lang w:val="en-US"/>
              </w:rPr>
              <w:t>RRC can indicate to UE MAC whether SDT is involved in the initiated RACH prior to carrier selection</w:t>
            </w:r>
            <w:r>
              <w:rPr>
                <w:lang w:val="en-US"/>
              </w:rPr>
              <w:t xml:space="preserve">. </w:t>
            </w:r>
            <w:r w:rsidRPr="00350739">
              <w:rPr>
                <w:lang w:val="en-US"/>
              </w:rPr>
              <w:t>MAC applies the SDT specific carrier selection threshold if RRC indicates that SDT is involved.</w:t>
            </w:r>
            <w:r>
              <w:rPr>
                <w:lang w:val="en-US"/>
              </w:rPr>
              <w:t xml:space="preserve"> </w:t>
            </w:r>
            <w:r w:rsidRPr="00350739">
              <w:rPr>
                <w:lang w:val="en-US"/>
              </w:rPr>
              <w:t>MAC selects the carrier according to the measured RSRP and the selected threshold, per legacy</w:t>
            </w:r>
          </w:p>
        </w:tc>
      </w:tr>
      <w:tr w:rsidR="00404DF9" w14:paraId="4755E9D8" w14:textId="77777777">
        <w:tc>
          <w:tcPr>
            <w:tcW w:w="1696" w:type="dxa"/>
          </w:tcPr>
          <w:p w14:paraId="3E0B9AE7" w14:textId="4116F6EE" w:rsidR="00404DF9" w:rsidRDefault="00404DF9" w:rsidP="0058086F">
            <w:pPr>
              <w:rPr>
                <w:rFonts w:eastAsia="宋体"/>
                <w:lang w:val="en-US" w:eastAsia="zh-CN"/>
              </w:rPr>
            </w:pPr>
            <w:r>
              <w:rPr>
                <w:rFonts w:eastAsiaTheme="minorEastAsia" w:hint="eastAsia"/>
                <w:lang w:eastAsia="zh-CN"/>
              </w:rPr>
              <w:t>CATT</w:t>
            </w:r>
          </w:p>
        </w:tc>
        <w:tc>
          <w:tcPr>
            <w:tcW w:w="1134" w:type="dxa"/>
          </w:tcPr>
          <w:p w14:paraId="5E425AEB" w14:textId="290BD2DE" w:rsidR="00404DF9" w:rsidRDefault="00404DF9" w:rsidP="0058086F">
            <w:r>
              <w:rPr>
                <w:rFonts w:eastAsiaTheme="minorEastAsia" w:hint="eastAsia"/>
                <w:lang w:eastAsia="zh-CN"/>
              </w:rPr>
              <w:t>Yes</w:t>
            </w:r>
          </w:p>
        </w:tc>
        <w:tc>
          <w:tcPr>
            <w:tcW w:w="7089" w:type="dxa"/>
          </w:tcPr>
          <w:p w14:paraId="32A6E2C2" w14:textId="45A55049" w:rsidR="00404DF9" w:rsidRDefault="00404DF9" w:rsidP="00350739">
            <w:r>
              <w:rPr>
                <w:rFonts w:eastAsiaTheme="minorEastAsia" w:hint="eastAsia"/>
                <w:lang w:eastAsia="zh-CN"/>
              </w:rPr>
              <w:t xml:space="preserve">In SDT, the agreement defining one separate RSRP </w:t>
            </w:r>
            <w:r>
              <w:rPr>
                <w:rFonts w:eastAsiaTheme="minorEastAsia"/>
                <w:lang w:eastAsia="zh-CN"/>
              </w:rPr>
              <w:t>threshold</w:t>
            </w:r>
            <w:r>
              <w:rPr>
                <w:rFonts w:eastAsiaTheme="minorEastAsia" w:hint="eastAsia"/>
                <w:lang w:eastAsia="zh-CN"/>
              </w:rPr>
              <w:t xml:space="preserve"> for SUL selection is not changed based on the </w:t>
            </w:r>
            <w:r>
              <w:rPr>
                <w:rFonts w:eastAsiaTheme="minorEastAsia"/>
                <w:lang w:eastAsia="zh-CN"/>
              </w:rPr>
              <w:t>current</w:t>
            </w:r>
            <w:r>
              <w:rPr>
                <w:rFonts w:eastAsiaTheme="minorEastAsia" w:hint="eastAsia"/>
                <w:lang w:eastAsia="zh-CN"/>
              </w:rPr>
              <w:t xml:space="preserve"> meeting progress. Besides, CG-SDT selection is performed based on the selected carrier and before RA-SDT. Hence, we think there </w:t>
            </w:r>
            <w:r>
              <w:rPr>
                <w:rFonts w:eastAsiaTheme="minorEastAsia"/>
                <w:lang w:eastAsia="zh-CN"/>
              </w:rPr>
              <w:t>is no need to change the SDT procedure for carrier selection.</w:t>
            </w:r>
          </w:p>
        </w:tc>
      </w:tr>
    </w:tbl>
    <w:p w14:paraId="03957194" w14:textId="77777777" w:rsidR="000E6612" w:rsidRDefault="000E6612"/>
    <w:p w14:paraId="1732EFD1" w14:textId="77777777" w:rsidR="000E6612" w:rsidRDefault="000E6612"/>
    <w:p w14:paraId="1826EF7B" w14:textId="77777777" w:rsidR="000E6612" w:rsidRDefault="0023656F">
      <w:pPr>
        <w:pStyle w:val="3"/>
      </w:pPr>
      <w:r>
        <w:t>CFRA</w:t>
      </w:r>
    </w:p>
    <w:tbl>
      <w:tblPr>
        <w:tblStyle w:val="ae"/>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w:t>
            </w:r>
            <w:proofErr w:type="spellStart"/>
            <w:r>
              <w:rPr>
                <w:color w:val="C0504D" w:themeColor="accent2"/>
                <w:szCs w:val="20"/>
                <w:lang w:eastAsia="zh-CN"/>
              </w:rPr>
              <w:t>etc</w:t>
            </w:r>
            <w:proofErr w:type="spellEnd"/>
            <w:r>
              <w:rPr>
                <w:color w:val="C0504D" w:themeColor="accent2"/>
                <w:szCs w:val="20"/>
                <w:lang w:eastAsia="zh-CN"/>
              </w:rPr>
              <w:t xml:space="preserve">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ae"/>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lastRenderedPageBreak/>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宋体"/>
                <w:lang w:val="en-US" w:eastAsia="zh-CN"/>
              </w:rPr>
            </w:pPr>
            <w:r>
              <w:rPr>
                <w:rFonts w:eastAsia="宋体"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lang w:eastAsia="ko-KR"/>
              </w:rPr>
            </w:pPr>
            <w:r>
              <w:rPr>
                <w:rFonts w:hint="eastAsia"/>
                <w:lang w:eastAsia="ko-KR"/>
              </w:rPr>
              <w:t>LGE</w:t>
            </w:r>
          </w:p>
        </w:tc>
        <w:tc>
          <w:tcPr>
            <w:tcW w:w="1134" w:type="dxa"/>
          </w:tcPr>
          <w:p w14:paraId="23F7E6C9" w14:textId="55F05038" w:rsidR="00C35414" w:rsidRPr="00C35414" w:rsidRDefault="00C35414">
            <w:pPr>
              <w:rPr>
                <w:rFonts w:eastAsia="Malgun Gothic"/>
                <w:lang w:eastAsia="ko-KR"/>
              </w:rPr>
            </w:pPr>
            <w:r>
              <w:rPr>
                <w:rFonts w:eastAsia="Malgun Gothic" w:hint="eastAsia"/>
                <w:lang w:eastAsia="ko-KR"/>
              </w:rPr>
              <w:t>None</w:t>
            </w:r>
          </w:p>
        </w:tc>
        <w:tc>
          <w:tcPr>
            <w:tcW w:w="7089" w:type="dxa"/>
          </w:tcPr>
          <w:p w14:paraId="785D7612" w14:textId="41B50CF1" w:rsidR="00C35414" w:rsidRDefault="00C35414">
            <w:pPr>
              <w:rPr>
                <w:lang w:eastAsia="ko-KR"/>
              </w:rPr>
            </w:pPr>
            <w:r>
              <w:rPr>
                <w:rFonts w:hint="eastAsia"/>
                <w:lang w:eastAsia="ko-KR"/>
              </w:rPr>
              <w:t xml:space="preserve">Agree with Nokia. </w:t>
            </w:r>
            <w:r>
              <w:rPr>
                <w:lang w:eastAsia="ko-KR"/>
              </w:rPr>
              <w:t xml:space="preserve">When a UE fallbacks from CFRA to CBRA, the RA parameters of common RACH resource (i.e., legacy RA parameter) can be used. There is </w:t>
            </w:r>
            <w:r>
              <w:rPr>
                <w:szCs w:val="20"/>
                <w:lang w:eastAsia="zh-CN"/>
              </w:rPr>
              <w:t>no need to consider RACH partitions.</w:t>
            </w:r>
          </w:p>
        </w:tc>
      </w:tr>
      <w:tr w:rsidR="00E66734" w14:paraId="06F0F9CD" w14:textId="77777777">
        <w:tc>
          <w:tcPr>
            <w:tcW w:w="1696" w:type="dxa"/>
          </w:tcPr>
          <w:p w14:paraId="0B9D9B06" w14:textId="4FEC2F7F" w:rsidR="00E66734" w:rsidRDefault="00E66734" w:rsidP="00E66734">
            <w:pPr>
              <w:rPr>
                <w:lang w:eastAsia="ko-KR"/>
              </w:rPr>
            </w:pPr>
            <w:r>
              <w:rPr>
                <w:rFonts w:eastAsia="宋体"/>
                <w:lang w:val="en-US" w:eastAsia="zh-CN"/>
              </w:rPr>
              <w:t>Huawei, HiSilicon</w:t>
            </w:r>
          </w:p>
        </w:tc>
        <w:tc>
          <w:tcPr>
            <w:tcW w:w="1134" w:type="dxa"/>
          </w:tcPr>
          <w:p w14:paraId="3850E955" w14:textId="32E6EA56" w:rsidR="00E66734" w:rsidRDefault="00E66734" w:rsidP="00E66734">
            <w:pPr>
              <w:rPr>
                <w:rFonts w:eastAsia="Malgun Gothic"/>
                <w:lang w:eastAsia="ko-KR"/>
              </w:rPr>
            </w:pPr>
            <w:r>
              <w:rPr>
                <w:rFonts w:eastAsiaTheme="minorEastAsia"/>
                <w:lang w:eastAsia="zh-CN"/>
              </w:rPr>
              <w:t>Option 2</w:t>
            </w:r>
          </w:p>
        </w:tc>
        <w:tc>
          <w:tcPr>
            <w:tcW w:w="7089" w:type="dxa"/>
          </w:tcPr>
          <w:p w14:paraId="1314258B" w14:textId="5FB8BEDB" w:rsidR="00E66734" w:rsidRDefault="00E66734" w:rsidP="00E66734">
            <w:pPr>
              <w:rPr>
                <w:lang w:eastAsia="ko-KR"/>
              </w:rPr>
            </w:pPr>
            <w:r>
              <w:t>We can just reuse RACH partition selection procedure. We are OK with option 1 as well with an understanding that this will be indicated within dedicated RACH configuration in RRC signalling.</w:t>
            </w:r>
          </w:p>
        </w:tc>
      </w:tr>
      <w:tr w:rsidR="00C13BDB" w14:paraId="4640E4BE" w14:textId="77777777">
        <w:tc>
          <w:tcPr>
            <w:tcW w:w="1696" w:type="dxa"/>
          </w:tcPr>
          <w:p w14:paraId="562C5D71" w14:textId="79C55CC3" w:rsidR="00C13BDB" w:rsidRDefault="00C13BDB" w:rsidP="00E66734">
            <w:pPr>
              <w:rPr>
                <w:rFonts w:eastAsia="宋体"/>
                <w:lang w:val="en-US" w:eastAsia="zh-CN"/>
              </w:rPr>
            </w:pPr>
            <w:r>
              <w:rPr>
                <w:rFonts w:eastAsia="宋体"/>
                <w:lang w:val="en-US" w:eastAsia="zh-CN"/>
              </w:rPr>
              <w:t>InterDigital</w:t>
            </w:r>
          </w:p>
        </w:tc>
        <w:tc>
          <w:tcPr>
            <w:tcW w:w="1134" w:type="dxa"/>
          </w:tcPr>
          <w:p w14:paraId="7F09A957" w14:textId="3D071CA2" w:rsidR="00C13BDB" w:rsidRDefault="00C13BDB" w:rsidP="00E66734">
            <w:pPr>
              <w:rPr>
                <w:rFonts w:eastAsiaTheme="minorEastAsia"/>
                <w:lang w:eastAsia="zh-CN"/>
              </w:rPr>
            </w:pPr>
            <w:r>
              <w:rPr>
                <w:rFonts w:eastAsiaTheme="minorEastAsia"/>
                <w:lang w:eastAsia="zh-CN"/>
              </w:rPr>
              <w:t>None</w:t>
            </w:r>
          </w:p>
        </w:tc>
        <w:tc>
          <w:tcPr>
            <w:tcW w:w="7089" w:type="dxa"/>
          </w:tcPr>
          <w:p w14:paraId="30B26106" w14:textId="545DAA81" w:rsidR="00C13BDB" w:rsidRDefault="00C13BDB" w:rsidP="00E66734">
            <w:r>
              <w:t>Agree with Nokia</w:t>
            </w:r>
          </w:p>
        </w:tc>
      </w:tr>
      <w:tr w:rsidR="00404DF9" w14:paraId="52695D0D" w14:textId="77777777">
        <w:tc>
          <w:tcPr>
            <w:tcW w:w="1696" w:type="dxa"/>
          </w:tcPr>
          <w:p w14:paraId="57BB7406" w14:textId="3F7C76AA" w:rsidR="00404DF9" w:rsidRDefault="00404DF9" w:rsidP="00E66734">
            <w:pPr>
              <w:rPr>
                <w:rFonts w:eastAsia="宋体"/>
                <w:lang w:val="en-US" w:eastAsia="zh-CN"/>
              </w:rPr>
            </w:pPr>
            <w:r>
              <w:rPr>
                <w:rFonts w:eastAsiaTheme="minorEastAsia" w:hint="eastAsia"/>
                <w:lang w:eastAsia="zh-CN"/>
              </w:rPr>
              <w:t>CATT</w:t>
            </w:r>
          </w:p>
        </w:tc>
        <w:tc>
          <w:tcPr>
            <w:tcW w:w="1134" w:type="dxa"/>
          </w:tcPr>
          <w:p w14:paraId="4D5EEA03" w14:textId="24E13366" w:rsidR="00404DF9" w:rsidRDefault="00404DF9" w:rsidP="00E66734">
            <w:pPr>
              <w:rPr>
                <w:rFonts w:eastAsiaTheme="minorEastAsia"/>
                <w:lang w:eastAsia="zh-CN"/>
              </w:rPr>
            </w:pPr>
            <w:r>
              <w:rPr>
                <w:rFonts w:eastAsiaTheme="minorEastAsia" w:hint="eastAsia"/>
                <w:lang w:eastAsia="zh-CN"/>
              </w:rPr>
              <w:t>None</w:t>
            </w:r>
          </w:p>
        </w:tc>
        <w:tc>
          <w:tcPr>
            <w:tcW w:w="7089" w:type="dxa"/>
          </w:tcPr>
          <w:p w14:paraId="4D445B24" w14:textId="6E7D8926" w:rsidR="00404DF9" w:rsidRDefault="00404DF9" w:rsidP="00E66734">
            <w:r>
              <w:rPr>
                <w:rFonts w:eastAsiaTheme="minorEastAsia" w:hint="eastAsia"/>
                <w:lang w:eastAsia="zh-CN"/>
              </w:rPr>
              <w:t>We agree to use common RACH resource.</w:t>
            </w:r>
          </w:p>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3"/>
      </w:pPr>
      <w:r>
        <w:t>RNTI collision issue</w:t>
      </w:r>
    </w:p>
    <w:tbl>
      <w:tblPr>
        <w:tblStyle w:val="ae"/>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ae"/>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t>Moreover, whether different partitions need to have separate search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 xml:space="preserve">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w:t>
            </w:r>
            <w:r>
              <w:rPr>
                <w:rFonts w:eastAsiaTheme="minorEastAsia"/>
                <w:lang w:eastAsia="zh-CN"/>
              </w:rPr>
              <w:lastRenderedPageBreak/>
              <w:t>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lastRenderedPageBreak/>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for the </w:t>
            </w:r>
            <w:proofErr w:type="spellStart"/>
            <w:r>
              <w:rPr>
                <w:szCs w:val="20"/>
              </w:rPr>
              <w:t>gNB</w:t>
            </w:r>
            <w:proofErr w:type="spellEnd"/>
            <w:r>
              <w:rPr>
                <w:szCs w:val="20"/>
              </w:rPr>
              <w:t xml:space="preserve">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proofErr w:type="spellStart"/>
            <w:r>
              <w:rPr>
                <w:i/>
                <w:iCs/>
                <w:szCs w:val="20"/>
              </w:rPr>
              <w:t>s_id</w:t>
            </w:r>
            <w:proofErr w:type="spellEnd"/>
            <w:r>
              <w:rPr>
                <w:i/>
                <w:iCs/>
                <w:szCs w:val="20"/>
              </w:rPr>
              <w:t xml:space="preserve"> </w:t>
            </w:r>
            <w:r>
              <w:rPr>
                <w:szCs w:val="20"/>
              </w:rPr>
              <w:t xml:space="preserve">or </w:t>
            </w:r>
            <w:proofErr w:type="spellStart"/>
            <w:r>
              <w:rPr>
                <w:i/>
                <w:iCs/>
                <w:szCs w:val="20"/>
              </w:rPr>
              <w:t>t_id</w:t>
            </w:r>
            <w:proofErr w:type="spellEnd"/>
            <w:r>
              <w:rPr>
                <w:i/>
                <w:iCs/>
                <w:szCs w:val="20"/>
              </w:rPr>
              <w:t xml:space="preserve">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Malgun Gothic"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Malgun Gothic"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AN1 first before determining the separated search space for RAR/</w:t>
            </w:r>
            <w:proofErr w:type="spellStart"/>
            <w:r>
              <w:rPr>
                <w:szCs w:val="20"/>
                <w:lang w:eastAsia="ko-KR"/>
              </w:rPr>
              <w:t>MsgB</w:t>
            </w:r>
            <w:proofErr w:type="spellEnd"/>
            <w:r>
              <w:rPr>
                <w:szCs w:val="20"/>
                <w:lang w:eastAsia="ko-KR"/>
              </w:rPr>
              <w:t>. Since we don’t think this as an essential issue, we prefer to leave as network implementation for Rel-17 considering the remaining time.</w:t>
            </w:r>
          </w:p>
        </w:tc>
      </w:tr>
      <w:tr w:rsidR="00E66734" w14:paraId="6B828A8E" w14:textId="77777777">
        <w:tc>
          <w:tcPr>
            <w:tcW w:w="1696" w:type="dxa"/>
          </w:tcPr>
          <w:p w14:paraId="054965CE" w14:textId="1A31D907" w:rsidR="00E66734" w:rsidRDefault="00E66734" w:rsidP="00E66734">
            <w:pPr>
              <w:rPr>
                <w:rFonts w:eastAsia="Malgun Gothic"/>
                <w:lang w:eastAsia="ko-KR"/>
              </w:rPr>
            </w:pPr>
            <w:r>
              <w:rPr>
                <w:rFonts w:eastAsiaTheme="minorEastAsia"/>
                <w:lang w:eastAsia="zh-CN"/>
              </w:rPr>
              <w:t>Huawei. HiSilicon</w:t>
            </w:r>
          </w:p>
        </w:tc>
        <w:tc>
          <w:tcPr>
            <w:tcW w:w="1134" w:type="dxa"/>
          </w:tcPr>
          <w:p w14:paraId="6BD33F57" w14:textId="055FA67B" w:rsidR="00E66734" w:rsidRDefault="00E66734" w:rsidP="00E66734">
            <w:pPr>
              <w:rPr>
                <w:rFonts w:eastAsia="Malgun Gothic"/>
                <w:lang w:eastAsia="ko-KR"/>
              </w:rPr>
            </w:pPr>
            <w:r>
              <w:rPr>
                <w:rFonts w:eastAsiaTheme="minorEastAsia"/>
                <w:lang w:eastAsia="zh-CN"/>
              </w:rPr>
              <w:t>Yes</w:t>
            </w:r>
          </w:p>
        </w:tc>
        <w:tc>
          <w:tcPr>
            <w:tcW w:w="7089" w:type="dxa"/>
          </w:tcPr>
          <w:p w14:paraId="4182745B" w14:textId="77777777" w:rsidR="00E66734" w:rsidRDefault="00E66734" w:rsidP="00E66734">
            <w:pPr>
              <w:rPr>
                <w:szCs w:val="20"/>
                <w:lang w:eastAsia="zh-CN"/>
              </w:rPr>
            </w:pPr>
            <w:r>
              <w:rPr>
                <w:szCs w:val="20"/>
                <w:lang w:eastAsia="zh-CN"/>
              </w:rPr>
              <w:t>As mentioned on several occasions before, we think it is really important to have a solution for this issue and having separate search spaces is the simplest one. Configuring an offset can in practice be as hard as trying to avoid collisions by implementation. We think the proposal from QCM is reasonable, i.e. to have search space configured per RACH configuration, not per RACH partition. This reduces the overhead of search space signalling and the collisions happen among different RACH configurations anyway. Also this can be an optional parameter and the current search space can be always a default one.</w:t>
            </w:r>
          </w:p>
          <w:p w14:paraId="2231CC97" w14:textId="44B69F53" w:rsidR="00E66734" w:rsidRDefault="00E66734" w:rsidP="00E66734">
            <w:pPr>
              <w:rPr>
                <w:szCs w:val="20"/>
                <w:lang w:eastAsia="ko-KR"/>
              </w:rPr>
            </w:pPr>
            <w:r>
              <w:rPr>
                <w:szCs w:val="20"/>
                <w:lang w:eastAsia="zh-CN"/>
              </w:rPr>
              <w:t>We think we can agree this in RAN2 and request RAN1 to confirm.</w:t>
            </w:r>
          </w:p>
        </w:tc>
      </w:tr>
      <w:tr w:rsidR="00C13BDB" w14:paraId="5C5B29F0" w14:textId="77777777">
        <w:tc>
          <w:tcPr>
            <w:tcW w:w="1696" w:type="dxa"/>
          </w:tcPr>
          <w:p w14:paraId="031B0B15" w14:textId="7AF39350" w:rsidR="00C13BDB" w:rsidRDefault="00C13BDB" w:rsidP="00E66734">
            <w:pPr>
              <w:rPr>
                <w:rFonts w:eastAsiaTheme="minorEastAsia"/>
                <w:lang w:eastAsia="zh-CN"/>
              </w:rPr>
            </w:pPr>
            <w:r>
              <w:rPr>
                <w:rFonts w:eastAsiaTheme="minorEastAsia"/>
                <w:lang w:eastAsia="zh-CN"/>
              </w:rPr>
              <w:t>InterDigital</w:t>
            </w:r>
          </w:p>
        </w:tc>
        <w:tc>
          <w:tcPr>
            <w:tcW w:w="1134" w:type="dxa"/>
          </w:tcPr>
          <w:p w14:paraId="3F84E06C" w14:textId="2EBE41A5" w:rsidR="00C13BDB" w:rsidRDefault="00C13BDB" w:rsidP="00E66734">
            <w:pPr>
              <w:rPr>
                <w:rFonts w:eastAsiaTheme="minorEastAsia"/>
                <w:lang w:eastAsia="zh-CN"/>
              </w:rPr>
            </w:pPr>
            <w:r>
              <w:rPr>
                <w:rFonts w:eastAsiaTheme="minorEastAsia"/>
                <w:lang w:eastAsia="zh-CN"/>
              </w:rPr>
              <w:t>No</w:t>
            </w:r>
          </w:p>
        </w:tc>
        <w:tc>
          <w:tcPr>
            <w:tcW w:w="7089" w:type="dxa"/>
          </w:tcPr>
          <w:p w14:paraId="67A26720" w14:textId="25514619" w:rsidR="00C13BDB" w:rsidRDefault="00C13BDB" w:rsidP="00E66734">
            <w:pPr>
              <w:rPr>
                <w:szCs w:val="20"/>
                <w:lang w:eastAsia="zh-CN"/>
              </w:rPr>
            </w:pPr>
            <w:r>
              <w:rPr>
                <w:szCs w:val="20"/>
                <w:lang w:eastAsia="zh-CN"/>
              </w:rPr>
              <w:t xml:space="preserve">This seems to involve RAN1. If this issue is essential, we prefer to address it by RA-RNTI partitioning/offsets. </w:t>
            </w:r>
          </w:p>
        </w:tc>
      </w:tr>
      <w:tr w:rsidR="00404DF9" w14:paraId="5D05417E" w14:textId="77777777">
        <w:tc>
          <w:tcPr>
            <w:tcW w:w="1696" w:type="dxa"/>
          </w:tcPr>
          <w:p w14:paraId="3D99ED96" w14:textId="3866AA3B" w:rsidR="00404DF9" w:rsidRDefault="00404DF9" w:rsidP="00E66734">
            <w:pPr>
              <w:rPr>
                <w:rFonts w:eastAsiaTheme="minorEastAsia"/>
                <w:lang w:eastAsia="zh-CN"/>
              </w:rPr>
            </w:pPr>
            <w:r>
              <w:rPr>
                <w:rFonts w:eastAsiaTheme="minorEastAsia" w:hint="eastAsia"/>
                <w:lang w:eastAsia="zh-CN"/>
              </w:rPr>
              <w:t>CATT</w:t>
            </w:r>
          </w:p>
        </w:tc>
        <w:tc>
          <w:tcPr>
            <w:tcW w:w="1134" w:type="dxa"/>
          </w:tcPr>
          <w:p w14:paraId="553C7B1E" w14:textId="559D69AE" w:rsidR="00404DF9" w:rsidRDefault="00404DF9" w:rsidP="00E66734">
            <w:pPr>
              <w:rPr>
                <w:rFonts w:eastAsiaTheme="minorEastAsia"/>
                <w:lang w:eastAsia="zh-CN"/>
              </w:rPr>
            </w:pPr>
            <w:r>
              <w:rPr>
                <w:rFonts w:eastAsiaTheme="minorEastAsia" w:hint="eastAsia"/>
                <w:lang w:eastAsia="zh-CN"/>
              </w:rPr>
              <w:t>No</w:t>
            </w:r>
          </w:p>
        </w:tc>
        <w:tc>
          <w:tcPr>
            <w:tcW w:w="7089" w:type="dxa"/>
          </w:tcPr>
          <w:p w14:paraId="0C4C0FC2" w14:textId="12EC26A9" w:rsidR="00404DF9" w:rsidRDefault="00404DF9" w:rsidP="00E66734">
            <w:pPr>
              <w:rPr>
                <w:szCs w:val="20"/>
                <w:lang w:eastAsia="zh-CN"/>
              </w:rPr>
            </w:pPr>
            <w:r>
              <w:rPr>
                <w:rFonts w:eastAsiaTheme="minorEastAsia" w:hint="eastAsia"/>
                <w:szCs w:val="20"/>
                <w:lang w:eastAsia="zh-CN"/>
              </w:rPr>
              <w:t xml:space="preserve">We agree that this should be consulted with RAN1. </w:t>
            </w:r>
            <w:bookmarkStart w:id="7" w:name="_GoBack"/>
            <w:bookmarkEnd w:id="7"/>
          </w:p>
        </w:tc>
      </w:tr>
    </w:tbl>
    <w:p w14:paraId="28E504FC" w14:textId="77777777" w:rsidR="000E6612" w:rsidRDefault="000E6612"/>
    <w:p w14:paraId="74FD0BEA" w14:textId="77777777" w:rsidR="000E6612" w:rsidRDefault="0023656F">
      <w:pPr>
        <w:pStyle w:val="1"/>
      </w:pPr>
      <w:r>
        <w:t>Conclusion</w:t>
      </w:r>
    </w:p>
    <w:p w14:paraId="2ABEFE14" w14:textId="77777777" w:rsidR="000E6612" w:rsidRDefault="0023656F">
      <w:r>
        <w:t>To be added latter</w:t>
      </w:r>
    </w:p>
    <w:p w14:paraId="7C2618A8" w14:textId="77777777" w:rsidR="000E6612" w:rsidRDefault="0023656F">
      <w:pPr>
        <w:pStyle w:val="1"/>
      </w:pPr>
      <w:r>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p w14:paraId="2537557A" w14:textId="77777777" w:rsidR="000E6612" w:rsidRDefault="0023656F">
      <w:pPr>
        <w:pStyle w:val="Doc-title"/>
      </w:pPr>
      <w:r>
        <w:t>[2] R2-2202976</w:t>
      </w:r>
      <w:r>
        <w:tab/>
        <w:t>Discussion on RACH partition UP open issues</w:t>
      </w:r>
      <w:r>
        <w:tab/>
        <w:t>OPPO</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r>
      <w:proofErr w:type="spellStart"/>
      <w:r>
        <w:t>NR_SmallData_INACTIVE</w:t>
      </w:r>
      <w:proofErr w:type="spellEnd"/>
      <w:r>
        <w:t>-Core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r>
      <w:proofErr w:type="spellStart"/>
      <w:r>
        <w:t>NR_SmallData_INACTIVE</w:t>
      </w:r>
      <w:proofErr w:type="spellEnd"/>
      <w:r>
        <w:t>-Core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r>
        <w:tab/>
        <w:t>Late</w:t>
      </w:r>
    </w:p>
    <w:p w14:paraId="18E0749A" w14:textId="77777777" w:rsidR="000E6612" w:rsidRDefault="0023656F">
      <w:pPr>
        <w:pStyle w:val="Doc-title"/>
      </w:pPr>
      <w:r>
        <w:t>[6] R2-2203309</w:t>
      </w:r>
      <w:r>
        <w:tab/>
        <w:t>[POST116bis-e</w:t>
      </w:r>
      <w:proofErr w:type="gramStart"/>
      <w:r>
        <w:t>][</w:t>
      </w:r>
      <w:proofErr w:type="gramEnd"/>
      <w:r>
        <w:t>514][RA Part] - Open issue list summary</w:t>
      </w:r>
      <w:r>
        <w:tab/>
        <w:t>ZTE Corporation (rapporteur)</w:t>
      </w:r>
      <w:r>
        <w:tab/>
        <w:t>report</w:t>
      </w:r>
      <w:r>
        <w:tab/>
        <w:t>Rel-17</w:t>
      </w:r>
      <w:r>
        <w:tab/>
        <w:t>Late</w:t>
      </w:r>
    </w:p>
    <w:p w14:paraId="75E5F84E" w14:textId="77777777" w:rsidR="000E6612" w:rsidRDefault="0023656F">
      <w:pPr>
        <w:pStyle w:val="Doc-title"/>
      </w:pPr>
      <w:r>
        <w:lastRenderedPageBreak/>
        <w:t>[7] R2-2203340</w:t>
      </w:r>
      <w:r>
        <w:tab/>
        <w:t>Further details of RACH procedure with RACH partitioning</w:t>
      </w:r>
      <w:r>
        <w:tab/>
        <w:t xml:space="preserve">Huawei, </w:t>
      </w:r>
      <w:proofErr w:type="spellStart"/>
      <w:r>
        <w:t>HiSilicon</w:t>
      </w:r>
      <w:proofErr w:type="spellEnd"/>
      <w:r>
        <w:tab/>
        <w:t>discussion</w:t>
      </w:r>
      <w:r>
        <w:tab/>
        <w:t>Rel-17</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proofErr w:type="gramStart"/>
      <w:r>
        <w:t>NR</w:t>
      </w:r>
      <w:proofErr w:type="gramEnd"/>
      <w:r>
        <w:t>_cov_enh</w:t>
      </w:r>
      <w:proofErr w:type="spellEnd"/>
      <w:r>
        <w:t>-Core</w:t>
      </w:r>
      <w:r>
        <w:tab/>
        <w:t>Late</w:t>
      </w:r>
    </w:p>
    <w:p w14:paraId="1273C9AA" w14:textId="77777777" w:rsidR="000E6612" w:rsidRDefault="0023656F">
      <w:pPr>
        <w:pStyle w:val="Doc-title"/>
      </w:pPr>
      <w:r>
        <w:t>[8] R2-2203459</w:t>
      </w:r>
      <w:r>
        <w:tab/>
        <w:t>Remaining issues for RACH partitioning</w:t>
      </w:r>
      <w:r>
        <w:tab/>
      </w:r>
      <w:proofErr w:type="spellStart"/>
      <w:r>
        <w:t>InterDigital</w:t>
      </w:r>
      <w:proofErr w:type="spellEnd"/>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proofErr w:type="gramStart"/>
      <w:r>
        <w:t>NR</w:t>
      </w:r>
      <w:proofErr w:type="gramEnd"/>
      <w:r>
        <w:t>_slice</w:t>
      </w:r>
      <w:proofErr w:type="spellEnd"/>
      <w:r>
        <w:t>-Core</w:t>
      </w:r>
    </w:p>
    <w:p w14:paraId="7F0C4603" w14:textId="77777777" w:rsidR="000E6612" w:rsidRDefault="0023656F">
      <w:pPr>
        <w:pStyle w:val="Doc-title"/>
      </w:pPr>
      <w:r>
        <w:t>[9] R2-2203357</w:t>
      </w:r>
      <w:r>
        <w:tab/>
        <w:t>Report of [POST116bis-e</w:t>
      </w:r>
      <w:proofErr w:type="gramStart"/>
      <w:r>
        <w:t>][</w:t>
      </w:r>
      <w:proofErr w:type="gramEnd"/>
      <w:r>
        <w:t>515][RA Part] CP open issues</w:t>
      </w:r>
      <w:r>
        <w:tab/>
        <w:t>Ericsson</w:t>
      </w:r>
      <w:r>
        <w:tab/>
        <w:t>report</w:t>
      </w:r>
      <w:r>
        <w:tab/>
        <w:t>Rel-17</w:t>
      </w:r>
      <w:r>
        <w:tab/>
      </w:r>
      <w:proofErr w:type="spellStart"/>
      <w:r>
        <w:t>NR_redcap</w:t>
      </w:r>
      <w:proofErr w:type="spellEnd"/>
      <w:r>
        <w:t xml:space="preserve">-Core, </w:t>
      </w:r>
      <w:proofErr w:type="spellStart"/>
      <w:r>
        <w:t>NR_slice</w:t>
      </w:r>
      <w:proofErr w:type="spellEnd"/>
      <w:r>
        <w:t xml:space="preserve">-Core, NR_cov_enh2-Core, </w:t>
      </w:r>
      <w:proofErr w:type="spellStart"/>
      <w:r>
        <w:t>NR_SmallData_INACTIVE</w:t>
      </w:r>
      <w:proofErr w:type="spellEnd"/>
      <w:r>
        <w:t>-Core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3"/>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CB07A" w14:textId="77777777" w:rsidR="00D94796" w:rsidRDefault="00D94796"/>
  </w:endnote>
  <w:endnote w:type="continuationSeparator" w:id="0">
    <w:p w14:paraId="5E5381A8" w14:textId="77777777" w:rsidR="00D94796" w:rsidRDefault="00D9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onotype Sorts">
    <w:altName w:val="Symbol"/>
    <w:panose1 w:val="00000000000000000000"/>
    <w:charset w:val="02"/>
    <w:family w:val="auto"/>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66BA1" w14:textId="77777777" w:rsidR="0005615E" w:rsidRDefault="0005615E">
    <w:pPr>
      <w:pStyle w:val="a8"/>
    </w:pPr>
  </w:p>
  <w:p w14:paraId="29ABDC2D" w14:textId="77777777" w:rsidR="0005615E" w:rsidRDefault="000561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66D52" w14:textId="77777777" w:rsidR="00D94796" w:rsidRDefault="00D94796">
      <w:pPr>
        <w:spacing w:after="0"/>
      </w:pPr>
    </w:p>
  </w:footnote>
  <w:footnote w:type="continuationSeparator" w:id="0">
    <w:p w14:paraId="508683C3" w14:textId="77777777" w:rsidR="00D94796" w:rsidRDefault="00D947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ED0F03"/>
    <w:multiLevelType w:val="multilevel"/>
    <w:tmpl w:val="13ED0F03"/>
    <w:lvl w:ilvl="0">
      <w:start w:val="1"/>
      <w:numFmt w:val="decimal"/>
      <w:pStyle w:val="1"/>
      <w:lvlText w:val="%1"/>
      <w:lvlJc w:val="left"/>
      <w:pPr>
        <w:tabs>
          <w:tab w:val="left" w:pos="522"/>
        </w:tabs>
        <w:ind w:left="522" w:hanging="432"/>
      </w:pPr>
      <w:rPr>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4"/>
  </w:num>
  <w:num w:numId="6">
    <w:abstractNumId w:val="5"/>
  </w:num>
  <w:num w:numId="7">
    <w:abstractNumId w:val="10"/>
  </w:num>
  <w:num w:numId="8">
    <w:abstractNumId w:val="7"/>
  </w:num>
  <w:num w:numId="9">
    <w:abstractNumId w:val="1"/>
  </w:num>
  <w:num w:numId="10">
    <w:abstractNumId w:val="8"/>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15E"/>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25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6DF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739"/>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DF9"/>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2E25"/>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86F"/>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B33"/>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5CD"/>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3BDB"/>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796"/>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734"/>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1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eastAsia="Batang" w:hAnsi="Times"/>
      <w:szCs w:val="24"/>
      <w:lang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lang w:val="en-US" w:eastAsia="zh-CN"/>
    </w:r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pPr>
      <w:widowControl w:val="0"/>
      <w:tabs>
        <w:tab w:val="clear" w:pos="4536"/>
        <w:tab w:val="right" w:pos="10206"/>
      </w:tabs>
    </w:pPr>
    <w:rPr>
      <w:rFonts w:ascii="Arial" w:hAnsi="Arial"/>
      <w:b/>
      <w:szCs w:val="20"/>
    </w:rPr>
  </w:style>
  <w:style w:type="paragraph" w:customStyle="1" w:styleId="TdocHeading2">
    <w:name w:val="Tdoc_Heading_2"/>
    <w:basedOn w:val="a"/>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Char4">
    <w:name w:val="标题 Char"/>
    <w:link w:val="ac"/>
    <w:qFormat/>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3">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ascii="Times" w:eastAsia="Batang" w:hAnsi="Times"/>
      <w:szCs w:val="24"/>
      <w:lang w:eastAsia="en-US"/>
    </w:rPr>
  </w:style>
  <w:style w:type="paragraph" w:styleId="1">
    <w:name w:val="heading 1"/>
    <w:basedOn w:val="a"/>
    <w:next w:val="a"/>
    <w:link w:val="1Char"/>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link w:val="Char"/>
    <w:unhideWhenUsed/>
    <w:qFormat/>
    <w:rPr>
      <w:b/>
      <w:bCs/>
      <w:sz w:val="21"/>
      <w:szCs w:val="21"/>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link w:val="Char0"/>
    <w:uiPriority w:val="99"/>
    <w:semiHidden/>
    <w:qFormat/>
    <w:rPr>
      <w:szCs w:val="20"/>
    </w:rPr>
  </w:style>
  <w:style w:type="paragraph" w:styleId="a6">
    <w:name w:val="Body Text"/>
    <w:basedOn w:val="a"/>
    <w:qFormat/>
  </w:style>
  <w:style w:type="paragraph" w:styleId="a7">
    <w:name w:val="Balloon Text"/>
    <w:basedOn w:val="a"/>
    <w:semiHidden/>
    <w:qFormat/>
    <w:rPr>
      <w:rFonts w:ascii="Tahoma" w:hAnsi="Tahoma" w:cs="Tahoma"/>
      <w:sz w:val="16"/>
      <w:szCs w:val="16"/>
    </w:rPr>
  </w:style>
  <w:style w:type="paragraph" w:styleId="a8">
    <w:name w:val="footer"/>
    <w:basedOn w:val="a"/>
    <w:link w:val="Char1"/>
    <w:uiPriority w:val="99"/>
    <w:qFormat/>
    <w:pPr>
      <w:tabs>
        <w:tab w:val="center" w:pos="4153"/>
        <w:tab w:val="right" w:pos="8306"/>
      </w:tabs>
      <w:snapToGrid w:val="0"/>
    </w:pPr>
    <w:rPr>
      <w:sz w:val="18"/>
      <w:szCs w:val="18"/>
    </w:rPr>
  </w:style>
  <w:style w:type="paragraph" w:styleId="a9">
    <w:name w:val="header"/>
    <w:basedOn w:val="a"/>
    <w:link w:val="Char2"/>
    <w:qFormat/>
    <w:pPr>
      <w:tabs>
        <w:tab w:val="center" w:pos="4536"/>
        <w:tab w:val="right" w:pos="9072"/>
      </w:tabs>
    </w:pPr>
  </w:style>
  <w:style w:type="paragraph" w:styleId="11">
    <w:name w:val="toc 1"/>
    <w:basedOn w:val="a"/>
    <w:next w:val="a"/>
    <w:semiHidden/>
    <w:unhideWhenUsed/>
    <w:qFormat/>
    <w:pPr>
      <w:spacing w:after="100"/>
    </w:pPr>
  </w:style>
  <w:style w:type="paragraph" w:styleId="aa">
    <w:name w:val="footnote text"/>
    <w:basedOn w:val="a"/>
    <w:link w:val="Char3"/>
    <w:semiHidden/>
    <w:qFormat/>
    <w:rPr>
      <w:szCs w:val="20"/>
      <w:lang w:val="en-US"/>
    </w:rPr>
  </w:style>
  <w:style w:type="paragraph" w:styleId="20">
    <w:name w:val="toc 2"/>
    <w:basedOn w:val="1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lang w:val="en-US" w:eastAsia="zh-CN"/>
    </w:rPr>
  </w:style>
  <w:style w:type="paragraph" w:styleId="ab">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c">
    <w:name w:val="Title"/>
    <w:basedOn w:val="a"/>
    <w:link w:val="Char4"/>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d">
    <w:name w:val="annotation subject"/>
    <w:basedOn w:val="a5"/>
    <w:next w:val="a5"/>
    <w:semiHidden/>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0000FF"/>
      <w:u w:val="single"/>
    </w:rPr>
  </w:style>
  <w:style w:type="character" w:styleId="af0">
    <w:name w:val="Emphasis"/>
    <w:qFormat/>
    <w:rPr>
      <w:i/>
      <w:iCs/>
    </w:rPr>
  </w:style>
  <w:style w:type="character" w:styleId="af1">
    <w:name w:val="Hyperlink"/>
    <w:qFormat/>
    <w:rPr>
      <w:color w:val="0000FF"/>
      <w:u w:val="single"/>
    </w:rPr>
  </w:style>
  <w:style w:type="character" w:styleId="af2">
    <w:name w:val="annotation reference"/>
    <w:semiHidden/>
    <w:qFormat/>
    <w:rPr>
      <w:sz w:val="16"/>
      <w:szCs w:val="16"/>
    </w:rPr>
  </w:style>
  <w:style w:type="character" w:styleId="af3">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6"/>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9"/>
    <w:pPr>
      <w:widowControl w:val="0"/>
      <w:tabs>
        <w:tab w:val="clear" w:pos="4536"/>
        <w:tab w:val="right" w:pos="10206"/>
      </w:tabs>
    </w:pPr>
    <w:rPr>
      <w:rFonts w:ascii="Arial" w:hAnsi="Arial"/>
      <w:b/>
      <w:szCs w:val="20"/>
    </w:rPr>
  </w:style>
  <w:style w:type="paragraph" w:customStyle="1" w:styleId="TdocHeading2">
    <w:name w:val="Tdoc_Heading_2"/>
    <w:basedOn w:val="a"/>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Char">
    <w:name w:val="标题 3 Char"/>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Char1">
    <w:name w:val="页脚 Char"/>
    <w:link w:val="a8"/>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Char4">
    <w:name w:val="标题 Char"/>
    <w:link w:val="ac"/>
    <w:qFormat/>
    <w:rPr>
      <w:rFonts w:ascii="Arial" w:eastAsia="宋体" w:hAnsi="Arial"/>
      <w:b/>
      <w:kern w:val="28"/>
      <w:sz w:val="24"/>
      <w:lang w:eastAsia="de-DE"/>
    </w:rPr>
  </w:style>
  <w:style w:type="paragraph" w:styleId="af4">
    <w:name w:val="List Paragraph"/>
    <w:basedOn w:val="a"/>
    <w:link w:val="Char5"/>
    <w:uiPriority w:val="34"/>
    <w:qFormat/>
    <w:pPr>
      <w:spacing w:after="200" w:line="276" w:lineRule="auto"/>
      <w:ind w:left="720"/>
      <w:contextualSpacing/>
    </w:pPr>
    <w:rPr>
      <w:rFonts w:ascii="Times New Roman" w:eastAsia="Calibri" w:hAnsi="Times New Roman"/>
      <w:szCs w:val="22"/>
    </w:rPr>
  </w:style>
  <w:style w:type="character" w:customStyle="1" w:styleId="Char0">
    <w:name w:val="批注文字 Char"/>
    <w:link w:val="a5"/>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har">
    <w:name w:val="题注 Char"/>
    <w:link w:val="a3"/>
    <w:qFormat/>
    <w:rPr>
      <w:rFonts w:ascii="Times" w:hAnsi="Times"/>
      <w:b/>
      <w:bCs/>
      <w:sz w:val="21"/>
      <w:szCs w:val="21"/>
      <w:lang w:val="en-GB" w:eastAsia="en-US"/>
    </w:rPr>
  </w:style>
  <w:style w:type="table" w:customStyle="1" w:styleId="13">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6"/>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Char3">
    <w:name w:val="脚注文本 Char"/>
    <w:link w:val="aa"/>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Char5">
    <w:name w:val="列出段落 Char"/>
    <w:link w:val="af4"/>
    <w:uiPriority w:val="34"/>
    <w:qFormat/>
    <w:rPr>
      <w:rFonts w:eastAsia="Calibri"/>
      <w:szCs w:val="22"/>
      <w:lang w:val="en-GB"/>
    </w:rPr>
  </w:style>
  <w:style w:type="character" w:customStyle="1" w:styleId="Char2">
    <w:name w:val="页眉 Char"/>
    <w:basedOn w:val="a0"/>
    <w:link w:val="a9"/>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Char">
    <w:name w:val="标题 2 Char"/>
    <w:basedOn w:val="a0"/>
    <w:link w:val="2"/>
    <w:qFormat/>
    <w:rPr>
      <w:rFonts w:cs="Arial"/>
      <w:b/>
      <w:bCs/>
      <w:iCs/>
      <w:sz w:val="24"/>
      <w:szCs w:val="28"/>
      <w:lang w:val="en-GB"/>
    </w:rPr>
  </w:style>
  <w:style w:type="character" w:customStyle="1" w:styleId="1Char">
    <w:name w:val="标题 1 Char"/>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0"/>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D958463-9F58-4166-8579-32DC5C92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30</TotalTime>
  <Pages>12</Pages>
  <Words>4619</Words>
  <Characters>26333</Characters>
  <Application>Microsoft Office Word</Application>
  <DocSecurity>0</DocSecurity>
  <Lines>219</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CATT</cp:lastModifiedBy>
  <cp:revision>6</cp:revision>
  <cp:lastPrinted>2017-10-24T05:18:00Z</cp:lastPrinted>
  <dcterms:created xsi:type="dcterms:W3CDTF">2022-02-23T16:35:00Z</dcterms:created>
  <dcterms:modified xsi:type="dcterms:W3CDTF">2022-02-24T08:15:00Z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2052-11.1.0.11365</vt:lpwstr>
  </property>
  <property fmtid="{D5CDD505-2E9C-101B-9397-08002B2CF9AE}" pid="12" name="ICV">
    <vt:lpwstr>8463AF3D071A407D9DCF07B131DEF36C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1645602177</vt:lpwstr>
  </property>
</Properties>
</file>