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58086F" w14:paraId="001E89E9" w14:textId="77777777">
        <w:tc>
          <w:tcPr>
            <w:tcW w:w="1760" w:type="dxa"/>
          </w:tcPr>
          <w:p w14:paraId="13C7C10B" w14:textId="77777777" w:rsidR="0058086F" w:rsidRDefault="0058086F" w:rsidP="0058086F">
            <w:pPr>
              <w:spacing w:after="0"/>
              <w:rPr>
                <w:rFonts w:eastAsia="Malgun Gothic"/>
                <w:szCs w:val="20"/>
                <w:lang w:eastAsia="ko-KR"/>
              </w:rPr>
            </w:pPr>
          </w:p>
        </w:tc>
        <w:tc>
          <w:tcPr>
            <w:tcW w:w="2687" w:type="dxa"/>
          </w:tcPr>
          <w:p w14:paraId="71457F76" w14:textId="77777777" w:rsidR="0058086F" w:rsidRDefault="0058086F" w:rsidP="0058086F">
            <w:pPr>
              <w:spacing w:after="0"/>
              <w:rPr>
                <w:rFonts w:eastAsia="Malgun Gothic"/>
                <w:szCs w:val="20"/>
                <w:lang w:eastAsia="ko-KR"/>
              </w:rPr>
            </w:pPr>
          </w:p>
        </w:tc>
        <w:tc>
          <w:tcPr>
            <w:tcW w:w="4903" w:type="dxa"/>
          </w:tcPr>
          <w:p w14:paraId="1237C21D" w14:textId="77777777" w:rsidR="0058086F" w:rsidRDefault="0058086F" w:rsidP="0058086F">
            <w:pPr>
              <w:spacing w:after="0"/>
              <w:rPr>
                <w:rFonts w:eastAsia="Malgun Gothic"/>
                <w:szCs w:val="20"/>
                <w:lang w:eastAsia="ko-KR"/>
              </w:rPr>
            </w:pPr>
          </w:p>
        </w:tc>
      </w:tr>
      <w:tr w:rsidR="0058086F" w14:paraId="65DE9281" w14:textId="77777777">
        <w:tc>
          <w:tcPr>
            <w:tcW w:w="1760" w:type="dxa"/>
          </w:tcPr>
          <w:p w14:paraId="2E9D6C0A" w14:textId="77777777" w:rsidR="0058086F" w:rsidRDefault="0058086F" w:rsidP="0058086F">
            <w:pPr>
              <w:spacing w:after="0"/>
              <w:rPr>
                <w:szCs w:val="20"/>
                <w:lang w:eastAsia="ja-JP"/>
              </w:rPr>
            </w:pPr>
          </w:p>
        </w:tc>
        <w:tc>
          <w:tcPr>
            <w:tcW w:w="2687" w:type="dxa"/>
          </w:tcPr>
          <w:p w14:paraId="68467E8B" w14:textId="77777777" w:rsidR="0058086F" w:rsidRDefault="0058086F" w:rsidP="0058086F">
            <w:pPr>
              <w:spacing w:after="0"/>
              <w:rPr>
                <w:szCs w:val="20"/>
                <w:lang w:eastAsia="zh-CN"/>
              </w:rPr>
            </w:pPr>
          </w:p>
        </w:tc>
        <w:tc>
          <w:tcPr>
            <w:tcW w:w="4903" w:type="dxa"/>
          </w:tcPr>
          <w:p w14:paraId="73718A96" w14:textId="77777777" w:rsidR="0058086F" w:rsidRDefault="0058086F" w:rsidP="0058086F">
            <w:pPr>
              <w:spacing w:after="0"/>
              <w:rPr>
                <w:szCs w:val="20"/>
                <w:lang w:eastAsia="zh-CN"/>
              </w:rPr>
            </w:pPr>
          </w:p>
        </w:tc>
      </w:tr>
    </w:tbl>
    <w:p w14:paraId="26A73C00" w14:textId="77777777" w:rsidR="000E6612" w:rsidRDefault="0023656F">
      <w:pPr>
        <w:pStyle w:val="Heading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ListParagraph"/>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lastRenderedPageBreak/>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 xml:space="preserve">Proposal 4: When one RO provides preambles for multiple RACH partitions, it shall be possible to selectively apply </w:t>
            </w:r>
            <w:proofErr w:type="spellStart"/>
            <w:r>
              <w:rPr>
                <w:b/>
                <w:highlight w:val="cyan"/>
                <w:lang w:val="en-US"/>
              </w:rPr>
              <w:t>backoff</w:t>
            </w:r>
            <w:proofErr w:type="spellEnd"/>
            <w:r>
              <w:rPr>
                <w:b/>
                <w:highlight w:val="cyan"/>
                <w:lang w:val="en-US"/>
              </w:rPr>
              <w:t xml:space="preserve">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 xml:space="preserve">P4: </w:t>
            </w:r>
            <w:proofErr w:type="spellStart"/>
            <w:r>
              <w:rPr>
                <w:highlight w:val="cyan"/>
                <w:lang w:val="en-US"/>
              </w:rPr>
              <w:t>Backoff</w:t>
            </w:r>
            <w:proofErr w:type="spellEnd"/>
            <w:r>
              <w:rPr>
                <w:highlight w:val="cyan"/>
                <w:lang w:val="en-US"/>
              </w:rPr>
              <w:t xml:space="preserve">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Fallback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 xml:space="preserve">Selective </w:t>
      </w:r>
      <w:proofErr w:type="spellStart"/>
      <w:r>
        <w:t>Backoff</w:t>
      </w:r>
      <w:proofErr w:type="spellEnd"/>
      <w:r>
        <w:t xml:space="preserve"> in RO shared by multiple RACH partition</w:t>
      </w:r>
    </w:p>
    <w:bookmarkEnd w:id="0"/>
    <w:p w14:paraId="6749F6D8" w14:textId="77777777" w:rsidR="000E6612" w:rsidRDefault="0023656F">
      <w:pPr>
        <w:pStyle w:val="ListParagraph"/>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lastRenderedPageBreak/>
              <w:t>Proposal1a: fall back from 2-step partition specific RACH to 4-step common RACH is allowed for Slicing</w:t>
            </w:r>
          </w:p>
          <w:p w14:paraId="669A8118" w14:textId="77777777" w:rsidR="000E6612" w:rsidRDefault="0023656F">
            <w:pPr>
              <w:rPr>
                <w:lang w:val="en-US"/>
              </w:rPr>
            </w:pPr>
            <w:r>
              <w:rPr>
                <w:b/>
                <w:bCs/>
                <w:lang w:val="en-US"/>
              </w:rPr>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 xml:space="preserve">c: As a general rule, all RACH retransmissions (if any are needed, until RACH failure happens) shall be performed over the same RACH resources (and same carrier – NUL/SUL) as the one selected for initial RACH resource.  However, we can discuss </w:t>
            </w:r>
            <w:r>
              <w:lastRenderedPageBreak/>
              <w:t>fallback on a case by case basis if there is a strong motivation and discuss them together in this AI.</w:t>
            </w:r>
          </w:p>
        </w:tc>
      </w:tr>
      <w:tr w:rsidR="000E6612" w14:paraId="1389BF51" w14:textId="77777777">
        <w:tc>
          <w:tcPr>
            <w:tcW w:w="1696" w:type="dxa"/>
          </w:tcPr>
          <w:p w14:paraId="105857C0" w14:textId="77777777" w:rsidR="000E6612" w:rsidRDefault="0023656F">
            <w:r>
              <w:lastRenderedPageBreak/>
              <w:t>Qualcomm</w:t>
            </w:r>
          </w:p>
        </w:tc>
        <w:tc>
          <w:tcPr>
            <w:tcW w:w="1134" w:type="dxa"/>
          </w:tcPr>
          <w:p w14:paraId="282B13B4" w14:textId="77777777" w:rsidR="000E6612" w:rsidRDefault="0023656F">
            <w:r>
              <w:t>Yes</w:t>
            </w:r>
          </w:p>
        </w:tc>
        <w:tc>
          <w:tcPr>
            <w:tcW w:w="7089" w:type="dxa"/>
          </w:tcPr>
          <w:p w14:paraId="179FA7A6" w14:textId="77777777" w:rsidR="000E6612" w:rsidRDefault="0023656F">
            <w:r>
              <w:t xml:space="preserve">It helps keep UE </w:t>
            </w:r>
            <w:proofErr w:type="spellStart"/>
            <w:r>
              <w:t>behavior</w:t>
            </w:r>
            <w:proofErr w:type="spellEnd"/>
            <w:r>
              <w:t xml:space="preserve"> simple and is not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r w:rsidR="00476A17" w14:paraId="1AEC9B4B" w14:textId="77777777">
        <w:tc>
          <w:tcPr>
            <w:tcW w:w="1696" w:type="dxa"/>
          </w:tcPr>
          <w:p w14:paraId="155C793E" w14:textId="1F418E01" w:rsidR="00476A17" w:rsidRDefault="00476A17">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pPr>
              <w:rPr>
                <w:rFonts w:eastAsiaTheme="minorEastAsia"/>
                <w:lang w:eastAsia="zh-CN"/>
              </w:rPr>
            </w:pPr>
            <w:r>
              <w:rPr>
                <w:rFonts w:eastAsiaTheme="minorEastAsia"/>
                <w:lang w:eastAsia="zh-CN"/>
              </w:rPr>
              <w:t>Yes</w:t>
            </w:r>
          </w:p>
        </w:tc>
        <w:tc>
          <w:tcPr>
            <w:tcW w:w="7089" w:type="dxa"/>
          </w:tcPr>
          <w:p w14:paraId="0B06B223" w14:textId="33B9F8C0" w:rsidR="00476A17" w:rsidRDefault="00476A17">
            <w:r>
              <w:t>The legacy behaviour should already allow this.</w:t>
            </w:r>
          </w:p>
        </w:tc>
      </w:tr>
      <w:tr w:rsidR="00C35414" w14:paraId="6BC23A9D" w14:textId="77777777">
        <w:tc>
          <w:tcPr>
            <w:tcW w:w="1696" w:type="dxa"/>
          </w:tcPr>
          <w:p w14:paraId="3AA51E48" w14:textId="1C717454" w:rsidR="00C35414" w:rsidRDefault="00C35414" w:rsidP="00C35414">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C35414">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C35414"/>
        </w:tc>
      </w:tr>
      <w:tr w:rsidR="0058086F" w14:paraId="6C930D5D" w14:textId="77777777">
        <w:tc>
          <w:tcPr>
            <w:tcW w:w="1696" w:type="dxa"/>
          </w:tcPr>
          <w:p w14:paraId="7CCC2FF3" w14:textId="24DC587A" w:rsidR="0058086F" w:rsidRDefault="0058086F" w:rsidP="0058086F">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58086F">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58086F"/>
        </w:tc>
      </w:tr>
      <w:tr w:rsidR="00186DF8" w14:paraId="6AAF9993" w14:textId="77777777">
        <w:tc>
          <w:tcPr>
            <w:tcW w:w="1696" w:type="dxa"/>
          </w:tcPr>
          <w:p w14:paraId="17647DF4" w14:textId="3E7047F4" w:rsidR="00186DF8" w:rsidRDefault="00186DF8" w:rsidP="0058086F">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58086F">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58086F"/>
        </w:tc>
      </w:tr>
    </w:tbl>
    <w:p w14:paraId="46E664C4" w14:textId="77777777" w:rsidR="000E6612" w:rsidRDefault="000E6612"/>
    <w:p w14:paraId="0FB48DCB" w14:textId="77777777" w:rsidR="000E6612" w:rsidRDefault="0023656F">
      <w:r>
        <w:t xml:space="preserve">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w:t>
      </w:r>
      <w:proofErr w:type="spellStart"/>
      <w:r>
        <w:t>RedCap</w:t>
      </w:r>
      <w:proofErr w:type="spellEnd"/>
      <w:r>
        <w:t xml:space="preserve"> and CE. Unless such fallback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bl>
    <w:p w14:paraId="6B444F2E" w14:textId="77777777" w:rsidR="000E6612" w:rsidRDefault="000E6612"/>
    <w:p w14:paraId="369E7ED0" w14:textId="77777777" w:rsidR="000E6612" w:rsidRDefault="0023656F">
      <w:pPr>
        <w:pStyle w:val="Heading1"/>
      </w:pPr>
      <w:r>
        <w:lastRenderedPageBreak/>
        <w:t xml:space="preserve">Issue#2: Selective </w:t>
      </w:r>
      <w:proofErr w:type="spellStart"/>
      <w:r>
        <w:t>Backoff</w:t>
      </w:r>
      <w:proofErr w:type="spellEnd"/>
      <w:r>
        <w:t xml:space="preserve">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 xml:space="preserve">Proposal 4: When one RO provides preambles for multiple RACH partitions, it shall be possible to selectively apply </w:t>
            </w:r>
            <w:proofErr w:type="spellStart"/>
            <w:r>
              <w:rPr>
                <w:b/>
                <w:bCs/>
                <w:lang w:val="en-US"/>
              </w:rPr>
              <w:t>backoff</w:t>
            </w:r>
            <w:proofErr w:type="spellEnd"/>
            <w:r>
              <w:rPr>
                <w:b/>
                <w:bCs/>
                <w:lang w:val="en-US"/>
              </w:rPr>
              <w:t xml:space="preserve">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w:t>
      </w:r>
      <w:proofErr w:type="spellStart"/>
      <w:r>
        <w:t>backoff</w:t>
      </w:r>
      <w:proofErr w:type="spellEnd"/>
      <w:r>
        <w:t xml:space="preserve">.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w:t>
            </w:r>
            <w:proofErr w:type="spellStart"/>
            <w:r>
              <w:t>backoff</w:t>
            </w:r>
            <w:proofErr w:type="spellEnd"/>
            <w:r>
              <w:t xml:space="preserve"> is slicing. But slicing already has prioritization enhancements which allows network to apply different </w:t>
            </w:r>
            <w:proofErr w:type="spellStart"/>
            <w:r>
              <w:t>backoff</w:t>
            </w:r>
            <w:proofErr w:type="spellEnd"/>
            <w:r>
              <w:t xml:space="preserve">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 xml:space="preserve">Otherwise, </w:t>
            </w:r>
            <w:proofErr w:type="spellStart"/>
            <w:r>
              <w:t>backoff</w:t>
            </w:r>
            <w:proofErr w:type="spellEnd"/>
            <w:r>
              <w:t xml:space="preserve">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bl>
    <w:p w14:paraId="78C4B6B3" w14:textId="77777777" w:rsidR="000E6612" w:rsidRDefault="000E6612"/>
    <w:p w14:paraId="2DA1E76A" w14:textId="77777777" w:rsidR="000E6612" w:rsidRDefault="0023656F">
      <w:pPr>
        <w:pStyle w:val="Heading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 xml:space="preserve">RAN2 continues to progress the work based the separate RACH resources for SDT (i.e. explicit mechanisms to support common </w:t>
            </w:r>
            <w:r>
              <w:rPr>
                <w:rFonts w:ascii="Segoe UI" w:eastAsia="Segoe UI" w:hAnsi="Segoe UI" w:cs="Segoe UI"/>
                <w:szCs w:val="20"/>
              </w:rPr>
              <w:lastRenderedPageBreak/>
              <w:t>resources won’t be pursued unless there is sufficient support for this. However, use of common RACH resources will not be precluded if possible via implementation</w:t>
            </w:r>
          </w:p>
          <w:p w14:paraId="2F4E2824" w14:textId="77777777" w:rsidR="000E6612" w:rsidRDefault="0023656F">
            <w:r>
              <w:t xml:space="preserve">So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lastRenderedPageBreak/>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bookmarkEnd w:id="2"/>
    </w:tbl>
    <w:p w14:paraId="17531FA2" w14:textId="77777777" w:rsidR="000E6612" w:rsidRDefault="000E6612"/>
    <w:p w14:paraId="6AF138D4" w14:textId="77777777" w:rsidR="000E6612" w:rsidRDefault="0023656F">
      <w:pPr>
        <w:pStyle w:val="Heading1"/>
      </w:pPr>
      <w:r>
        <w:t>Issues carried forward from [Post116bis-e][514][RA Part] [6]</w:t>
      </w:r>
    </w:p>
    <w:p w14:paraId="431E18F2" w14:textId="77777777" w:rsidR="000E6612" w:rsidRDefault="0023656F">
      <w:pPr>
        <w:pStyle w:val="Heading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w:t>
            </w:r>
            <w:proofErr w:type="spellStart"/>
            <w:r>
              <w:t>RedCap</w:t>
            </w:r>
            <w:proofErr w:type="spellEnd"/>
            <w:r>
              <w:t xml:space="preserve">. Or network may want to configure different CE </w:t>
            </w:r>
            <w:r>
              <w:lastRenderedPageBreak/>
              <w:t xml:space="preserve">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QC,  we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 xml:space="preserve">However, based on propsoal3,  where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BWP-</w:t>
            </w:r>
            <w:proofErr w:type="spellStart"/>
            <w:r>
              <w:rPr>
                <w:rFonts w:eastAsia="SimSun" w:hint="eastAsia"/>
                <w:i/>
                <w:iCs/>
                <w:lang w:val="en-US" w:eastAsia="zh-CN"/>
              </w:rPr>
              <w:t>UplinkCommon</w:t>
            </w:r>
            <w:proofErr w:type="spellEnd"/>
            <w:r>
              <w:rPr>
                <w:rFonts w:eastAsia="SimSun" w:hint="eastAsia"/>
                <w:i/>
                <w:iCs/>
                <w:lang w:val="en-US" w:eastAsia="zh-CN"/>
              </w:rPr>
              <w:t xml:space="preserve"> or RACH-</w:t>
            </w:r>
            <w:proofErr w:type="spellStart"/>
            <w:r>
              <w:rPr>
                <w:rFonts w:eastAsia="SimSun" w:hint="eastAsia"/>
                <w:i/>
                <w:iCs/>
                <w:lang w:val="en-US" w:eastAsia="zh-CN"/>
              </w:rPr>
              <w:t>ConfigCommon</w:t>
            </w:r>
            <w:proofErr w:type="spellEnd"/>
            <w:r>
              <w:rPr>
                <w:rFonts w:eastAsia="SimSun" w:hint="eastAsia"/>
                <w:i/>
                <w:iCs/>
                <w:lang w:val="en-US" w:eastAsia="zh-CN"/>
              </w:rPr>
              <w:t xml:space="preserve">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SimSun"/>
                <w:lang w:val="en-US" w:eastAsia="zh-CN"/>
              </w:rPr>
            </w:pPr>
            <w:r>
              <w:rPr>
                <w:rFonts w:eastAsia="SimSun"/>
                <w:lang w:val="en-US" w:eastAsia="zh-CN"/>
              </w:rPr>
              <w:t>Huawei, HiSilicon</w:t>
            </w:r>
          </w:p>
        </w:tc>
        <w:tc>
          <w:tcPr>
            <w:tcW w:w="8073" w:type="dxa"/>
          </w:tcPr>
          <w:p w14:paraId="039B273A" w14:textId="77777777" w:rsidR="0058086F" w:rsidRDefault="0058086F" w:rsidP="0058086F">
            <w:pPr>
              <w:rPr>
                <w:rFonts w:eastAsia="SimSun"/>
                <w:lang w:val="en-US" w:eastAsia="zh-CN"/>
              </w:rPr>
            </w:pPr>
            <w:r>
              <w:rPr>
                <w:rFonts w:eastAsia="SimSun"/>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SimSun"/>
                <w:lang w:val="en-US" w:eastAsia="zh-CN"/>
              </w:rPr>
            </w:pPr>
            <w:r>
              <w:rPr>
                <w:rFonts w:eastAsia="SimSun"/>
                <w:lang w:val="en-US" w:eastAsia="zh-CN"/>
              </w:rPr>
              <w:t>The rest of the proposals are also OK to us.</w:t>
            </w:r>
          </w:p>
        </w:tc>
      </w:tr>
    </w:tbl>
    <w:p w14:paraId="0A362D34" w14:textId="77777777" w:rsidR="000E6612" w:rsidRDefault="000E6612"/>
    <w:p w14:paraId="5B70CE13" w14:textId="77777777" w:rsidR="000E6612" w:rsidRDefault="000E6612"/>
    <w:p w14:paraId="119E92DC" w14:textId="77777777" w:rsidR="000E6612" w:rsidRDefault="0023656F">
      <w:pPr>
        <w:pStyle w:val="Heading2"/>
        <w:ind w:left="689"/>
      </w:pPr>
      <w:r>
        <w:t>Proposals where technical discussion is needed</w:t>
      </w:r>
    </w:p>
    <w:p w14:paraId="0B74C13D" w14:textId="77777777" w:rsidR="000E6612" w:rsidRDefault="000E6612"/>
    <w:p w14:paraId="1926074C" w14:textId="77777777" w:rsidR="000E6612" w:rsidRDefault="0023656F">
      <w:pPr>
        <w:pStyle w:val="Heading3"/>
      </w:pPr>
      <w:r>
        <w:t>Overall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 xml:space="preserve">SDT, CE, </w:t>
            </w:r>
            <w:proofErr w:type="spellStart"/>
            <w:r>
              <w:t>RedCap</w:t>
            </w:r>
            <w:proofErr w:type="spellEnd"/>
            <w:r>
              <w:t xml:space="preserve">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SimSun"/>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1. We do not think there is a need for carrier indication by RRC. The carrier for RACH can be selected directly within MAC for all feature combinations (we do not apply 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i.e. “RRC checks whether the conditions to trigger specific features are met (SDT, Redcap, </w:t>
            </w:r>
            <w:proofErr w:type="spellStart"/>
            <w:r>
              <w:t>SliceGroup</w:t>
            </w:r>
            <w:proofErr w:type="spellEnd"/>
            <w:r>
              <w:t>)”.</w:t>
            </w:r>
          </w:p>
        </w:tc>
      </w:tr>
      <w:tr w:rsidR="00350739" w14:paraId="721F8F37" w14:textId="77777777">
        <w:tc>
          <w:tcPr>
            <w:tcW w:w="1696" w:type="dxa"/>
          </w:tcPr>
          <w:p w14:paraId="360B3B59" w14:textId="507AA480" w:rsidR="00350739" w:rsidRDefault="00350739" w:rsidP="0058086F">
            <w:pPr>
              <w:rPr>
                <w:rFonts w:eastAsia="SimSun"/>
                <w:lang w:val="en-US" w:eastAsia="zh-CN"/>
              </w:rPr>
            </w:pPr>
            <w:r>
              <w:rPr>
                <w:rFonts w:eastAsia="SimSun"/>
                <w:lang w:val="en-US" w:eastAsia="zh-CN"/>
              </w:rPr>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threshold is not really necessary,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RRC can 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bl>
    <w:p w14:paraId="03957194" w14:textId="77777777" w:rsidR="000E6612" w:rsidRDefault="000E6612"/>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lastRenderedPageBreak/>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SimSun"/>
                <w:lang w:val="en-US" w:eastAsia="zh-CN"/>
              </w:rPr>
              <w:t>Huawei, 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t>Option 2</w:t>
            </w:r>
          </w:p>
        </w:tc>
        <w:tc>
          <w:tcPr>
            <w:tcW w:w="7089" w:type="dxa"/>
          </w:tcPr>
          <w:p w14:paraId="1314258B" w14:textId="5FB8BEDB" w:rsidR="00E66734" w:rsidRDefault="00E66734" w:rsidP="00E66734">
            <w:pPr>
              <w:rPr>
                <w:lang w:eastAsia="ko-KR"/>
              </w:rPr>
            </w:pPr>
            <w:r>
              <w:t>We can just reuse RACH partition selection procedure. We are OK with option 1 as well with an understanding that this will be indicated within dedicated RACH configuration in RRC signalling.</w:t>
            </w:r>
          </w:p>
        </w:tc>
      </w:tr>
      <w:tr w:rsidR="00C13BDB" w14:paraId="4640E4BE" w14:textId="77777777">
        <w:tc>
          <w:tcPr>
            <w:tcW w:w="1696" w:type="dxa"/>
          </w:tcPr>
          <w:p w14:paraId="562C5D71" w14:textId="79C55CC3" w:rsidR="00C13BDB" w:rsidRDefault="00C13BDB" w:rsidP="00E66734">
            <w:pPr>
              <w:rPr>
                <w:rFonts w:eastAsia="SimSun"/>
                <w:lang w:val="en-US" w:eastAsia="zh-CN"/>
              </w:rPr>
            </w:pPr>
            <w:r>
              <w:rPr>
                <w:rFonts w:eastAsia="SimSun"/>
                <w:lang w:val="en-US" w:eastAsia="zh-CN"/>
              </w:rPr>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 xml:space="preserve">or both, and it can easily be added in the PRACH configuration parameters, </w:t>
            </w:r>
            <w:r>
              <w:rPr>
                <w:szCs w:val="20"/>
              </w:rPr>
              <w:lastRenderedPageBreak/>
              <w:t>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lastRenderedPageBreak/>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Also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bl>
    <w:p w14:paraId="28E504FC" w14:textId="77777777" w:rsidR="000E6612" w:rsidRDefault="000E6612"/>
    <w:p w14:paraId="74FD0BEA" w14:textId="77777777" w:rsidR="000E6612" w:rsidRDefault="0023656F">
      <w:pPr>
        <w:pStyle w:val="Heading1"/>
      </w:pPr>
      <w:r>
        <w:t>Conclusion</w:t>
      </w:r>
    </w:p>
    <w:p w14:paraId="2ABEFE14" w14:textId="77777777" w:rsidR="000E6612" w:rsidRDefault="0023656F">
      <w:r>
        <w:t>To be added latter</w:t>
      </w:r>
    </w:p>
    <w:p w14:paraId="7C2618A8" w14:textId="77777777" w:rsidR="000E6612" w:rsidRDefault="0023656F">
      <w:pPr>
        <w:pStyle w:val="Heading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t>InterDigital</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[POST116bis-e][515][RA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74931" w14:textId="77777777" w:rsidR="00BE65CD" w:rsidRDefault="00BE65CD"/>
  </w:endnote>
  <w:endnote w:type="continuationSeparator" w:id="0">
    <w:p w14:paraId="1A50F579" w14:textId="77777777" w:rsidR="00BE65CD" w:rsidRDefault="00BE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20B0604020202020204"/>
    <w:charset w:val="00"/>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B00002AF" w:usb1="69D77CFB" w:usb2="00000030" w:usb3="00000000" w:csb0="002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20B0604020202020204"/>
    <w:charset w:val="80"/>
    <w:family w:val="auto"/>
    <w:pitch w:val="default"/>
    <w:sig w:usb0="00000000" w:usb1="00000000" w:usb2="00000010" w:usb3="00000000" w:csb0="00020000" w:csb1="00000000"/>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4D"/>
    <w:family w:val="auto"/>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6BA1" w14:textId="77777777" w:rsidR="00186DF8" w:rsidRDefault="00186DF8">
    <w:pPr>
      <w:pStyle w:val="Footer"/>
    </w:pPr>
  </w:p>
  <w:p w14:paraId="29ABDC2D" w14:textId="77777777" w:rsidR="00186DF8" w:rsidRDefault="0018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C696B" w14:textId="77777777" w:rsidR="00BE65CD" w:rsidRDefault="00BE65CD">
      <w:pPr>
        <w:spacing w:after="0"/>
      </w:pPr>
    </w:p>
  </w:footnote>
  <w:footnote w:type="continuationSeparator" w:id="0">
    <w:p w14:paraId="5B60FCE9" w14:textId="77777777" w:rsidR="00BE65CD" w:rsidRDefault="00BE65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BDB"/>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7632E-60C9-4976-8744-D2F20FEA9D12}">
  <ds:schemaRefs>
    <ds:schemaRef ds:uri="http://schemas.openxmlformats.org/officeDocument/2006/bibliography"/>
  </ds:schemaRefs>
</ds:datastoreItem>
</file>

<file path=customXml/itemProps5.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15</TotalTime>
  <Pages>11</Pages>
  <Words>4498</Words>
  <Characters>25644</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Faris Alfarhan</cp:lastModifiedBy>
  <cp:revision>5</cp:revision>
  <cp:lastPrinted>2017-10-24T05:18:00Z</cp:lastPrinted>
  <dcterms:created xsi:type="dcterms:W3CDTF">2022-02-23T16:35:00Z</dcterms:created>
  <dcterms:modified xsi:type="dcterms:W3CDTF">2022-02-23T16:48:00Z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