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11F2FF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a3"/>
        <w:tabs>
          <w:tab w:val="right" w:pos="9639"/>
        </w:tabs>
        <w:rPr>
          <w:rFonts w:eastAsia="宋体"/>
          <w:bCs/>
          <w:sz w:val="24"/>
          <w:szCs w:val="24"/>
          <w:lang w:eastAsia="zh-CN"/>
        </w:rPr>
      </w:pPr>
      <w:r w:rsidRPr="00A36F5F">
        <w:rPr>
          <w:rFonts w:eastAsia="宋体"/>
          <w:bCs/>
          <w:sz w:val="24"/>
          <w:szCs w:val="24"/>
          <w:lang w:eastAsia="zh-CN"/>
        </w:rPr>
        <w:t xml:space="preserve">Elbonia, </w:t>
      </w:r>
      <w:r w:rsidR="00030599">
        <w:rPr>
          <w:rFonts w:eastAsia="宋体"/>
          <w:bCs/>
          <w:sz w:val="24"/>
          <w:szCs w:val="24"/>
          <w:lang w:eastAsia="zh-CN"/>
        </w:rPr>
        <w:t>21</w:t>
      </w:r>
      <w:r w:rsidRPr="00A36F5F">
        <w:rPr>
          <w:rFonts w:eastAsia="宋体"/>
          <w:bCs/>
          <w:sz w:val="24"/>
          <w:szCs w:val="24"/>
          <w:lang w:eastAsia="zh-CN"/>
        </w:rPr>
        <w:t xml:space="preserve"> </w:t>
      </w:r>
      <w:r w:rsidR="00030599">
        <w:rPr>
          <w:rFonts w:eastAsia="宋体"/>
          <w:bCs/>
          <w:sz w:val="24"/>
          <w:szCs w:val="24"/>
          <w:lang w:eastAsia="zh-CN"/>
        </w:rPr>
        <w:t>February</w:t>
      </w:r>
      <w:r w:rsidRPr="00A36F5F">
        <w:rPr>
          <w:rFonts w:eastAsia="宋体"/>
          <w:bCs/>
          <w:sz w:val="24"/>
          <w:szCs w:val="24"/>
          <w:lang w:eastAsia="zh-CN"/>
        </w:rPr>
        <w:t xml:space="preserve"> </w:t>
      </w:r>
      <w:r w:rsidR="00030599">
        <w:rPr>
          <w:rFonts w:eastAsia="宋体"/>
          <w:bCs/>
          <w:sz w:val="24"/>
          <w:szCs w:val="24"/>
          <w:lang w:eastAsia="zh-CN"/>
        </w:rPr>
        <w:t xml:space="preserve">– 03 March </w:t>
      </w:r>
      <w:r w:rsidRPr="00A36F5F">
        <w:rPr>
          <w:rFonts w:eastAsia="宋体"/>
          <w:bCs/>
          <w:sz w:val="24"/>
          <w:szCs w:val="24"/>
          <w:lang w:eastAsia="zh-CN"/>
        </w:rPr>
        <w:t>202</w:t>
      </w:r>
      <w:r w:rsidR="00030599">
        <w:rPr>
          <w:rFonts w:eastAsia="宋体"/>
          <w:bCs/>
          <w:sz w:val="24"/>
          <w:szCs w:val="24"/>
          <w:lang w:eastAsia="zh-CN"/>
        </w:rPr>
        <w:t>2</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a8"/>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a8"/>
        <w:numPr>
          <w:ilvl w:val="0"/>
          <w:numId w:val="8"/>
        </w:numPr>
      </w:pPr>
      <w:r>
        <w:t>Whether survival time state entry/exiting can be controlled by a timer</w:t>
      </w:r>
      <w:r w:rsidR="00DE6D80">
        <w:t>, and</w:t>
      </w:r>
    </w:p>
    <w:p w14:paraId="352F7462" w14:textId="1BD9F0AD" w:rsidR="00AF519A" w:rsidRDefault="00AF519A" w:rsidP="00F77AEA">
      <w:pPr>
        <w:pStyle w:val="a8"/>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a8"/>
        <w:numPr>
          <w:ilvl w:val="0"/>
          <w:numId w:val="9"/>
        </w:numPr>
      </w:pPr>
      <w:r>
        <w:t>Whether RAN2 should consider survival time support during the measurement gaps</w:t>
      </w:r>
      <w:r w:rsidR="0045586C">
        <w:t>,</w:t>
      </w:r>
    </w:p>
    <w:p w14:paraId="2E4649A5" w14:textId="110258BF" w:rsidR="00DB56F2" w:rsidRDefault="00DB56F2" w:rsidP="0045586C">
      <w:pPr>
        <w:pStyle w:val="a8"/>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a8"/>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a8"/>
        <w:numPr>
          <w:ilvl w:val="0"/>
          <w:numId w:val="9"/>
        </w:numPr>
      </w:pPr>
      <w:r>
        <w:t>How survival time is supported in unlicensed band operation,</w:t>
      </w:r>
    </w:p>
    <w:p w14:paraId="7EE532FB" w14:textId="7C9C18AD" w:rsidR="0045586C" w:rsidRDefault="0045586C" w:rsidP="0045586C">
      <w:pPr>
        <w:pStyle w:val="a8"/>
        <w:numPr>
          <w:ilvl w:val="0"/>
          <w:numId w:val="9"/>
        </w:numPr>
      </w:pPr>
      <w:r>
        <w:t>How to avoid unnecessary PUSCH retransmission,</w:t>
      </w:r>
      <w:r w:rsidR="00DB56F2">
        <w:t xml:space="preserve"> and</w:t>
      </w:r>
    </w:p>
    <w:p w14:paraId="4568000E" w14:textId="21EFA95F" w:rsidR="0045586C" w:rsidRDefault="0045586C" w:rsidP="0045586C">
      <w:pPr>
        <w:pStyle w:val="a8"/>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B764A7" w:rsidP="005419F5">
            <w:pPr>
              <w:pStyle w:val="TAC"/>
              <w:spacing w:before="20" w:after="20"/>
              <w:ind w:left="57" w:right="57"/>
              <w:jc w:val="left"/>
              <w:rPr>
                <w:lang w:eastAsia="ja-JP"/>
              </w:rPr>
            </w:pPr>
            <w:hyperlink r:id="rId12" w:history="1">
              <w:r w:rsidR="00737E67" w:rsidRPr="00F27BA8">
                <w:rPr>
                  <w:rStyle w:val="a5"/>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B764A7" w:rsidP="00BA203A">
            <w:pPr>
              <w:pStyle w:val="TAC"/>
              <w:spacing w:before="20" w:after="20"/>
              <w:ind w:left="57" w:right="57"/>
              <w:jc w:val="left"/>
              <w:rPr>
                <w:rFonts w:eastAsia="Malgun Gothic"/>
                <w:lang w:eastAsia="ko-KR"/>
              </w:rPr>
            </w:pPr>
            <w:hyperlink r:id="rId13" w:history="1">
              <w:r w:rsidR="004B00F7" w:rsidRPr="00720B4D">
                <w:rPr>
                  <w:rStyle w:val="a5"/>
                  <w:rFonts w:eastAsia="Malgun Gothic" w:hint="eastAsia"/>
                  <w:lang w:eastAsia="ko-KR"/>
                </w:rPr>
                <w:t>ssunyoung.</w:t>
              </w:r>
              <w:r w:rsidR="004B00F7" w:rsidRPr="00720B4D">
                <w:rPr>
                  <w:rStyle w:val="a5"/>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宋体" w:hint="eastAsia"/>
                <w:lang w:eastAsia="zh-CN"/>
              </w:rPr>
              <w:t>T</w:t>
            </w:r>
            <w:r>
              <w:rPr>
                <w:rFonts w:eastAsia="宋体"/>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64555F" w:rsidRDefault="0064555F" w:rsidP="0064555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64555F" w:rsidRDefault="0064555F" w:rsidP="0064555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64555F" w:rsidRDefault="0064555F" w:rsidP="0064555F">
            <w:pPr>
              <w:pStyle w:val="TAC"/>
              <w:spacing w:before="20" w:after="20"/>
              <w:ind w:left="57" w:right="57"/>
              <w:jc w:val="left"/>
              <w:rPr>
                <w:lang w:eastAsia="zh-CN"/>
              </w:rPr>
            </w:pPr>
          </w:p>
        </w:tc>
      </w:tr>
    </w:tbl>
    <w:p w14:paraId="4F547731" w14:textId="261F9484" w:rsidR="00A209D6" w:rsidRPr="006E13D1" w:rsidRDefault="00025F67" w:rsidP="00B7538C">
      <w:pPr>
        <w:pStyle w:val="1"/>
      </w:pPr>
      <w:r>
        <w:t>3</w:t>
      </w:r>
      <w:r w:rsidR="00A209D6" w:rsidRPr="006E13D1">
        <w:tab/>
      </w:r>
      <w:r w:rsidR="0045586C">
        <w:t>Discussions</w:t>
      </w:r>
      <w:r>
        <w:t xml:space="preserve"> for Category-A Issues</w:t>
      </w:r>
    </w:p>
    <w:p w14:paraId="5F01C058" w14:textId="5A2A9364" w:rsidR="00A209D6" w:rsidRPr="006E13D1" w:rsidRDefault="00025F67" w:rsidP="00A209D6">
      <w:pPr>
        <w:pStyle w:val="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a8"/>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a8"/>
        <w:numPr>
          <w:ilvl w:val="1"/>
          <w:numId w:val="10"/>
        </w:numPr>
        <w:jc w:val="both"/>
      </w:pPr>
      <w:r w:rsidRPr="00B0510D">
        <w:t>R2-2202523 (Apple)</w:t>
      </w:r>
      <w:r w:rsidR="000360F5">
        <w:t xml:space="preserve"> [5]</w:t>
      </w:r>
    </w:p>
    <w:p w14:paraId="0CA08F75" w14:textId="1465A040" w:rsidR="00B0510D" w:rsidRPr="00B0510D" w:rsidRDefault="00B0510D" w:rsidP="00B0510D">
      <w:pPr>
        <w:pStyle w:val="a8"/>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a8"/>
        <w:numPr>
          <w:ilvl w:val="1"/>
          <w:numId w:val="10"/>
        </w:numPr>
        <w:jc w:val="both"/>
      </w:pPr>
      <w:r w:rsidRPr="00B0510D">
        <w:t>R2-2203125 (Xiaomi)</w:t>
      </w:r>
      <w:r w:rsidR="000360F5">
        <w:t xml:space="preserve"> [12]</w:t>
      </w:r>
    </w:p>
    <w:p w14:paraId="1670A669" w14:textId="5CF05FE5" w:rsidR="00B0510D" w:rsidRDefault="00B0510D" w:rsidP="00B0510D">
      <w:pPr>
        <w:pStyle w:val="a8"/>
        <w:numPr>
          <w:ilvl w:val="1"/>
          <w:numId w:val="10"/>
        </w:numPr>
        <w:jc w:val="both"/>
      </w:pPr>
      <w:r w:rsidRPr="00B0510D">
        <w:t>R2-2203144 (Samsung)</w:t>
      </w:r>
      <w:r w:rsidR="000360F5">
        <w:t xml:space="preserve"> [13]</w:t>
      </w:r>
    </w:p>
    <w:p w14:paraId="58A07E91" w14:textId="77777777" w:rsidR="00B0510D" w:rsidRPr="00B0510D" w:rsidRDefault="00B0510D" w:rsidP="003D728F">
      <w:pPr>
        <w:pStyle w:val="a8"/>
        <w:ind w:left="1440"/>
        <w:jc w:val="both"/>
      </w:pPr>
    </w:p>
    <w:p w14:paraId="04825A56" w14:textId="3BB77544" w:rsidR="00B0510D" w:rsidRPr="00B0510D" w:rsidRDefault="00B0510D" w:rsidP="00B0510D">
      <w:pPr>
        <w:pStyle w:val="a8"/>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a8"/>
        <w:numPr>
          <w:ilvl w:val="1"/>
          <w:numId w:val="10"/>
        </w:numPr>
        <w:jc w:val="both"/>
      </w:pPr>
      <w:r w:rsidRPr="003D728F">
        <w:t>R2-2202283 (Fujitsu)</w:t>
      </w:r>
      <w:r w:rsidR="000360F5">
        <w:t xml:space="preserve"> [1]</w:t>
      </w:r>
    </w:p>
    <w:p w14:paraId="622AD405" w14:textId="02179BC4" w:rsidR="003D728F" w:rsidRDefault="003D728F" w:rsidP="003D728F">
      <w:pPr>
        <w:pStyle w:val="a8"/>
        <w:numPr>
          <w:ilvl w:val="1"/>
          <w:numId w:val="10"/>
        </w:numPr>
        <w:jc w:val="both"/>
      </w:pPr>
      <w:r w:rsidRPr="003D728F">
        <w:t>R2-2202438 (OPPO)</w:t>
      </w:r>
      <w:r w:rsidR="000360F5">
        <w:t xml:space="preserve"> [3]</w:t>
      </w:r>
    </w:p>
    <w:p w14:paraId="40D3D074" w14:textId="3A2C9B91" w:rsidR="003D728F" w:rsidRDefault="003D728F" w:rsidP="003D728F">
      <w:pPr>
        <w:pStyle w:val="a8"/>
        <w:numPr>
          <w:ilvl w:val="1"/>
          <w:numId w:val="10"/>
        </w:numPr>
        <w:jc w:val="both"/>
      </w:pPr>
      <w:r w:rsidRPr="003D728F">
        <w:t>R2-2202709 (Huawei, HiSilicon)</w:t>
      </w:r>
      <w:r w:rsidR="000360F5">
        <w:t xml:space="preserve"> [6]</w:t>
      </w:r>
    </w:p>
    <w:p w14:paraId="238007F8" w14:textId="0A13AED5" w:rsidR="003D728F" w:rsidRDefault="003D728F" w:rsidP="003D728F">
      <w:pPr>
        <w:pStyle w:val="a8"/>
        <w:numPr>
          <w:ilvl w:val="1"/>
          <w:numId w:val="10"/>
        </w:numPr>
        <w:jc w:val="both"/>
      </w:pPr>
      <w:r w:rsidRPr="003D728F">
        <w:t>R2-2202726 (CMCC)</w:t>
      </w:r>
      <w:r w:rsidR="000360F5">
        <w:t xml:space="preserve"> [7]</w:t>
      </w:r>
    </w:p>
    <w:p w14:paraId="29F93D7E" w14:textId="4C953BB4" w:rsidR="003D728F" w:rsidRDefault="003D728F" w:rsidP="003D728F">
      <w:pPr>
        <w:pStyle w:val="a8"/>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a8"/>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宋体"/>
                <w:lang w:eastAsia="zh-CN"/>
              </w:rPr>
              <w:t xml:space="preserve">The problem of relying on </w:t>
            </w:r>
            <w:r>
              <w:rPr>
                <w:rFonts w:eastAsia="宋体"/>
                <w:lang w:eastAsia="zh-CN"/>
              </w:rPr>
              <w:t xml:space="preserve">only one HARQ-NACK </w:t>
            </w:r>
            <w:r w:rsidRPr="000D57E3">
              <w:rPr>
                <w:rFonts w:eastAsia="宋体"/>
                <w:lang w:eastAsia="zh-CN"/>
              </w:rPr>
              <w:t xml:space="preserve">to enter ST status has been mentioned by </w:t>
            </w:r>
            <w:r>
              <w:rPr>
                <w:rFonts w:eastAsia="宋体"/>
                <w:lang w:eastAsia="zh-CN"/>
              </w:rPr>
              <w:t>several</w:t>
            </w:r>
            <w:r w:rsidRPr="000D57E3">
              <w:rPr>
                <w:rFonts w:eastAsia="宋体"/>
                <w:lang w:eastAsia="zh-CN"/>
              </w:rPr>
              <w:t xml:space="preserve"> companies</w:t>
            </w:r>
            <w:r>
              <w:rPr>
                <w:rFonts w:eastAsia="宋体"/>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宋体"/>
                <w:lang w:eastAsia="zh-CN"/>
              </w:rPr>
            </w:pPr>
          </w:p>
          <w:p w14:paraId="41723F93" w14:textId="3EB28B12" w:rsidR="002A054E" w:rsidRPr="006C4AD6" w:rsidRDefault="002A054E" w:rsidP="002A054E">
            <w:pPr>
              <w:pStyle w:val="TAC"/>
              <w:spacing w:before="20" w:after="20"/>
              <w:ind w:left="57" w:right="57"/>
              <w:jc w:val="left"/>
              <w:rPr>
                <w:rFonts w:eastAsia="宋体"/>
                <w:lang w:eastAsia="zh-CN"/>
              </w:rPr>
            </w:pPr>
            <w:r>
              <w:rPr>
                <w:rFonts w:eastAsia="宋体"/>
                <w:lang w:eastAsia="zh-CN"/>
              </w:rPr>
              <w:t>As mentioned before, c</w:t>
            </w:r>
            <w:r w:rsidRPr="006C4AD6">
              <w:rPr>
                <w:rFonts w:eastAsia="宋体"/>
                <w:lang w:eastAsia="zh-CN"/>
              </w:rPr>
              <w:t>onsidering that th</w:t>
            </w:r>
            <w:r>
              <w:rPr>
                <w:rFonts w:eastAsia="宋体"/>
                <w:lang w:eastAsia="zh-CN"/>
              </w:rPr>
              <w:t>ere will be no enhancement for I</w:t>
            </w:r>
            <w:r w:rsidR="004B00F7">
              <w:rPr>
                <w:rFonts w:eastAsia="宋体"/>
                <w:lang w:eastAsia="zh-CN"/>
              </w:rPr>
              <w:t>i</w:t>
            </w:r>
            <w:r>
              <w:rPr>
                <w:rFonts w:eastAsia="宋体"/>
                <w:lang w:eastAsia="zh-CN"/>
              </w:rPr>
              <w:t>oT</w:t>
            </w:r>
            <w:r w:rsidRPr="006C4AD6">
              <w:rPr>
                <w:rFonts w:eastAsia="宋体"/>
                <w:lang w:eastAsia="zh-CN"/>
              </w:rPr>
              <w:t xml:space="preserve"> in the scope of R18, we</w:t>
            </w:r>
            <w:r>
              <w:rPr>
                <w:rFonts w:eastAsia="宋体"/>
                <w:lang w:eastAsia="zh-CN"/>
              </w:rPr>
              <w:t xml:space="preserve"> </w:t>
            </w:r>
            <w:r w:rsidRPr="006C4AD6">
              <w:rPr>
                <w:rFonts w:eastAsia="宋体"/>
                <w:lang w:eastAsia="zh-CN"/>
              </w:rPr>
              <w:t>assume the current R17 enhanced QoS scheme will be used in a certain period time in future (if deployed). So we strongly suggest to make this enhanced QoS feature as complete as possible when it</w:t>
            </w:r>
            <w:r w:rsidR="004B00F7">
              <w:rPr>
                <w:rFonts w:eastAsia="宋体"/>
                <w:lang w:eastAsia="zh-CN"/>
              </w:rPr>
              <w:t>’</w:t>
            </w:r>
            <w:r w:rsidRPr="006C4AD6">
              <w:rPr>
                <w:rFonts w:eastAsia="宋体"/>
                <w:lang w:eastAsia="zh-CN"/>
              </w:rPr>
              <w:t>s done in this release (e.g., to make this feature more future-proofed). Therefore, we think it is important to have a scheme which can not only guarantee to fulfil the UE</w:t>
            </w:r>
            <w:r w:rsidR="004B00F7">
              <w:rPr>
                <w:rFonts w:eastAsia="宋体"/>
                <w:lang w:eastAsia="zh-CN"/>
              </w:rPr>
              <w:t>’</w:t>
            </w:r>
            <w:r w:rsidRPr="006C4AD6">
              <w:rPr>
                <w:rFonts w:eastAsia="宋体"/>
                <w:lang w:eastAsia="zh-CN"/>
              </w:rPr>
              <w:t>s requirement of survival time but also ensure optimal use of network resources</w:t>
            </w:r>
            <w:r>
              <w:rPr>
                <w:rFonts w:eastAsia="宋体"/>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宋体"/>
                <w:lang w:eastAsia="zh-CN"/>
              </w:rPr>
              <w:t>)</w:t>
            </w:r>
            <w:r w:rsidRPr="006C4AD6">
              <w:rPr>
                <w:rFonts w:eastAsia="宋体"/>
                <w:lang w:eastAsia="zh-CN"/>
              </w:rPr>
              <w:t>.</w:t>
            </w:r>
          </w:p>
          <w:p w14:paraId="56FDC8E3" w14:textId="77777777" w:rsidR="002A054E" w:rsidRPr="006C4AD6" w:rsidRDefault="002A054E" w:rsidP="002A054E">
            <w:pPr>
              <w:pStyle w:val="TAC"/>
              <w:spacing w:before="20" w:after="20"/>
              <w:ind w:left="57" w:right="57"/>
              <w:rPr>
                <w:rFonts w:eastAsia="宋体"/>
                <w:lang w:eastAsia="zh-CN"/>
              </w:rPr>
            </w:pPr>
            <w:r w:rsidRPr="006C4AD6">
              <w:rPr>
                <w:rFonts w:eastAsia="宋体"/>
                <w:lang w:eastAsia="zh-CN"/>
              </w:rPr>
              <w:t xml:space="preserve"> </w:t>
            </w:r>
          </w:p>
          <w:p w14:paraId="6110882D" w14:textId="77777777" w:rsidR="002A054E" w:rsidRDefault="002A054E" w:rsidP="002A054E">
            <w:pPr>
              <w:pStyle w:val="TAC"/>
              <w:spacing w:before="20" w:after="20"/>
              <w:ind w:left="57" w:right="57"/>
              <w:jc w:val="left"/>
              <w:rPr>
                <w:rFonts w:eastAsia="宋体"/>
                <w:lang w:eastAsia="zh-CN"/>
              </w:rPr>
            </w:pPr>
            <w:r w:rsidRPr="006C4AD6">
              <w:rPr>
                <w:rFonts w:eastAsia="宋体"/>
                <w:lang w:eastAsia="zh-CN"/>
              </w:rPr>
              <w:t xml:space="preserve">We </w:t>
            </w:r>
            <w:r>
              <w:rPr>
                <w:rFonts w:eastAsia="宋体"/>
                <w:lang w:eastAsia="zh-CN"/>
              </w:rPr>
              <w:t>know</w:t>
            </w:r>
            <w:r w:rsidRPr="006C4AD6">
              <w:rPr>
                <w:rFonts w:eastAsia="宋体"/>
                <w:lang w:eastAsia="zh-CN"/>
              </w:rPr>
              <w:t xml:space="preserve"> some companies </w:t>
            </w:r>
            <w:r>
              <w:rPr>
                <w:rFonts w:eastAsia="宋体"/>
                <w:lang w:eastAsia="zh-CN"/>
              </w:rPr>
              <w:t xml:space="preserve">has commented </w:t>
            </w:r>
            <w:r w:rsidRPr="006C4AD6">
              <w:rPr>
                <w:rFonts w:eastAsia="宋体"/>
                <w:lang w:eastAsia="zh-CN"/>
              </w:rPr>
              <w:t xml:space="preserve">that the current N=1 scheme can mainly use for the most stringent case and in other cases NW-based solution can be used. At now, we don't think this is </w:t>
            </w:r>
            <w:r>
              <w:rPr>
                <w:rFonts w:eastAsia="宋体"/>
                <w:lang w:eastAsia="zh-CN"/>
              </w:rPr>
              <w:t>a suitable guideline</w:t>
            </w:r>
            <w:r w:rsidRPr="006C4AD6">
              <w:rPr>
                <w:rFonts w:eastAsia="宋体"/>
                <w:lang w:eastAsia="zh-CN"/>
              </w:rPr>
              <w:t xml:space="preserve">. </w:t>
            </w:r>
            <w:r>
              <w:rPr>
                <w:rFonts w:eastAsia="宋体"/>
                <w:lang w:eastAsia="zh-CN"/>
              </w:rPr>
              <w:t xml:space="preserve">Since </w:t>
            </w:r>
            <w:r w:rsidRPr="006C4AD6">
              <w:rPr>
                <w:rFonts w:eastAsia="宋体"/>
                <w:lang w:eastAsia="zh-CN"/>
              </w:rPr>
              <w:t xml:space="preserve">UE-based scheme can </w:t>
            </w:r>
            <w:r>
              <w:rPr>
                <w:rFonts w:eastAsia="宋体"/>
                <w:lang w:eastAsia="zh-CN"/>
              </w:rPr>
              <w:t xml:space="preserve">not only </w:t>
            </w:r>
            <w:r w:rsidRPr="006C4AD6">
              <w:rPr>
                <w:rFonts w:eastAsia="宋体"/>
                <w:lang w:eastAsia="zh-CN"/>
              </w:rPr>
              <w:t xml:space="preserve">be </w:t>
            </w:r>
            <w:r>
              <w:rPr>
                <w:rFonts w:eastAsia="宋体"/>
                <w:lang w:eastAsia="zh-CN"/>
              </w:rPr>
              <w:t xml:space="preserve">also </w:t>
            </w:r>
            <w:r w:rsidRPr="006C4AD6">
              <w:rPr>
                <w:rFonts w:eastAsia="宋体"/>
                <w:lang w:eastAsia="zh-CN"/>
              </w:rPr>
              <w:t>suitable to other cases with a bit loose survival time requirement</w:t>
            </w:r>
            <w:r>
              <w:rPr>
                <w:rFonts w:eastAsia="宋体"/>
                <w:lang w:eastAsia="zh-CN"/>
              </w:rPr>
              <w:t xml:space="preserve">, but also have advantage of </w:t>
            </w:r>
            <w:r w:rsidRPr="006C4AD6">
              <w:rPr>
                <w:rFonts w:eastAsia="宋体"/>
                <w:lang w:eastAsia="zh-CN"/>
              </w:rPr>
              <w:t>less delay, robustness</w:t>
            </w:r>
            <w:r>
              <w:rPr>
                <w:rFonts w:eastAsia="宋体"/>
                <w:lang w:eastAsia="zh-CN"/>
              </w:rPr>
              <w:t xml:space="preserve"> and </w:t>
            </w:r>
            <w:r w:rsidRPr="006C4AD6">
              <w:rPr>
                <w:rFonts w:eastAsia="宋体"/>
                <w:lang w:eastAsia="zh-CN"/>
              </w:rPr>
              <w:t xml:space="preserve">higher reliability (This is a relative saying compared with the reliability issue in NW-based scheme </w:t>
            </w:r>
            <w:r>
              <w:rPr>
                <w:rFonts w:eastAsia="宋体"/>
                <w:lang w:eastAsia="zh-CN"/>
              </w:rPr>
              <w:t>as</w:t>
            </w:r>
            <w:r w:rsidRPr="006C4AD6">
              <w:rPr>
                <w:rFonts w:eastAsia="宋体"/>
                <w:lang w:eastAsia="zh-CN"/>
              </w:rPr>
              <w:t xml:space="preserve"> the trigger from NW for PDCP duplication may be lost due to poor </w:t>
            </w:r>
            <w:r>
              <w:rPr>
                <w:rFonts w:eastAsia="宋体"/>
                <w:lang w:eastAsia="zh-CN"/>
              </w:rPr>
              <w:t xml:space="preserve">radio </w:t>
            </w:r>
            <w:r w:rsidRPr="006C4AD6">
              <w:rPr>
                <w:rFonts w:eastAsia="宋体"/>
                <w:lang w:eastAsia="zh-CN"/>
              </w:rPr>
              <w:t>quality)</w:t>
            </w:r>
            <w:r>
              <w:rPr>
                <w:rFonts w:eastAsia="宋体"/>
                <w:lang w:eastAsia="zh-CN"/>
              </w:rPr>
              <w:t xml:space="preserve">, </w:t>
            </w:r>
            <w:r w:rsidRPr="006C4AD6">
              <w:rPr>
                <w:rFonts w:eastAsia="宋体"/>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宋体"/>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宋体"/>
                <w:szCs w:val="18"/>
                <w:lang w:eastAsia="zh-CN"/>
              </w:rPr>
              <w:t xml:space="preserve">About the calculation in [1, </w:t>
            </w:r>
            <w:r w:rsidRPr="00806857">
              <w:rPr>
                <w:szCs w:val="18"/>
              </w:rPr>
              <w:t>R2-2202283</w:t>
            </w:r>
            <w:r w:rsidRPr="00806857">
              <w:rPr>
                <w:rFonts w:eastAsia="宋体"/>
                <w:szCs w:val="18"/>
                <w:lang w:eastAsia="zh-CN"/>
              </w:rPr>
              <w:t>], we can agree for ST of 0.5ms, N=1 would be preferred. But we also can see</w:t>
            </w:r>
            <w:r>
              <w:rPr>
                <w:rFonts w:eastAsia="宋体"/>
                <w:szCs w:val="18"/>
                <w:lang w:eastAsia="zh-CN"/>
              </w:rPr>
              <w:t xml:space="preserve"> the possibility that</w:t>
            </w:r>
            <w:r w:rsidRPr="00806857">
              <w:rPr>
                <w:rFonts w:eastAsia="宋体"/>
                <w:szCs w:val="18"/>
                <w:lang w:eastAsia="zh-CN"/>
              </w:rPr>
              <w:t xml:space="preserve"> the total time can be less or around 1ms even with N=3. This helps to demonstrate the feasibility of N&gt;1 in most cases except ST of 0.5ms.</w:t>
            </w:r>
            <w:r>
              <w:rPr>
                <w:rFonts w:eastAsia="宋体"/>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宋体"/>
                <w:szCs w:val="18"/>
                <w:lang w:eastAsia="zh-CN"/>
              </w:rPr>
              <w:t xml:space="preserve">Please note </w:t>
            </w:r>
            <w:r w:rsidRPr="00806857">
              <w:rPr>
                <w:rFonts w:eastAsia="宋体" w:hint="eastAsia"/>
                <w:szCs w:val="18"/>
                <w:lang w:eastAsia="zh-CN"/>
              </w:rPr>
              <w:t>according</w:t>
            </w:r>
            <w:r w:rsidRPr="00806857">
              <w:rPr>
                <w:rFonts w:eastAsia="宋体"/>
                <w:szCs w:val="18"/>
                <w:lang w:eastAsia="zh-CN"/>
              </w:rPr>
              <w:t xml:space="preserve"> </w:t>
            </w:r>
            <w:r w:rsidRPr="00806857">
              <w:rPr>
                <w:rFonts w:eastAsia="宋体" w:hint="eastAsia"/>
                <w:szCs w:val="18"/>
                <w:lang w:eastAsia="zh-CN"/>
              </w:rPr>
              <w:t>to</w:t>
            </w:r>
            <w:r w:rsidRPr="00806857">
              <w:rPr>
                <w:rFonts w:eastAsia="宋体"/>
                <w:szCs w:val="18"/>
                <w:lang w:eastAsia="zh-CN"/>
              </w:rPr>
              <w:t xml:space="preserve"> the </w:t>
            </w:r>
            <w:r>
              <w:rPr>
                <w:rFonts w:eastAsia="宋体"/>
                <w:szCs w:val="18"/>
                <w:lang w:eastAsia="zh-CN"/>
              </w:rPr>
              <w:t>“</w:t>
            </w:r>
            <w:r w:rsidRPr="00DF370C">
              <w:rPr>
                <w:rFonts w:eastAsia="宋体"/>
                <w:i/>
                <w:szCs w:val="18"/>
                <w:lang w:eastAsia="zh-CN"/>
              </w:rPr>
              <w:t>Table 5.2-1: Periodic deterministic communication service performance requirements</w:t>
            </w:r>
            <w:r>
              <w:rPr>
                <w:rFonts w:eastAsia="宋体"/>
                <w:szCs w:val="18"/>
                <w:lang w:eastAsia="zh-CN"/>
              </w:rPr>
              <w:t xml:space="preserve">” in </w:t>
            </w:r>
            <w:r w:rsidRPr="00DF370C">
              <w:rPr>
                <w:rFonts w:eastAsia="宋体"/>
                <w:szCs w:val="18"/>
                <w:lang w:eastAsia="zh-CN"/>
              </w:rPr>
              <w:t>TS 22.104</w:t>
            </w:r>
            <w:r w:rsidRPr="00806857">
              <w:rPr>
                <w:rFonts w:eastAsia="宋体" w:hint="eastAsia"/>
                <w:szCs w:val="18"/>
                <w:lang w:eastAsia="zh-CN"/>
              </w:rPr>
              <w:t>,</w:t>
            </w:r>
            <w:r w:rsidRPr="00806857">
              <w:rPr>
                <w:rFonts w:eastAsia="宋体"/>
                <w:szCs w:val="18"/>
                <w:lang w:eastAsia="zh-CN"/>
              </w:rPr>
              <w:t xml:space="preserve"> there are a lot of/diverse ST requirements</w:t>
            </w:r>
            <w:r>
              <w:rPr>
                <w:rFonts w:eastAsia="宋体"/>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For the survival time to become a useful feature RAN2 should widen the scope by considering proper support for not just a few but a range of IIoT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r>
              <w:rPr>
                <w:lang w:eastAsia="zh-CN"/>
              </w:rPr>
              <w:t xml:space="preserve">IIoT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宋体" w:hint="eastAsia"/>
                <w:lang w:eastAsia="zh-CN"/>
              </w:rPr>
              <w:t>A</w:t>
            </w:r>
            <w:r>
              <w:rPr>
                <w:rFonts w:eastAsia="宋体"/>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64555F"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77777777" w:rsidR="0064555F" w:rsidRDefault="0064555F" w:rsidP="0064555F">
            <w:pPr>
              <w:pStyle w:val="TAC"/>
              <w:spacing w:before="20" w:after="20"/>
              <w:ind w:left="57" w:right="57"/>
              <w:jc w:val="left"/>
              <w:rPr>
                <w:rFonts w:eastAsia="宋体"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36C35858" w14:textId="77777777" w:rsidR="0064555F" w:rsidRDefault="0064555F" w:rsidP="0064555F">
            <w:pPr>
              <w:pStyle w:val="TAC"/>
              <w:spacing w:before="20" w:after="20"/>
              <w:ind w:left="57" w:right="57"/>
              <w:jc w:val="left"/>
              <w:rPr>
                <w:rFonts w:eastAsia="宋体"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7F2102B4" w14:textId="77777777" w:rsidR="0064555F" w:rsidRDefault="0064555F" w:rsidP="0064555F">
            <w:pPr>
              <w:pStyle w:val="TAC"/>
              <w:spacing w:before="20" w:after="20"/>
              <w:ind w:left="57" w:right="57"/>
              <w:jc w:val="left"/>
              <w:rPr>
                <w:rFonts w:eastAsia="宋体" w:hint="eastAsia"/>
                <w:lang w:eastAsia="zh-CN"/>
              </w:rPr>
            </w:pPr>
          </w:p>
        </w:tc>
      </w:tr>
    </w:tbl>
    <w:p w14:paraId="19A865C9" w14:textId="2145845C"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a8"/>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a8"/>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a8"/>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lastRenderedPageBreak/>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宋体" w:hint="eastAsia"/>
                <w:lang w:eastAsia="zh-CN"/>
              </w:rPr>
              <w:t>Z</w:t>
            </w:r>
            <w:r w:rsidRPr="00DF370C">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宋体"/>
                <w:lang w:eastAsia="zh-CN"/>
              </w:rPr>
              <w:t xml:space="preserve">In our assumption, N should be counted </w:t>
            </w:r>
            <w:r>
              <w:rPr>
                <w:rFonts w:eastAsia="宋体" w:hint="eastAsia"/>
                <w:lang w:eastAsia="zh-CN"/>
              </w:rPr>
              <w:t>on</w:t>
            </w:r>
            <w:r>
              <w:rPr>
                <w:rFonts w:eastAsia="宋体"/>
                <w:lang w:eastAsia="zh-CN"/>
              </w:rPr>
              <w:t xml:space="preserve"> </w:t>
            </w:r>
            <w:r>
              <w:rPr>
                <w:rFonts w:eastAsia="宋体" w:hint="eastAsia"/>
                <w:lang w:eastAsia="zh-CN"/>
              </w:rPr>
              <w:t>each</w:t>
            </w:r>
            <w:r>
              <w:rPr>
                <w:rFonts w:eastAsia="宋体"/>
                <w:lang w:eastAsia="zh-CN"/>
              </w:rPr>
              <w:t xml:space="preserve"> LCH indepen</w:t>
            </w:r>
            <w:r>
              <w:rPr>
                <w:rFonts w:eastAsia="宋体" w:hint="eastAsia"/>
                <w:lang w:eastAsia="zh-CN"/>
              </w:rPr>
              <w:t>dently</w:t>
            </w:r>
            <w:r>
              <w:rPr>
                <w:rFonts w:eastAsia="宋体"/>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宋体"/>
                <w:lang w:eastAsia="zh-CN"/>
              </w:rPr>
            </w:pPr>
            <w:r>
              <w:rPr>
                <w:rFonts w:eastAsia="宋体"/>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宋体"/>
                <w:lang w:eastAsia="zh-CN"/>
              </w:rPr>
            </w:pPr>
          </w:p>
          <w:p w14:paraId="3634D66B" w14:textId="3900B000" w:rsidR="002A054E" w:rsidRDefault="002A054E" w:rsidP="002A054E">
            <w:pPr>
              <w:pStyle w:val="TAC"/>
              <w:spacing w:before="20" w:after="20"/>
              <w:ind w:left="57" w:right="57"/>
              <w:jc w:val="left"/>
              <w:rPr>
                <w:lang w:eastAsia="zh-CN"/>
              </w:rPr>
            </w:pPr>
            <w:r>
              <w:rPr>
                <w:rFonts w:eastAsia="宋体"/>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宋体"/>
                <w:lang w:eastAsia="zh-CN"/>
              </w:rPr>
            </w:pPr>
            <w:r>
              <w:rPr>
                <w:rFonts w:eastAsia="宋体"/>
                <w:lang w:eastAsia="zh-CN"/>
              </w:rPr>
              <w:t>We understand not only [</w:t>
            </w:r>
            <w:r>
              <w:t>R2-2202438],</w:t>
            </w:r>
            <w:r>
              <w:rPr>
                <w:rFonts w:eastAsia="宋体"/>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宋体"/>
                <w:lang w:eastAsia="zh-CN"/>
              </w:rPr>
            </w:pPr>
            <w:r>
              <w:rPr>
                <w:rFonts w:eastAsia="宋体"/>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宋体" w:hint="eastAsia"/>
                <w:lang w:eastAsia="zh-CN"/>
              </w:rPr>
              <w:t xml:space="preserve"> </w:t>
            </w:r>
          </w:p>
          <w:p w14:paraId="4FAA1ECD" w14:textId="77777777" w:rsidR="002A054E" w:rsidRDefault="002A054E" w:rsidP="002A054E">
            <w:pPr>
              <w:pStyle w:val="TAC"/>
              <w:spacing w:before="20" w:after="20"/>
              <w:ind w:left="57" w:right="57"/>
              <w:jc w:val="left"/>
              <w:rPr>
                <w:rFonts w:eastAsia="宋体"/>
                <w:lang w:eastAsia="zh-CN"/>
              </w:rPr>
            </w:pPr>
          </w:p>
          <w:p w14:paraId="4C6C8C78" w14:textId="77777777" w:rsidR="002A054E" w:rsidRDefault="002A054E" w:rsidP="002A054E">
            <w:pPr>
              <w:pStyle w:val="TAC"/>
              <w:spacing w:before="20" w:after="160"/>
              <w:ind w:left="57" w:right="57"/>
              <w:jc w:val="left"/>
            </w:pPr>
            <w:r>
              <w:rPr>
                <w:rFonts w:eastAsia="宋体"/>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宋体"/>
                <w:lang w:eastAsia="zh-CN"/>
              </w:rPr>
              <w:t>N counting can be seen as stopped</w:t>
            </w:r>
            <w:r>
              <w:rPr>
                <w:rFonts w:eastAsia="宋体"/>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宋体"/>
                <w:lang w:eastAsia="zh-CN"/>
              </w:rPr>
            </w:pPr>
            <w:r w:rsidRPr="0032532E">
              <w:rPr>
                <w:b/>
              </w:rPr>
              <w:t>Alt2:</w:t>
            </w:r>
            <w:r w:rsidRPr="0032532E">
              <w:t xml:space="preserve"> In [</w:t>
            </w:r>
            <w:r w:rsidRPr="0032532E">
              <w:rPr>
                <w:bCs/>
              </w:rPr>
              <w:t>R2-2202751</w:t>
            </w:r>
            <w:r w:rsidRPr="0032532E">
              <w:rPr>
                <w:rFonts w:eastAsia="宋体" w:hint="eastAsia"/>
                <w:bCs/>
                <w:lang w:eastAsia="zh-CN"/>
              </w:rPr>
              <w:t>,</w:t>
            </w:r>
            <w:r w:rsidRPr="0032532E">
              <w:rPr>
                <w:rFonts w:eastAsia="宋体"/>
                <w:bCs/>
                <w:lang w:eastAsia="zh-CN"/>
              </w:rPr>
              <w:t xml:space="preserve"> ZTE, vivo, TCL</w:t>
            </w:r>
            <w:r w:rsidRPr="0032532E">
              <w:t xml:space="preserve">], upon the expiry of Tx-side timer, </w:t>
            </w:r>
            <w:r w:rsidRPr="0032532E">
              <w:rPr>
                <w:rFonts w:eastAsia="宋体"/>
                <w:lang w:eastAsia="zh-CN"/>
              </w:rPr>
              <w:t>N counting can also be seen as stopped. But they assume it’s still possible a</w:t>
            </w:r>
            <w:r>
              <w:rPr>
                <w:rFonts w:eastAsia="宋体"/>
                <w:lang w:eastAsia="zh-CN"/>
              </w:rPr>
              <w:t xml:space="preserve"> </w:t>
            </w:r>
            <w:r w:rsidRPr="0032532E">
              <w:rPr>
                <w:rFonts w:eastAsia="宋体"/>
                <w:lang w:eastAsia="zh-CN"/>
              </w:rPr>
              <w:t>(delayed)</w:t>
            </w:r>
            <w:r>
              <w:rPr>
                <w:rFonts w:eastAsia="宋体"/>
                <w:lang w:eastAsia="zh-CN"/>
              </w:rPr>
              <w:t xml:space="preserve"> </w:t>
            </w:r>
            <w:r w:rsidRPr="0032532E">
              <w:rPr>
                <w:rFonts w:eastAsia="宋体"/>
                <w:lang w:eastAsia="zh-CN"/>
              </w:rPr>
              <w:t xml:space="preserve">HARQ-NACK would arrive. So </w:t>
            </w:r>
            <w:r w:rsidRPr="0032532E">
              <w:rPr>
                <w:lang w:eastAsia="zh-CN"/>
              </w:rPr>
              <w:t>if</w:t>
            </w:r>
            <w:r w:rsidRPr="0032532E">
              <w:rPr>
                <w:rFonts w:eastAsia="宋体"/>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宋体"/>
                <w:lang w:eastAsia="zh-CN"/>
              </w:rPr>
              <w:t>(delayed) HARQ-NACK</w:t>
            </w:r>
            <w:r>
              <w:rPr>
                <w:rFonts w:eastAsia="宋体"/>
                <w:lang w:eastAsia="zh-CN"/>
              </w:rPr>
              <w:t xml:space="preserve"> is received</w:t>
            </w:r>
            <w:r w:rsidRPr="0032532E">
              <w:rPr>
                <w:rFonts w:eastAsia="宋体"/>
                <w:lang w:eastAsia="zh-CN"/>
              </w:rPr>
              <w:t xml:space="preserve">, UE </w:t>
            </w:r>
            <w:r>
              <w:rPr>
                <w:rFonts w:eastAsia="宋体"/>
                <w:lang w:eastAsia="zh-CN"/>
              </w:rPr>
              <w:t>would</w:t>
            </w:r>
            <w:r w:rsidRPr="0032532E">
              <w:rPr>
                <w:rFonts w:eastAsia="宋体"/>
                <w:lang w:eastAsia="zh-CN"/>
              </w:rPr>
              <w:t xml:space="preserve"> do nothing</w:t>
            </w:r>
            <w:r>
              <w:rPr>
                <w:rFonts w:eastAsia="宋体"/>
                <w:lang w:eastAsia="zh-CN"/>
              </w:rPr>
              <w:t xml:space="preserve">, same as Alt1. We think Alt2 can cover Alt1 and </w:t>
            </w:r>
            <w:r w:rsidRPr="00DA4F4E">
              <w:rPr>
                <w:rFonts w:eastAsia="宋体"/>
                <w:lang w:eastAsia="zh-CN"/>
              </w:rPr>
              <w:t>alleviate</w:t>
            </w:r>
            <w:r>
              <w:rPr>
                <w:rFonts w:eastAsia="宋体"/>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宋体"/>
                <w:lang w:eastAsia="zh-CN"/>
              </w:rPr>
            </w:pPr>
            <w:r w:rsidRPr="0032532E">
              <w:rPr>
                <w:b/>
              </w:rPr>
              <w:t>Alt3:</w:t>
            </w:r>
            <w:r w:rsidRPr="0032532E">
              <w:t xml:space="preserve"> </w:t>
            </w:r>
            <w:r w:rsidRPr="0032532E">
              <w:rPr>
                <w:rFonts w:eastAsia="宋体"/>
                <w:lang w:eastAsia="zh-CN"/>
              </w:rPr>
              <w:t>In [</w:t>
            </w:r>
            <w:r w:rsidRPr="0032532E">
              <w:rPr>
                <w:bCs/>
              </w:rPr>
              <w:t>R2-2203144</w:t>
            </w:r>
            <w:r w:rsidRPr="0032532E">
              <w:rPr>
                <w:rFonts w:eastAsia="宋体"/>
                <w:lang w:eastAsia="zh-CN"/>
              </w:rPr>
              <w:t xml:space="preserve">, Samsung], </w:t>
            </w:r>
            <w:r w:rsidRPr="0032532E">
              <w:t xml:space="preserve">upon the expiry of Tx-side timer, </w:t>
            </w:r>
            <w:r w:rsidRPr="0032532E">
              <w:rPr>
                <w:rFonts w:eastAsia="宋体"/>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bl>
    <w:p w14:paraId="0124B202" w14:textId="77777777" w:rsidR="00252676" w:rsidRDefault="00252676" w:rsidP="007A2E55"/>
    <w:p w14:paraId="7098F90D" w14:textId="7E66BB17" w:rsidR="00A209D6" w:rsidRPr="006E13D1" w:rsidRDefault="00025F67" w:rsidP="00A209D6">
      <w:pPr>
        <w:pStyle w:val="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a8"/>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a8"/>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ac"/>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a8"/>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a8"/>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a8"/>
        <w:ind w:left="1440"/>
        <w:jc w:val="both"/>
      </w:pPr>
    </w:p>
    <w:p w14:paraId="721BCE57" w14:textId="77777777" w:rsidR="00CB59B0" w:rsidRDefault="00CB59B0" w:rsidP="00CB59B0">
      <w:pPr>
        <w:pStyle w:val="a8"/>
        <w:ind w:left="1440"/>
        <w:jc w:val="both"/>
      </w:pPr>
    </w:p>
    <w:p w14:paraId="615BF7A8" w14:textId="7511ED11" w:rsidR="00B0510D" w:rsidRPr="00B0510D" w:rsidRDefault="00B0510D" w:rsidP="00CB59B0">
      <w:pPr>
        <w:pStyle w:val="a8"/>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a8"/>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a8"/>
        <w:ind w:left="1440"/>
        <w:jc w:val="both"/>
      </w:pPr>
    </w:p>
    <w:p w14:paraId="216B4491" w14:textId="1F80AA6E" w:rsidR="00B0510D" w:rsidRPr="00B0510D" w:rsidRDefault="00B0510D" w:rsidP="00023F9E">
      <w:pPr>
        <w:pStyle w:val="a8"/>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a8"/>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a8"/>
        <w:ind w:left="1440"/>
        <w:jc w:val="both"/>
      </w:pPr>
    </w:p>
    <w:p w14:paraId="7404F5AF" w14:textId="57D6A0C3" w:rsidR="00B0510D" w:rsidRPr="00B0510D" w:rsidRDefault="00B0510D" w:rsidP="00023F9E">
      <w:pPr>
        <w:pStyle w:val="a8"/>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a8"/>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宋体"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宋体"/>
                <w:lang w:eastAsia="zh-CN"/>
              </w:rPr>
            </w:pPr>
            <w:r>
              <w:rPr>
                <w:rFonts w:eastAsia="宋体" w:hint="eastAsia"/>
                <w:lang w:eastAsia="zh-CN"/>
              </w:rPr>
              <w:t>Y</w:t>
            </w:r>
            <w:r>
              <w:rPr>
                <w:rFonts w:eastAsia="宋体"/>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宋体"/>
                <w:lang w:eastAsia="zh-CN"/>
              </w:rPr>
            </w:pPr>
            <w:r>
              <w:rPr>
                <w:rFonts w:eastAsia="宋体" w:hint="eastAsia"/>
                <w:lang w:eastAsia="zh-CN"/>
              </w:rPr>
              <w:t>As</w:t>
            </w:r>
            <w:r>
              <w:rPr>
                <w:rFonts w:eastAsia="宋体"/>
                <w:lang w:eastAsia="zh-CN"/>
              </w:rPr>
              <w:t xml:space="preserve"> </w:t>
            </w:r>
            <w:r>
              <w:rPr>
                <w:rFonts w:eastAsia="宋体" w:hint="eastAsia"/>
                <w:lang w:eastAsia="zh-CN"/>
              </w:rPr>
              <w:t>mentioned</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Q1b,</w:t>
            </w:r>
            <w:r>
              <w:rPr>
                <w:rFonts w:eastAsia="宋体"/>
                <w:lang w:eastAsia="zh-CN"/>
              </w:rPr>
              <w:t xml:space="preserve"> with introduction N&gt;1,</w:t>
            </w:r>
            <w:r>
              <w:rPr>
                <w:rFonts w:eastAsia="宋体" w:hint="eastAsia"/>
                <w:lang w:eastAsia="zh-CN"/>
              </w:rPr>
              <w:t xml:space="preserve"> </w:t>
            </w:r>
            <w:r>
              <w:rPr>
                <w:rFonts w:eastAsia="宋体"/>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宋体"/>
                <w:lang w:eastAsia="zh-CN"/>
              </w:rPr>
            </w:pPr>
          </w:p>
          <w:p w14:paraId="69B0FE32" w14:textId="372F0CE9" w:rsidR="002A054E" w:rsidRDefault="002A054E" w:rsidP="002A054E">
            <w:pPr>
              <w:pStyle w:val="TAC"/>
              <w:spacing w:before="20" w:after="20"/>
              <w:ind w:left="57" w:right="57"/>
              <w:jc w:val="left"/>
              <w:rPr>
                <w:lang w:eastAsia="zh-CN"/>
              </w:rPr>
            </w:pPr>
            <w:r>
              <w:rPr>
                <w:rFonts w:eastAsia="宋体"/>
                <w:lang w:eastAsia="zh-CN"/>
              </w:rPr>
              <w:t xml:space="preserve">A timer for exiting ST state is not as critical as the timer for entry. But it still has benefit. A timer for exiting ST can enable UE </w:t>
            </w:r>
            <w:r w:rsidRPr="002B4D34">
              <w:rPr>
                <w:rFonts w:eastAsia="宋体"/>
                <w:lang w:eastAsia="zh-CN"/>
              </w:rPr>
              <w:t>autonomously</w:t>
            </w:r>
            <w:r>
              <w:rPr>
                <w:rFonts w:eastAsia="宋体"/>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r>
              <w:rPr>
                <w:lang w:eastAsia="zh-CN"/>
              </w:rPr>
              <w:t>Yes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宋体"/>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r w:rsidRPr="00DA60DB">
              <w:rPr>
                <w:rFonts w:eastAsia="宋体"/>
                <w:lang w:eastAsia="zh-CN"/>
              </w:rPr>
              <w:t>timer-controlled survival time state entry</w:t>
            </w:r>
            <w:r>
              <w:rPr>
                <w:rFonts w:eastAsia="宋体"/>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宋体"/>
                <w:lang w:eastAsia="zh-CN"/>
              </w:rPr>
              <w:t xml:space="preserve">For survival time state expiry, it has been discussed in previous meeting, and we have already agreed that network can control. </w:t>
            </w:r>
          </w:p>
        </w:tc>
      </w:tr>
      <w:tr w:rsidR="0064555F"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77777777" w:rsidR="0064555F" w:rsidRDefault="0064555F" w:rsidP="0064555F">
            <w:pPr>
              <w:pStyle w:val="TAC"/>
              <w:spacing w:before="20" w:after="20"/>
              <w:ind w:left="57" w:right="57"/>
              <w:jc w:val="left"/>
              <w:rPr>
                <w:rFonts w:eastAsia="宋体"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53F328A1" w14:textId="77777777" w:rsidR="0064555F" w:rsidRDefault="0064555F" w:rsidP="0064555F">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326A96A0" w14:textId="77777777" w:rsidR="0064555F" w:rsidRDefault="0064555F" w:rsidP="0064555F">
            <w:pPr>
              <w:pStyle w:val="TAC"/>
              <w:spacing w:before="20" w:after="20"/>
              <w:ind w:left="57" w:right="57"/>
              <w:jc w:val="left"/>
              <w:rPr>
                <w:rFonts w:eastAsia="宋体" w:hint="eastAsia"/>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hint="eastAsia"/>
                <w:lang w:eastAsia="ko-KR"/>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hint="eastAsia"/>
                <w:lang w:eastAsia="ko-KR"/>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rFonts w:hint="eastAsia"/>
                <w:lang w:eastAsia="ko-KR"/>
              </w:rPr>
            </w:pPr>
          </w:p>
        </w:tc>
      </w:tr>
      <w:tr w:rsidR="0064555F"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777777" w:rsidR="0064555F" w:rsidRDefault="0064555F" w:rsidP="0064555F">
            <w:pPr>
              <w:pStyle w:val="TAC"/>
              <w:spacing w:before="20" w:after="20"/>
              <w:ind w:left="57" w:right="57"/>
              <w:jc w:val="left"/>
              <w:rPr>
                <w:rFonts w:eastAsia="宋体" w:hint="eastAsia"/>
                <w:lang w:eastAsia="zh-CN"/>
              </w:rPr>
            </w:pPr>
          </w:p>
        </w:tc>
        <w:tc>
          <w:tcPr>
            <w:tcW w:w="994" w:type="dxa"/>
            <w:tcBorders>
              <w:top w:val="single" w:sz="4" w:space="0" w:color="auto"/>
              <w:left w:val="single" w:sz="4" w:space="0" w:color="auto"/>
              <w:bottom w:val="single" w:sz="4" w:space="0" w:color="auto"/>
              <w:right w:val="single" w:sz="4" w:space="0" w:color="auto"/>
            </w:tcBorders>
          </w:tcPr>
          <w:p w14:paraId="5DA8D141" w14:textId="77777777" w:rsidR="0064555F" w:rsidRDefault="0064555F" w:rsidP="0064555F">
            <w:pPr>
              <w:pStyle w:val="TAC"/>
              <w:spacing w:before="20" w:after="20"/>
              <w:ind w:left="57" w:right="57"/>
              <w:jc w:val="left"/>
              <w:rPr>
                <w:rFonts w:eastAsia="宋体" w:hint="eastAsia"/>
                <w:lang w:eastAsia="zh-CN"/>
              </w:rPr>
            </w:pPr>
          </w:p>
        </w:tc>
        <w:tc>
          <w:tcPr>
            <w:tcW w:w="6942" w:type="dxa"/>
            <w:tcBorders>
              <w:top w:val="single" w:sz="4" w:space="0" w:color="auto"/>
              <w:left w:val="single" w:sz="4" w:space="0" w:color="auto"/>
              <w:bottom w:val="single" w:sz="4" w:space="0" w:color="auto"/>
              <w:right w:val="single" w:sz="4" w:space="0" w:color="auto"/>
            </w:tcBorders>
          </w:tcPr>
          <w:p w14:paraId="30709B88" w14:textId="77777777" w:rsidR="0064555F" w:rsidRDefault="0064555F" w:rsidP="0064555F">
            <w:pPr>
              <w:pStyle w:val="TAC"/>
              <w:spacing w:before="20" w:after="20"/>
              <w:ind w:left="57" w:right="57"/>
              <w:jc w:val="left"/>
              <w:rPr>
                <w:rFonts w:hint="eastAsia"/>
                <w:lang w:eastAsia="ko-KR"/>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lastRenderedPageBreak/>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a8"/>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a8"/>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a8"/>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宋体" w:hint="eastAsia"/>
                <w:lang w:eastAsia="zh-CN"/>
              </w:rPr>
              <w:t>S</w:t>
            </w:r>
            <w:r>
              <w:rPr>
                <w:rFonts w:eastAsia="宋体"/>
                <w:lang w:eastAsia="zh-CN"/>
              </w:rPr>
              <w:t xml:space="preserve">ee our comments for </w:t>
            </w:r>
            <w:r w:rsidRPr="00E373A1">
              <w:rPr>
                <w:rFonts w:eastAsia="宋体"/>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a8"/>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a8"/>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a8"/>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a8"/>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a8"/>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宋体"/>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a8"/>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a8"/>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a8"/>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a8"/>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a8"/>
        <w:numPr>
          <w:ilvl w:val="0"/>
          <w:numId w:val="16"/>
        </w:numPr>
        <w:jc w:val="both"/>
        <w:rPr>
          <w:b/>
          <w:bCs/>
        </w:rPr>
      </w:pPr>
      <w:r>
        <w:rPr>
          <w:b/>
          <w:bCs/>
        </w:rPr>
        <w:lastRenderedPageBreak/>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宋体"/>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宋体"/>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宋体" w:hint="eastAsia"/>
                <w:lang w:eastAsia="zh-CN"/>
              </w:rPr>
              <w:t>H</w:t>
            </w:r>
            <w:r>
              <w:rPr>
                <w:rFonts w:eastAsia="宋体"/>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宋体"/>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a8"/>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a8"/>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a8"/>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a8"/>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a8"/>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a8"/>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宋体" w:hint="eastAsia"/>
                <w:lang w:eastAsia="zh-CN"/>
              </w:rPr>
              <w:t>1</w:t>
            </w:r>
            <w:r>
              <w:rPr>
                <w:rFonts w:eastAsia="宋体"/>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宋体"/>
                <w:lang w:eastAsia="zh-CN"/>
              </w:rPr>
              <w:t xml:space="preserve">We support to have necessary adaptation </w:t>
            </w:r>
            <w:r>
              <w:rPr>
                <w:rFonts w:eastAsia="宋体"/>
                <w:lang w:eastAsia="zh-CN"/>
              </w:rPr>
              <w:t>specification changes</w:t>
            </w:r>
            <w:r w:rsidRPr="0094661B">
              <w:rPr>
                <w:rFonts w:eastAsia="宋体"/>
                <w:lang w:eastAsia="zh-CN"/>
              </w:rPr>
              <w:t xml:space="preserve"> for UCE as we think this may </w:t>
            </w:r>
            <w:r>
              <w:rPr>
                <w:rFonts w:eastAsia="宋体"/>
                <w:lang w:eastAsia="zh-CN"/>
              </w:rPr>
              <w:t>be</w:t>
            </w:r>
            <w:r w:rsidRPr="0094661B">
              <w:rPr>
                <w:rFonts w:eastAsia="宋体"/>
                <w:lang w:eastAsia="zh-CN"/>
              </w:rPr>
              <w:t xml:space="preserve"> a scenario</w:t>
            </w:r>
            <w:r>
              <w:rPr>
                <w:rFonts w:eastAsia="宋体"/>
                <w:lang w:eastAsia="zh-CN"/>
              </w:rPr>
              <w:t>/use case</w:t>
            </w:r>
            <w:r w:rsidRPr="0094661B">
              <w:rPr>
                <w:rFonts w:eastAsia="宋体"/>
                <w:lang w:eastAsia="zh-CN"/>
              </w:rPr>
              <w:t xml:space="preserve"> for industrial IoT.</w:t>
            </w:r>
            <w:r>
              <w:rPr>
                <w:rFonts w:eastAsia="宋体"/>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宋体"/>
                <w:lang w:eastAsia="zh-CN"/>
              </w:rPr>
            </w:pPr>
            <w:r>
              <w:rPr>
                <w:b/>
                <w:bCs/>
                <w:u w:val="single"/>
              </w:rPr>
              <w:t>Issue 6:</w:t>
            </w:r>
            <w:r>
              <w:rPr>
                <w:rFonts w:eastAsia="宋体"/>
                <w:lang w:eastAsia="zh-CN"/>
              </w:rPr>
              <w:t xml:space="preserve"> N</w:t>
            </w:r>
            <w:r>
              <w:rPr>
                <w:rFonts w:eastAsia="宋体" w:hint="eastAsia"/>
                <w:lang w:eastAsia="zh-CN"/>
              </w:rPr>
              <w:t>eutral,</w:t>
            </w:r>
            <w:r>
              <w:rPr>
                <w:rFonts w:eastAsia="宋体"/>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宋体"/>
                <w:lang w:eastAsia="zh-CN"/>
              </w:rPr>
            </w:pPr>
            <w:r>
              <w:rPr>
                <w:rFonts w:eastAsia="宋体" w:hint="eastAsia"/>
                <w:lang w:eastAsia="zh-CN"/>
              </w:rPr>
              <w:t>F</w:t>
            </w:r>
            <w:r>
              <w:rPr>
                <w:rFonts w:eastAsia="宋体"/>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宋体"/>
                <w:lang w:eastAsia="zh-CN"/>
              </w:rPr>
            </w:pPr>
            <w:r w:rsidRPr="0094661B">
              <w:rPr>
                <w:b/>
                <w:bCs/>
                <w:u w:val="single"/>
              </w:rPr>
              <w:t xml:space="preserve">Issue 2: </w:t>
            </w:r>
            <w:r>
              <w:rPr>
                <w:rFonts w:eastAsia="宋体"/>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3</w:t>
            </w:r>
            <w:r w:rsidRPr="001D217D">
              <w:rPr>
                <w:b/>
                <w:bCs/>
                <w:u w:val="single"/>
              </w:rPr>
              <w:t>:</w:t>
            </w:r>
            <w:r>
              <w:rPr>
                <w:rFonts w:eastAsia="宋体"/>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宋体"/>
                <w:lang w:eastAsia="zh-CN"/>
              </w:rPr>
            </w:pPr>
            <w:r w:rsidRPr="002A054E">
              <w:rPr>
                <w:rFonts w:hint="eastAsia"/>
                <w:b/>
                <w:bCs/>
                <w:u w:val="single"/>
              </w:rPr>
              <w:t>I</w:t>
            </w:r>
            <w:r w:rsidRPr="002A054E">
              <w:rPr>
                <w:b/>
                <w:bCs/>
                <w:u w:val="single"/>
              </w:rPr>
              <w:t xml:space="preserve">ssue 5: </w:t>
            </w:r>
            <w:r w:rsidRPr="002A054E">
              <w:rPr>
                <w:rFonts w:eastAsia="宋体"/>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宋体" w:hint="eastAsia"/>
                <w:bCs/>
                <w:lang w:eastAsia="zh-CN"/>
              </w:rPr>
              <w:t>A</w:t>
            </w:r>
            <w:r w:rsidRPr="00D10B6E">
              <w:rPr>
                <w:rFonts w:eastAsia="宋体"/>
                <w:bCs/>
                <w:lang w:eastAsia="zh-CN"/>
              </w:rPr>
              <w:t>gree with the rapporteur.</w:t>
            </w: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1"/>
      </w:pPr>
      <w:r>
        <w:lastRenderedPageBreak/>
        <w:t>5</w:t>
      </w:r>
      <w:r w:rsidR="00A209D6" w:rsidRPr="006E13D1">
        <w:tab/>
      </w:r>
      <w:r w:rsidR="00F57838">
        <w:t xml:space="preserve">Additional U-Plane Open Issues </w:t>
      </w:r>
    </w:p>
    <w:p w14:paraId="624ACC93" w14:textId="195C7C76" w:rsidR="00F57838" w:rsidRDefault="00F57838" w:rsidP="00F57838">
      <w:pPr>
        <w:pStyle w:val="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a8"/>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宋体" w:hint="eastAsia"/>
                <w:lang w:eastAsia="zh-CN"/>
              </w:rPr>
              <w:t>P</w:t>
            </w:r>
            <w:r>
              <w:rPr>
                <w:rFonts w:eastAsia="宋体"/>
                <w:lang w:eastAsia="zh-CN"/>
              </w:rPr>
              <w:t>refer to not complicate the case and solution.</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ac"/>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a8"/>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a8"/>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a8"/>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drx-HARQ-RTT-TimerDL is started based on the real transmission of the feedback. </w:t>
            </w:r>
            <w:r>
              <w:rPr>
                <w:lang w:eastAsia="ko-KR"/>
              </w:rPr>
              <w:t>So, if it is dropped, it seems not to start the drx-HARQ-RTT-TimerDL.</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bookmarkStart w:id="3" w:name="_GoBack" w:colFirst="0" w:colLast="0"/>
            <w:r>
              <w:rPr>
                <w:rFonts w:eastAsia="宋体" w:hint="eastAsia"/>
                <w:lang w:eastAsia="zh-CN"/>
              </w:rPr>
              <w:t>H</w:t>
            </w:r>
            <w:r>
              <w:rPr>
                <w:rFonts w:eastAsia="宋体"/>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宋体" w:hint="eastAsia"/>
                <w:lang w:eastAsia="zh-CN"/>
              </w:rPr>
              <w:t>O</w:t>
            </w:r>
            <w:r>
              <w:rPr>
                <w:rFonts w:eastAsia="宋体"/>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宋体" w:hint="eastAsia"/>
                <w:lang w:eastAsia="zh-CN"/>
              </w:rPr>
              <w:t>A</w:t>
            </w:r>
            <w:r>
              <w:rPr>
                <w:rFonts w:eastAsia="宋体"/>
                <w:lang w:eastAsia="zh-CN"/>
              </w:rPr>
              <w:t>gree with Samsung.</w:t>
            </w:r>
          </w:p>
        </w:tc>
      </w:tr>
      <w:bookmarkEnd w:id="3"/>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92B5B" w14:textId="77777777" w:rsidR="00B764A7" w:rsidRDefault="00B764A7">
      <w:r>
        <w:separator/>
      </w:r>
    </w:p>
  </w:endnote>
  <w:endnote w:type="continuationSeparator" w:id="0">
    <w:p w14:paraId="655C8830" w14:textId="77777777" w:rsidR="00B764A7" w:rsidRDefault="00B764A7">
      <w:r>
        <w:continuationSeparator/>
      </w:r>
    </w:p>
  </w:endnote>
  <w:endnote w:type="continuationNotice" w:id="1">
    <w:p w14:paraId="4CED0FFA" w14:textId="77777777" w:rsidR="00B764A7" w:rsidRDefault="00B76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3DAF" w14:textId="77777777" w:rsidR="00B764A7" w:rsidRDefault="00B764A7">
      <w:r>
        <w:separator/>
      </w:r>
    </w:p>
  </w:footnote>
  <w:footnote w:type="continuationSeparator" w:id="0">
    <w:p w14:paraId="02713FDE" w14:textId="77777777" w:rsidR="00B764A7" w:rsidRDefault="00B764A7">
      <w:r>
        <w:continuationSeparator/>
      </w:r>
    </w:p>
  </w:footnote>
  <w:footnote w:type="continuationNotice" w:id="1">
    <w:p w14:paraId="56C577FE" w14:textId="77777777" w:rsidR="00B764A7" w:rsidRDefault="00B764A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555F"/>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07C7A"/>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46176"/>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a"/>
    <w:link w:val="Char2"/>
    <w:uiPriority w:val="34"/>
    <w:qFormat/>
    <w:rsid w:val="00F77AEA"/>
    <w:pPr>
      <w:ind w:left="720"/>
      <w:contextualSpacing/>
    </w:pPr>
  </w:style>
  <w:style w:type="paragraph" w:customStyle="1" w:styleId="Doc-text2">
    <w:name w:val="Doc-text2"/>
    <w:basedOn w:val="a"/>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a"/>
    <w:next w:val="a"/>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a9">
    <w:name w:val="annotation reference"/>
    <w:basedOn w:val="a0"/>
    <w:rsid w:val="00152630"/>
    <w:rPr>
      <w:sz w:val="16"/>
      <w:szCs w:val="16"/>
    </w:rPr>
  </w:style>
  <w:style w:type="paragraph" w:styleId="aa">
    <w:name w:val="annotation text"/>
    <w:basedOn w:val="a"/>
    <w:link w:val="Char3"/>
    <w:rsid w:val="00152630"/>
  </w:style>
  <w:style w:type="character" w:customStyle="1" w:styleId="Char3">
    <w:name w:val="批注文字 Char"/>
    <w:basedOn w:val="a0"/>
    <w:link w:val="aa"/>
    <w:rsid w:val="00152630"/>
    <w:rPr>
      <w:lang w:eastAsia="en-US"/>
    </w:rPr>
  </w:style>
  <w:style w:type="paragraph" w:styleId="ab">
    <w:name w:val="annotation subject"/>
    <w:basedOn w:val="aa"/>
    <w:next w:val="aa"/>
    <w:link w:val="Char4"/>
    <w:rsid w:val="00152630"/>
    <w:rPr>
      <w:b/>
      <w:bCs/>
    </w:rPr>
  </w:style>
  <w:style w:type="character" w:customStyle="1" w:styleId="Char4">
    <w:name w:val="批注主题 Char"/>
    <w:basedOn w:val="Char3"/>
    <w:link w:val="ab"/>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a"/>
    <w:next w:val="a"/>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ac">
    <w:name w:val="Table Grid"/>
    <w:basedOn w:val="a1"/>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10149</Words>
  <Characters>57850</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67864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Huawei_Li Zhao</cp:lastModifiedBy>
  <cp:revision>3</cp:revision>
  <dcterms:created xsi:type="dcterms:W3CDTF">2022-02-25T03:16:00Z</dcterms:created>
  <dcterms:modified xsi:type="dcterms:W3CDTF">2022-02-25T03:18:00Z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