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 xml:space="preserve">Agenda </w:t>
      </w:r>
      <w:proofErr w:type="gramStart"/>
      <w:r w:rsidRPr="0020694F">
        <w:rPr>
          <w:rFonts w:ascii="Arial" w:hAnsi="Arial" w:cs="Arial"/>
          <w:b/>
          <w:bCs/>
          <w:color w:val="auto"/>
          <w:sz w:val="22"/>
          <w:szCs w:val="22"/>
          <w:lang w:val="fr-FR" w:eastAsia="zh-CN"/>
        </w:rPr>
        <w:t>item:</w:t>
      </w:r>
      <w:proofErr w:type="gramEnd"/>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 xml:space="preserve">IIoT]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B9717C"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B9717C"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r w:rsidR="008421E5" w14:paraId="14CF375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D2DF0" w14:textId="7628BD86" w:rsidR="008421E5" w:rsidRDefault="008421E5" w:rsidP="004951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3246" w14:textId="39E8E5DA" w:rsidR="008421E5" w:rsidRDefault="008421E5" w:rsidP="004951EC">
            <w:pPr>
              <w:rPr>
                <w:lang w:eastAsia="zh-CN"/>
              </w:rPr>
            </w:pPr>
            <w:r>
              <w:rPr>
                <w:rFonts w:hint="eastAsia"/>
                <w:lang w:eastAsia="zh-CN"/>
              </w:rPr>
              <w:t>T</w:t>
            </w:r>
            <w:r>
              <w:rPr>
                <w:lang w:eastAsia="zh-CN"/>
              </w:rPr>
              <w:t>ao Cai</w:t>
            </w:r>
          </w:p>
        </w:tc>
        <w:tc>
          <w:tcPr>
            <w:tcW w:w="5108" w:type="dxa"/>
            <w:tcBorders>
              <w:top w:val="single" w:sz="4" w:space="0" w:color="auto"/>
              <w:left w:val="single" w:sz="4" w:space="0" w:color="auto"/>
              <w:bottom w:val="single" w:sz="4" w:space="0" w:color="auto"/>
              <w:right w:val="single" w:sz="4" w:space="0" w:color="auto"/>
            </w:tcBorders>
          </w:tcPr>
          <w:p w14:paraId="39CD51FD" w14:textId="7DBE65E8" w:rsidR="008421E5" w:rsidRDefault="008421E5" w:rsidP="004951EC">
            <w:pPr>
              <w:rPr>
                <w:lang w:eastAsia="zh-CN"/>
              </w:rPr>
            </w:pPr>
            <w:r w:rsidRPr="008421E5">
              <w:rPr>
                <w:lang w:eastAsia="zh-CN"/>
              </w:rPr>
              <w:t>Tao.Cai@huawei.com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bookmarkStart w:id="1" w:name="_Hlk96684240"/>
            <w:r w:rsidRPr="00FE0CF6">
              <w:rPr>
                <w:rFonts w:ascii="Arial" w:eastAsiaTheme="minorEastAsia" w:hAnsi="Arial" w:cs="Arial"/>
                <w:lang w:eastAsia="zh-CN"/>
              </w:rPr>
              <w:t xml:space="preserve">UE Rx-Tx time difference measurement report is triggered by an explicit request.  </w:t>
            </w:r>
            <w:bookmarkEnd w:id="1"/>
            <w:r w:rsidRPr="00FE0CF6">
              <w:rPr>
                <w:rFonts w:ascii="Arial" w:eastAsiaTheme="minorEastAsia" w:hAnsi="Arial" w:cs="Arial"/>
                <w:lang w:eastAsia="zh-CN"/>
              </w:rPr>
              <w:t xml:space="preserve">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w:t>
            </w:r>
            <w:r w:rsidRPr="00727312">
              <w:rPr>
                <w:bCs/>
                <w:highlight w:val="green"/>
              </w:rPr>
              <w:t>follow the majority</w:t>
            </w:r>
            <w:r>
              <w:rPr>
                <w:bCs/>
              </w:rPr>
              <w:t xml:space="preserve"> </w:t>
            </w:r>
            <w:proofErr w:type="gramStart"/>
            <w:r>
              <w:rPr>
                <w:bCs/>
              </w:rPr>
              <w:t>view, but</w:t>
            </w:r>
            <w:proofErr w:type="gramEnd"/>
            <w:r>
              <w:rPr>
                <w:bCs/>
              </w:rPr>
              <w:t xml:space="preserve">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 xml:space="preserve">Same as Xiaomi. We prefer having the UE solution only for simplicity and low overhead (esp. with one-shot measurement request since it is similar to UE-side with two-step PDC). We think gNB-side is an unnecessary addition, but we can agree </w:t>
            </w:r>
            <w:r w:rsidRPr="00727312">
              <w:rPr>
                <w:bCs/>
                <w:highlight w:val="green"/>
              </w:rPr>
              <w:t>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 xml:space="preserve">We think gNB-side is an unnecessary addition, but we can </w:t>
            </w:r>
            <w:r w:rsidRPr="00727312">
              <w:rPr>
                <w:bCs/>
                <w:highlight w:val="green"/>
              </w:rPr>
              <w:t>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r w:rsidR="009D582A" w:rsidRPr="00F05222" w14:paraId="3EFDEDAB"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7976AD" w14:textId="2E939A4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AB1CD" w14:textId="6F936C5D"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13CF21" w14:textId="77777777" w:rsidR="009D582A" w:rsidRDefault="009D582A" w:rsidP="001D66A1">
            <w:pPr>
              <w:spacing w:after="0" w:line="276" w:lineRule="auto"/>
              <w:rPr>
                <w:bCs/>
              </w:rPr>
            </w:pPr>
          </w:p>
        </w:tc>
      </w:tr>
      <w:tr w:rsidR="008421E5" w:rsidRPr="00F05222" w14:paraId="61D90847"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AF630" w14:textId="56D2DC8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34CBC" w14:textId="69E734D2" w:rsidR="008421E5" w:rsidRDefault="008421E5" w:rsidP="008421E5">
            <w:pPr>
              <w:spacing w:after="0" w:line="276" w:lineRule="auto"/>
              <w:rPr>
                <w:rFonts w:eastAsia="Malgun Gothic"/>
                <w:bCs/>
                <w:lang w:eastAsia="ko-KR"/>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8D36BBC" w14:textId="77777777" w:rsidR="008421E5" w:rsidRDefault="008421E5" w:rsidP="008421E5">
            <w:pPr>
              <w:spacing w:after="0" w:line="276" w:lineRule="auto"/>
              <w:rPr>
                <w:bCs/>
              </w:rPr>
            </w:pPr>
          </w:p>
        </w:tc>
      </w:tr>
    </w:tbl>
    <w:p w14:paraId="7901806B" w14:textId="43E6C1AC" w:rsidR="00727312" w:rsidRDefault="00B4474C" w:rsidP="00727312">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06A0A952" w14:textId="71D4EF16" w:rsidR="00727312" w:rsidRPr="00727312" w:rsidRDefault="00727312" w:rsidP="00727312">
      <w:pPr>
        <w:pStyle w:val="BodyText"/>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17 companies provided views to Q1-1a:</w:t>
      </w:r>
    </w:p>
    <w:p w14:paraId="10E51EF9" w14:textId="3C5FFDF4" w:rsidR="00727312" w:rsidRPr="00727312" w:rsidRDefault="00727312" w:rsidP="00727312">
      <w:pPr>
        <w:pStyle w:val="BodyText"/>
        <w:numPr>
          <w:ilvl w:val="0"/>
          <w:numId w:val="34"/>
        </w:numPr>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14 companies agreed that gNB-side RTT PDC is supported</w:t>
      </w:r>
    </w:p>
    <w:p w14:paraId="499E4D1C" w14:textId="486481C4" w:rsidR="00727312" w:rsidRPr="00727312" w:rsidRDefault="00727312" w:rsidP="00727312">
      <w:pPr>
        <w:pStyle w:val="BodyText"/>
        <w:numPr>
          <w:ilvl w:val="0"/>
          <w:numId w:val="34"/>
        </w:numPr>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3 companies did not prefer it but agreed to support the majority.</w:t>
      </w:r>
    </w:p>
    <w:p w14:paraId="52D3088E" w14:textId="51FEFC04" w:rsidR="00727312" w:rsidRPr="004D4225" w:rsidRDefault="00727312" w:rsidP="00727312">
      <w:pPr>
        <w:pStyle w:val="BodyText"/>
        <w:snapToGrid w:val="0"/>
        <w:spacing w:before="60" w:after="60" w:line="288" w:lineRule="auto"/>
        <w:jc w:val="both"/>
        <w:rPr>
          <w:rFonts w:eastAsiaTheme="minorEastAsia"/>
          <w:lang w:val="en-GB" w:eastAsia="zh-CN"/>
        </w:rPr>
      </w:pPr>
      <w:r w:rsidRPr="00727312">
        <w:rPr>
          <w:rFonts w:eastAsiaTheme="minorEastAsia"/>
          <w:b/>
          <w:bCs/>
          <w:color w:val="0070C0"/>
          <w:lang w:val="en-GB" w:eastAsia="zh-CN"/>
        </w:rPr>
        <w:t>Proposal 1 (17/17): RAN2 confirms that gNB-side RTT Propagation Delay Compensation is supported.</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 xml:space="preserve">Proposal 2: for gNB side RTT based PDC, UE send measurement report to gNB when 1) UE side PDC is disabled; 2) measurement configuration for gNB side RTT based PDC is received; </w:t>
            </w:r>
            <w:r w:rsidRPr="00C045BB">
              <w:rPr>
                <w:rFonts w:eastAsia="Arial Unicode MS"/>
                <w:b/>
                <w:bCs/>
                <w:lang w:val="en-GB" w:eastAsia="zh-CN"/>
              </w:rPr>
              <w:lastRenderedPageBreak/>
              <w:t>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lastRenderedPageBreak/>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w:t>
            </w:r>
            <w:r w:rsidRPr="00056B1C">
              <w:rPr>
                <w:b/>
                <w:bCs/>
                <w:lang w:val="en-US"/>
              </w:rPr>
              <w:lastRenderedPageBreak/>
              <w:t xml:space="preserve">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w:t>
            </w:r>
            <w:r w:rsidRPr="00EC4642">
              <w:rPr>
                <w:bCs/>
                <w:highlight w:val="green"/>
              </w:rPr>
              <w:t xml:space="preserve">option </w:t>
            </w:r>
            <w:r w:rsidR="00B064B6" w:rsidRPr="00EC4642">
              <w:rPr>
                <w:bCs/>
                <w:highlight w:val="green"/>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EC4642">
              <w:rPr>
                <w:rFonts w:hint="eastAsia"/>
                <w:highlight w:val="green"/>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w:t>
            </w:r>
            <w:proofErr w:type="gramStart"/>
            <w:r w:rsidRPr="00507646">
              <w:rPr>
                <w:lang w:eastAsia="zh-CN"/>
              </w:rPr>
              <w:t>i.e.</w:t>
            </w:r>
            <w:proofErr w:type="gramEnd"/>
            <w:r w:rsidRPr="00507646">
              <w:rPr>
                <w:lang w:eastAsia="zh-CN"/>
              </w:rPr>
              <w:t xml:space="preserv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EC4642" w:rsidRDefault="00391FB0" w:rsidP="00391FB0">
            <w:pPr>
              <w:spacing w:after="0" w:line="276" w:lineRule="auto"/>
              <w:rPr>
                <w:bCs/>
                <w:highlight w:val="green"/>
              </w:rPr>
            </w:pPr>
            <w:r w:rsidRPr="00EC4642">
              <w:rPr>
                <w:rFonts w:eastAsia="MS Mincho" w:hint="eastAsia"/>
                <w:bCs/>
                <w:highlight w:val="green"/>
              </w:rPr>
              <w:t>O</w:t>
            </w:r>
            <w:r w:rsidRPr="00EC4642">
              <w:rPr>
                <w:rFonts w:eastAsia="MS Mincho"/>
                <w:bCs/>
                <w:highlight w:val="green"/>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lastRenderedPageBreak/>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sidRPr="00EC4642">
              <w:rPr>
                <w:rFonts w:hint="eastAsia"/>
                <w:bCs/>
                <w:highlight w:val="green"/>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sidRPr="00EC4642">
              <w:rPr>
                <w:bCs/>
                <w:highlight w:val="green"/>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sidRPr="00EC4642">
              <w:rPr>
                <w:rFonts w:eastAsia="MS Mincho"/>
                <w:bCs/>
                <w:highlight w:val="gree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 xml:space="preserve">oth solutions can </w:t>
            </w:r>
            <w:proofErr w:type="gramStart"/>
            <w:r w:rsidRPr="00AF7F53">
              <w:rPr>
                <w:rFonts w:ascii="Arial" w:hAnsi="Arial" w:cs="Arial"/>
                <w:bCs/>
              </w:rPr>
              <w:t>work</w:t>
            </w:r>
            <w:proofErr w:type="gramEnd"/>
            <w:r w:rsidRPr="00AF7F53">
              <w:rPr>
                <w:rFonts w:ascii="Arial" w:hAnsi="Arial" w:cs="Arial"/>
                <w:bCs/>
              </w:rPr>
              <w:t xml:space="preserve">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sidRPr="00EC4642">
              <w:rPr>
                <w:rFonts w:ascii="Arial" w:hAnsi="Arial" w:cs="Arial"/>
                <w:bCs/>
                <w:highlight w:val="gree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sidRPr="00EC4642">
              <w:rPr>
                <w:bCs/>
                <w:highlight w:val="gree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lastRenderedPageBreak/>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sidRPr="00EC4642">
              <w:rPr>
                <w:rFonts w:hint="eastAsia"/>
                <w:bCs/>
                <w:highlight w:val="green"/>
                <w:lang w:eastAsia="zh-CN"/>
              </w:rPr>
              <w:t>O</w:t>
            </w:r>
            <w:r w:rsidRPr="00EC4642">
              <w:rPr>
                <w:bCs/>
                <w:highlight w:val="green"/>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bCs/>
                <w:lang w:eastAsia="zh-CN"/>
              </w:rPr>
            </w:pPr>
            <w:r>
              <w:rPr>
                <w:bCs/>
              </w:rPr>
              <w:t xml:space="preserve">We are not sure periodic is required, but it can be supported if required with </w:t>
            </w:r>
            <w:proofErr w:type="spellStart"/>
            <w:r>
              <w:rPr>
                <w:bCs/>
              </w:rPr>
              <w:t>reportAmount</w:t>
            </w:r>
            <w:proofErr w:type="spellEnd"/>
            <w:r>
              <w:rPr>
                <w:bCs/>
              </w:rPr>
              <w:t xml:space="preserve"> also enabling one shot.</w:t>
            </w:r>
          </w:p>
        </w:tc>
      </w:tr>
      <w:tr w:rsidR="009D582A" w:rsidRPr="00447B3F" w14:paraId="2F350687"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7B19E" w14:textId="20482C7B"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E16D" w14:textId="0BDF3072" w:rsidR="009D582A" w:rsidRPr="009D582A" w:rsidRDefault="009D582A" w:rsidP="001D66A1">
            <w:pPr>
              <w:spacing w:after="0" w:line="276" w:lineRule="auto"/>
              <w:rPr>
                <w:rFonts w:eastAsia="Malgun Gothic"/>
                <w:bCs/>
                <w:lang w:eastAsia="ko-KR"/>
              </w:rPr>
            </w:pPr>
            <w:r w:rsidRPr="00EC4642">
              <w:rPr>
                <w:rFonts w:eastAsia="Malgun Gothic" w:hint="eastAsia"/>
                <w:bCs/>
                <w:highlight w:val="green"/>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95E312" w14:textId="4DA04BE0" w:rsidR="009D582A" w:rsidRPr="009D582A" w:rsidRDefault="009D582A" w:rsidP="001D66A1">
            <w:pPr>
              <w:spacing w:afterLines="50" w:after="120" w:line="276" w:lineRule="auto"/>
              <w:rPr>
                <w:rFonts w:eastAsia="Malgun Gothic"/>
                <w:bCs/>
                <w:lang w:eastAsia="ko-KR"/>
              </w:rPr>
            </w:pPr>
            <w:r>
              <w:rPr>
                <w:rFonts w:eastAsia="Malgun Gothic" w:hint="eastAsia"/>
                <w:bCs/>
                <w:lang w:eastAsia="ko-KR"/>
              </w:rPr>
              <w:t>Option 1 is sufficient.</w:t>
            </w:r>
          </w:p>
        </w:tc>
      </w:tr>
      <w:tr w:rsidR="008421E5" w:rsidRPr="00447B3F" w14:paraId="4F94D8E5"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0990E4" w14:textId="1C51A68E"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0829A9" w14:textId="35B0CFA6" w:rsidR="008421E5" w:rsidRDefault="008421E5" w:rsidP="008421E5">
            <w:pPr>
              <w:spacing w:after="0" w:line="276" w:lineRule="auto"/>
              <w:rPr>
                <w:rFonts w:eastAsia="Malgun Gothic"/>
                <w:bCs/>
                <w:lang w:eastAsia="ko-KR"/>
              </w:rPr>
            </w:pPr>
            <w:r>
              <w:rPr>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330006" w14:textId="5B1AD637" w:rsidR="008421E5" w:rsidRDefault="008421E5" w:rsidP="008421E5">
            <w:pPr>
              <w:spacing w:afterLines="50" w:after="120" w:line="276" w:lineRule="auto"/>
              <w:rPr>
                <w:rFonts w:eastAsia="Malgun Gothic"/>
                <w:bCs/>
                <w:lang w:eastAsia="ko-KR"/>
              </w:rPr>
            </w:pPr>
            <w:r>
              <w:rPr>
                <w:bCs/>
              </w:rPr>
              <w:t>Agree with Ericsson and Nokia. We also think periodic reporting is a safe option for the network, which shall be at least supported. In fact, in LTE positioning, we have already supported periodic reporting of UE Rx-Tx time diff result to the RAN node by the UE. We think a similar reporting method shall be supported in RTT-based PDC.</w:t>
            </w:r>
          </w:p>
        </w:tc>
      </w:tr>
    </w:tbl>
    <w:p w14:paraId="473A42BE" w14:textId="10279B82"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5A858A24" w14:textId="69D242E6" w:rsidR="00EC4642" w:rsidRPr="00D82490" w:rsidRDefault="00EC4642" w:rsidP="006E72BD">
      <w:pPr>
        <w:pStyle w:val="BodyText"/>
        <w:snapToGrid w:val="0"/>
        <w:spacing w:before="60" w:after="60" w:line="288" w:lineRule="auto"/>
        <w:jc w:val="both"/>
        <w:rPr>
          <w:rFonts w:eastAsiaTheme="minorEastAsia"/>
          <w:b/>
          <w:bCs/>
          <w:color w:val="0070C0"/>
          <w:lang w:val="en-GB" w:eastAsia="zh-CN"/>
        </w:rPr>
      </w:pPr>
      <w:r w:rsidRPr="00D82490">
        <w:rPr>
          <w:rFonts w:eastAsiaTheme="minorEastAsia"/>
          <w:b/>
          <w:bCs/>
          <w:color w:val="0070C0"/>
          <w:lang w:val="en-GB" w:eastAsia="zh-CN"/>
        </w:rPr>
        <w:t>17 companies provided views on Q1-1b:</w:t>
      </w:r>
    </w:p>
    <w:p w14:paraId="425D5F1A" w14:textId="7277117E" w:rsidR="00EC4642" w:rsidRPr="00D82490" w:rsidRDefault="00EC4642" w:rsidP="00EC4642">
      <w:pPr>
        <w:pStyle w:val="BodyText"/>
        <w:numPr>
          <w:ilvl w:val="0"/>
          <w:numId w:val="35"/>
        </w:numPr>
        <w:snapToGrid w:val="0"/>
        <w:spacing w:before="60" w:after="60" w:line="288" w:lineRule="auto"/>
        <w:jc w:val="both"/>
        <w:rPr>
          <w:rFonts w:eastAsiaTheme="minorEastAsia"/>
          <w:b/>
          <w:bCs/>
          <w:color w:val="0070C0"/>
          <w:lang w:val="en-GB" w:eastAsia="zh-CN"/>
        </w:rPr>
      </w:pPr>
      <w:r w:rsidRPr="00D82490">
        <w:rPr>
          <w:rFonts w:eastAsiaTheme="minorEastAsia"/>
          <w:b/>
          <w:bCs/>
          <w:color w:val="0070C0"/>
          <w:lang w:val="en-GB" w:eastAsia="zh-CN"/>
        </w:rPr>
        <w:t>1</w:t>
      </w:r>
      <w:r w:rsidR="008E5BEC" w:rsidRPr="00D82490">
        <w:rPr>
          <w:rFonts w:eastAsiaTheme="minorEastAsia"/>
          <w:b/>
          <w:bCs/>
          <w:color w:val="0070C0"/>
          <w:lang w:val="en-GB" w:eastAsia="zh-CN"/>
        </w:rPr>
        <w:t>0</w:t>
      </w:r>
      <w:r w:rsidRPr="00D82490">
        <w:rPr>
          <w:rFonts w:eastAsiaTheme="minorEastAsia"/>
          <w:b/>
          <w:bCs/>
          <w:color w:val="0070C0"/>
          <w:lang w:val="en-GB" w:eastAsia="zh-CN"/>
        </w:rPr>
        <w:t xml:space="preserve"> companies mentioned that their preference would be the one-shot request solution </w:t>
      </w:r>
      <w:r w:rsidR="008E5BEC" w:rsidRPr="00D82490">
        <w:rPr>
          <w:rFonts w:eastAsiaTheme="minorEastAsia"/>
          <w:b/>
          <w:bCs/>
          <w:color w:val="0070C0"/>
          <w:lang w:val="en-GB" w:eastAsia="zh-CN"/>
        </w:rPr>
        <w:t>with the following reasoning:</w:t>
      </w:r>
    </w:p>
    <w:p w14:paraId="2F11E76B" w14:textId="211E52C4"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Simplicity to avoid configuration of periodic reporting.</w:t>
      </w:r>
    </w:p>
    <w:p w14:paraId="2359E5F9" w14:textId="63F4527B"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Power consumption of periodic reporting.</w:t>
      </w:r>
    </w:p>
    <w:p w14:paraId="2F0D2375" w14:textId="2508B7A9"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gNB would know when a UE has changed locations and is need of an update.</w:t>
      </w:r>
    </w:p>
    <w:p w14:paraId="6C7ED386" w14:textId="67850292"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Lack of proper motivation for periodic reporting.</w:t>
      </w:r>
    </w:p>
    <w:p w14:paraId="74C099E4" w14:textId="675E0CF2" w:rsidR="008E5BEC" w:rsidRPr="00D82490" w:rsidRDefault="008E5BEC" w:rsidP="008E5BEC">
      <w:pPr>
        <w:pStyle w:val="BodyText"/>
        <w:numPr>
          <w:ilvl w:val="0"/>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7 companies mentioned that periodic reporting should be included, their reasoning:</w:t>
      </w:r>
    </w:p>
    <w:p w14:paraId="1E239D59" w14:textId="68304B22"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Useful to use with periodic DL signalling such as PRS.</w:t>
      </w:r>
    </w:p>
    <w:p w14:paraId="612AB97C" w14:textId="131936FB"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Agreement in RAN2# 116 bise mentioned that RRC measurement framework is reused which included periodic reporting so no reason to specifically exclude it.</w:t>
      </w:r>
    </w:p>
    <w:p w14:paraId="1FBF4400" w14:textId="495EFA0C"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 xml:space="preserve">gNB does not necessarily know when UE changed locations to trigger a one-shot report. </w:t>
      </w:r>
    </w:p>
    <w:p w14:paraId="5BAB8768" w14:textId="1A4910E2" w:rsidR="008E5BEC" w:rsidRPr="00D82490" w:rsidRDefault="008E5BEC" w:rsidP="008E5BEC">
      <w:pPr>
        <w:pStyle w:val="BodyText"/>
        <w:numPr>
          <w:ilvl w:val="0"/>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1 company (Apple) expressed openness to periodic reporting if majority supports. 1 company (Sequans) mentioned they are fine w</w:t>
      </w:r>
      <w:r w:rsidR="00D82490" w:rsidRPr="00D82490">
        <w:rPr>
          <w:rFonts w:eastAsiaTheme="minorEastAsia"/>
          <w:b/>
          <w:bCs/>
          <w:color w:val="0070C0"/>
          <w:lang w:val="en-GB" w:eastAsia="zh-CN"/>
        </w:rPr>
        <w:t>ith both option 1 and option 3.</w:t>
      </w:r>
    </w:p>
    <w:p w14:paraId="7CECBEED" w14:textId="3AC27DF8" w:rsidR="00475EC6" w:rsidRPr="003B6250" w:rsidRDefault="008E5BEC" w:rsidP="003B6250">
      <w:pPr>
        <w:pStyle w:val="BodyText"/>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Proposal 2 (10/17)</w:t>
      </w:r>
      <w:r w:rsidR="00D82490" w:rsidRPr="00D82490">
        <w:rPr>
          <w:rFonts w:eastAsiaTheme="minorEastAsia"/>
          <w:b/>
          <w:bCs/>
          <w:color w:val="0070C0"/>
          <w:lang w:val="en-GB" w:eastAsia="zh-CN"/>
        </w:rPr>
        <w:t>:</w:t>
      </w:r>
      <w:r w:rsidR="00D82490" w:rsidRPr="00D82490">
        <w:rPr>
          <w:b/>
          <w:bCs/>
          <w:color w:val="0070C0"/>
        </w:rPr>
        <w:t xml:space="preserve"> </w:t>
      </w:r>
      <w:r w:rsidR="00D82490" w:rsidRPr="00D82490">
        <w:rPr>
          <w:rFonts w:eastAsiaTheme="minorEastAsia"/>
          <w:b/>
          <w:bCs/>
          <w:color w:val="0070C0"/>
          <w:lang w:val="en-GB" w:eastAsia="zh-CN"/>
        </w:rPr>
        <w:t xml:space="preserve">UE Rx-Tx time difference measurement report is triggered by an explicit one-shot RRC request. </w:t>
      </w:r>
      <w:r w:rsidR="00EA1CC1">
        <w:rPr>
          <w:rFonts w:eastAsiaTheme="minorEastAsia"/>
          <w:b/>
          <w:bCs/>
          <w:color w:val="0070C0"/>
          <w:lang w:val="en-GB" w:eastAsia="zh-CN"/>
        </w:rPr>
        <w:t>Periodic measurement reporting is not supported.</w:t>
      </w:r>
      <w:r w:rsidR="00D82490" w:rsidRPr="00D82490">
        <w:rPr>
          <w:rFonts w:eastAsiaTheme="minorEastAsia"/>
          <w:b/>
          <w:bCs/>
          <w:color w:val="0070C0"/>
          <w:lang w:val="en-GB" w:eastAsia="zh-CN"/>
        </w:rPr>
        <w:t xml:space="preserve">  </w:t>
      </w: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lastRenderedPageBreak/>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lastRenderedPageBreak/>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r w:rsidR="009D582A" w:rsidRPr="00DF7AA5" w14:paraId="19106A27"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FD1F01" w14:textId="25C52BB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5AE1" w14:textId="1829F0C2"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FA4AB2" w14:textId="77777777" w:rsidR="009D582A" w:rsidRPr="00B766D3" w:rsidRDefault="009D582A" w:rsidP="001D66A1">
            <w:pPr>
              <w:spacing w:after="0" w:line="276" w:lineRule="auto"/>
              <w:rPr>
                <w:rFonts w:ascii="Arial" w:hAnsi="Arial" w:cs="Arial"/>
                <w:bCs/>
              </w:rPr>
            </w:pPr>
          </w:p>
        </w:tc>
      </w:tr>
      <w:tr w:rsidR="008421E5" w:rsidRPr="00DF7AA5" w14:paraId="691759F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985DFF" w14:textId="13AEAE45"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AB2E4" w14:textId="4C96D58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8D9199" w14:textId="77777777" w:rsidR="008421E5" w:rsidRPr="00B766D3" w:rsidRDefault="008421E5" w:rsidP="001D66A1">
            <w:pPr>
              <w:spacing w:after="0" w:line="276" w:lineRule="auto"/>
              <w:rPr>
                <w:rFonts w:ascii="Arial" w:hAnsi="Arial" w:cs="Arial"/>
                <w:bCs/>
              </w:rPr>
            </w:pPr>
          </w:p>
        </w:tc>
      </w:tr>
    </w:tbl>
    <w:p w14:paraId="7F37C2F9" w14:textId="22E77192"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3FCA2A4" w14:textId="70D58D50" w:rsidR="00D82490" w:rsidRPr="00056358" w:rsidRDefault="00D82490" w:rsidP="004674CB">
      <w:pPr>
        <w:pStyle w:val="BodyText"/>
        <w:snapToGrid w:val="0"/>
        <w:spacing w:before="60" w:after="60" w:line="288" w:lineRule="auto"/>
        <w:jc w:val="both"/>
        <w:rPr>
          <w:b/>
          <w:bCs/>
          <w:color w:val="0070C0"/>
          <w:lang w:eastAsia="zh-CN"/>
        </w:rPr>
      </w:pPr>
      <w:r w:rsidRPr="00056358">
        <w:rPr>
          <w:b/>
          <w:bCs/>
          <w:color w:val="0070C0"/>
          <w:lang w:eastAsia="zh-CN"/>
        </w:rPr>
        <w:t>15 companies provided views for Q1-1c</w:t>
      </w:r>
    </w:p>
    <w:p w14:paraId="441D0593" w14:textId="77777777" w:rsidR="00D82490" w:rsidRPr="00056358" w:rsidRDefault="00D82490" w:rsidP="00D82490">
      <w:pPr>
        <w:pStyle w:val="BodyText"/>
        <w:numPr>
          <w:ilvl w:val="0"/>
          <w:numId w:val="36"/>
        </w:numPr>
        <w:snapToGrid w:val="0"/>
        <w:spacing w:before="60" w:after="60" w:line="288" w:lineRule="auto"/>
        <w:jc w:val="both"/>
        <w:rPr>
          <w:b/>
          <w:bCs/>
          <w:color w:val="0070C0"/>
          <w:lang w:eastAsia="zh-CN"/>
        </w:rPr>
      </w:pPr>
      <w:r w:rsidRPr="00056358">
        <w:rPr>
          <w:b/>
          <w:bCs/>
          <w:color w:val="0070C0"/>
          <w:lang w:eastAsia="zh-CN"/>
        </w:rPr>
        <w:t>All companies agreed that periodicity of periodic reporting, if supported, is RRC configured.</w:t>
      </w:r>
    </w:p>
    <w:p w14:paraId="4AB0630B" w14:textId="77777777" w:rsidR="00D82490" w:rsidRPr="00056358" w:rsidRDefault="00D82490" w:rsidP="00D82490">
      <w:pPr>
        <w:pStyle w:val="BodyText"/>
        <w:numPr>
          <w:ilvl w:val="0"/>
          <w:numId w:val="36"/>
        </w:numPr>
        <w:snapToGrid w:val="0"/>
        <w:spacing w:before="60" w:after="60" w:line="288" w:lineRule="auto"/>
        <w:jc w:val="both"/>
        <w:rPr>
          <w:b/>
          <w:bCs/>
          <w:color w:val="0070C0"/>
          <w:lang w:eastAsia="zh-CN"/>
        </w:rPr>
      </w:pPr>
      <w:r w:rsidRPr="00056358">
        <w:rPr>
          <w:b/>
          <w:bCs/>
          <w:color w:val="0070C0"/>
          <w:lang w:eastAsia="zh-CN"/>
        </w:rPr>
        <w:t>1 company mentioned that the UE can indicate a preference via assistance information.</w:t>
      </w:r>
    </w:p>
    <w:p w14:paraId="6B566F7B" w14:textId="77777777" w:rsidR="00D82490" w:rsidRPr="00056358" w:rsidRDefault="00D82490" w:rsidP="00D82490">
      <w:pPr>
        <w:pStyle w:val="BodyText"/>
        <w:numPr>
          <w:ilvl w:val="0"/>
          <w:numId w:val="36"/>
        </w:numPr>
        <w:snapToGrid w:val="0"/>
        <w:spacing w:before="60" w:after="60" w:line="288" w:lineRule="auto"/>
        <w:jc w:val="both"/>
        <w:rPr>
          <w:b/>
          <w:bCs/>
          <w:color w:val="0070C0"/>
          <w:lang w:eastAsia="zh-CN"/>
        </w:rPr>
      </w:pPr>
      <w:r w:rsidRPr="00056358">
        <w:rPr>
          <w:b/>
          <w:bCs/>
          <w:color w:val="0070C0"/>
          <w:lang w:eastAsia="zh-CN"/>
        </w:rPr>
        <w:t xml:space="preserve">1 company mentioned that the UE can skip reporting if no big change is detected. </w:t>
      </w:r>
    </w:p>
    <w:p w14:paraId="4B9B34B1" w14:textId="60C15EBA" w:rsidR="00D82490" w:rsidRPr="00056358" w:rsidRDefault="00D82490" w:rsidP="00D82490">
      <w:pPr>
        <w:pStyle w:val="BodyText"/>
        <w:snapToGrid w:val="0"/>
        <w:spacing w:before="60" w:after="60" w:line="288" w:lineRule="auto"/>
        <w:jc w:val="both"/>
        <w:rPr>
          <w:b/>
          <w:bCs/>
          <w:color w:val="0070C0"/>
          <w:lang w:eastAsia="zh-CN"/>
        </w:rPr>
      </w:pPr>
      <w:r w:rsidRPr="00056358">
        <w:rPr>
          <w:b/>
          <w:bCs/>
          <w:color w:val="0070C0"/>
          <w:lang w:eastAsia="zh-CN"/>
        </w:rPr>
        <w:t xml:space="preserve">Proposal 3 (15/15): The periodicity of UE </w:t>
      </w:r>
      <w:r w:rsidR="00056358" w:rsidRPr="00056358">
        <w:rPr>
          <w:b/>
          <w:bCs/>
          <w:color w:val="0070C0"/>
          <w:lang w:eastAsia="zh-CN"/>
        </w:rPr>
        <w:t>Rx-Tx time difference measurement is part of the RRC configuration.</w:t>
      </w:r>
      <w:r w:rsidRPr="00056358">
        <w:rPr>
          <w:b/>
          <w:bCs/>
          <w:color w:val="0070C0"/>
          <w:lang w:eastAsia="zh-CN"/>
        </w:rPr>
        <w:t xml:space="preserve">  </w:t>
      </w: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lastRenderedPageBreak/>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w:t>
            </w:r>
            <w:r w:rsidR="003A15CB" w:rsidRPr="006A20F8">
              <w:rPr>
                <w:bCs/>
                <w:highlight w:val="green"/>
              </w:rPr>
              <w:t>RAN2 can start on its own</w:t>
            </w:r>
            <w:r w:rsidR="003A15CB">
              <w:rPr>
                <w:bCs/>
              </w:rPr>
              <w:t xml:space="preserve"> and confirm the value range </w:t>
            </w:r>
            <w:r w:rsidR="003A15CB" w:rsidRPr="006A20F8">
              <w:rPr>
                <w:bCs/>
                <w:highlight w:val="yellow"/>
              </w:rPr>
              <w:t>with RAN1/4 later.</w:t>
            </w:r>
            <w:r w:rsidR="003A15CB">
              <w:rPr>
                <w:bCs/>
              </w:rPr>
              <w:t xml:space="preserve">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sidRPr="006A20F8">
              <w:rPr>
                <w:bCs/>
                <w:highlight w:val="green"/>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w:t>
            </w:r>
            <w:r w:rsidR="0037552C" w:rsidRPr="006A20F8">
              <w:rPr>
                <w:bCs/>
                <w:highlight w:val="yellow"/>
              </w:rPr>
              <w:t xml:space="preserve">good to </w:t>
            </w:r>
            <w:r w:rsidR="006F65B8" w:rsidRPr="006A20F8">
              <w:rPr>
                <w:bCs/>
                <w:highlight w:val="yellow"/>
              </w:rPr>
              <w:t>consult/</w:t>
            </w:r>
            <w:r w:rsidR="0037552C" w:rsidRPr="006A20F8">
              <w:rPr>
                <w:bCs/>
                <w:highlight w:val="yellow"/>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6A20F8" w:rsidRDefault="00F52C0E" w:rsidP="00F52C0E">
            <w:pPr>
              <w:spacing w:after="0" w:line="276" w:lineRule="auto"/>
              <w:rPr>
                <w:highlight w:val="yellow"/>
                <w:lang w:eastAsia="zh-CN"/>
              </w:rPr>
            </w:pPr>
            <w:r w:rsidRPr="006A20F8">
              <w:rPr>
                <w:rFonts w:eastAsia="MS Mincho"/>
                <w:bCs/>
                <w:highlight w:val="yellow"/>
              </w:rPr>
              <w:t xml:space="preserve">We are </w:t>
            </w:r>
            <w:r w:rsidRPr="006A20F8">
              <w:rPr>
                <w:rFonts w:eastAsia="MS Mincho" w:hint="eastAsia"/>
                <w:bCs/>
                <w:highlight w:val="yellow"/>
              </w:rPr>
              <w:t>O</w:t>
            </w:r>
            <w:r w:rsidRPr="006A20F8">
              <w:rPr>
                <w:rFonts w:eastAsia="MS Mincho"/>
                <w:bCs/>
                <w:highlight w:val="yellow"/>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sidRPr="006A20F8">
              <w:rPr>
                <w:rFonts w:hint="eastAsia"/>
                <w:bCs/>
                <w:highlight w:val="green"/>
                <w:lang w:eastAsia="zh-CN"/>
              </w:rPr>
              <w:t>T</w:t>
            </w:r>
            <w:r w:rsidRPr="006A20F8">
              <w:rPr>
                <w:bCs/>
                <w:highlight w:val="green"/>
              </w:rPr>
              <w:t xml:space="preserve">he value range </w:t>
            </w:r>
            <w:r w:rsidRPr="006A20F8">
              <w:rPr>
                <w:rFonts w:hint="eastAsia"/>
                <w:bCs/>
                <w:highlight w:val="green"/>
                <w:lang w:eastAsia="zh-CN"/>
              </w:rPr>
              <w:t>can be decided by RAN2.</w:t>
            </w:r>
            <w:r>
              <w:rPr>
                <w:rFonts w:hint="eastAsia"/>
                <w:bCs/>
                <w:lang w:eastAsia="zh-CN"/>
              </w:rPr>
              <w:t xml:space="preserve">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Pr="006A20F8" w:rsidRDefault="00BC1B83" w:rsidP="00A60B1A">
            <w:pPr>
              <w:spacing w:after="0" w:line="276" w:lineRule="auto"/>
              <w:rPr>
                <w:bCs/>
                <w:highlight w:val="yellow"/>
                <w:lang w:eastAsia="zh-CN"/>
              </w:rPr>
            </w:pPr>
            <w:r w:rsidRPr="006A20F8">
              <w:rPr>
                <w:bCs/>
                <w:highlight w:val="yellow"/>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6A20F8">
              <w:rPr>
                <w:bCs/>
                <w:highlight w:val="green"/>
                <w:lang w:eastAsia="zh-CN"/>
              </w:rPr>
              <w:t xml:space="preserve">RAN2 can decide the value and </w:t>
            </w:r>
            <w:proofErr w:type="gramStart"/>
            <w:r w:rsidRPr="006A20F8">
              <w:rPr>
                <w:bCs/>
                <w:highlight w:val="green"/>
                <w:lang w:eastAsia="zh-CN"/>
              </w:rPr>
              <w:t>range</w:t>
            </w:r>
            <w:r w:rsidRPr="00C12C99">
              <w:rPr>
                <w:bCs/>
                <w:lang w:eastAsia="zh-CN"/>
              </w:rPr>
              <w:t>, but</w:t>
            </w:r>
            <w:proofErr w:type="gramEnd"/>
            <w:r w:rsidRPr="00C12C99">
              <w:rPr>
                <w:bCs/>
                <w:lang w:eastAsia="zh-CN"/>
              </w:rPr>
              <w:t xml:space="preserve"> can be revisited </w:t>
            </w:r>
            <w:r w:rsidRPr="006A20F8">
              <w:rPr>
                <w:bCs/>
                <w:highlight w:val="yellow"/>
                <w:lang w:eastAsia="zh-CN"/>
              </w:rPr>
              <w:t>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w:t>
            </w:r>
            <w:r w:rsidRPr="006A20F8">
              <w:rPr>
                <w:bCs/>
                <w:highlight w:val="green"/>
                <w:lang w:eastAsia="zh-CN"/>
              </w:rPr>
              <w:t xml:space="preserve">vivo </w:t>
            </w:r>
            <w:r w:rsidRPr="006A20F8">
              <w:rPr>
                <w:rFonts w:hint="eastAsia"/>
                <w:bCs/>
                <w:highlight w:val="green"/>
                <w:lang w:eastAsia="zh-CN"/>
              </w:rPr>
              <w:t>and</w:t>
            </w:r>
            <w:r w:rsidRPr="006A20F8">
              <w:rPr>
                <w:bCs/>
                <w:highlight w:val="green"/>
                <w:lang w:eastAsia="zh-CN"/>
              </w:rPr>
              <w:t xml:space="preserve"> </w:t>
            </w:r>
            <w:r w:rsidRPr="006A20F8">
              <w:rPr>
                <w:rFonts w:hint="eastAsia"/>
                <w:bCs/>
                <w:highlight w:val="green"/>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sidRPr="006A20F8">
              <w:rPr>
                <w:bCs/>
                <w:highlight w:val="green"/>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r w:rsidR="009D582A" w:rsidRPr="00AC2D42" w14:paraId="555C861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23903E" w14:textId="599240E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16B4C" w14:textId="5ACFEDF9"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5E151C" w14:textId="0DEFCD61" w:rsidR="009D582A" w:rsidRPr="006A20F8" w:rsidRDefault="009D582A" w:rsidP="001D66A1">
            <w:pPr>
              <w:spacing w:after="0" w:line="276" w:lineRule="auto"/>
              <w:rPr>
                <w:rFonts w:eastAsia="Malgun Gothic"/>
                <w:bCs/>
                <w:highlight w:val="yellow"/>
                <w:lang w:eastAsia="ko-KR"/>
              </w:rPr>
            </w:pPr>
            <w:r w:rsidRPr="006A20F8">
              <w:rPr>
                <w:rFonts w:eastAsia="Malgun Gothic" w:hint="eastAsia"/>
                <w:bCs/>
                <w:highlight w:val="yellow"/>
                <w:lang w:eastAsia="ko-KR"/>
              </w:rPr>
              <w:t>C</w:t>
            </w:r>
            <w:r w:rsidRPr="006A20F8">
              <w:rPr>
                <w:rFonts w:eastAsia="Malgun Gothic"/>
                <w:bCs/>
                <w:highlight w:val="yellow"/>
                <w:lang w:eastAsia="ko-KR"/>
              </w:rPr>
              <w:t>o</w:t>
            </w:r>
            <w:r w:rsidRPr="006A20F8">
              <w:rPr>
                <w:rFonts w:eastAsia="Malgun Gothic" w:hint="eastAsia"/>
                <w:bCs/>
                <w:highlight w:val="yellow"/>
                <w:lang w:eastAsia="ko-KR"/>
              </w:rPr>
              <w:t xml:space="preserve">nfirm </w:t>
            </w:r>
            <w:r w:rsidRPr="006A20F8">
              <w:rPr>
                <w:rFonts w:eastAsia="Malgun Gothic"/>
                <w:bCs/>
                <w:highlight w:val="yellow"/>
                <w:lang w:eastAsia="ko-KR"/>
              </w:rPr>
              <w:t>from RAN1/4 may be needed.</w:t>
            </w:r>
          </w:p>
        </w:tc>
      </w:tr>
      <w:tr w:rsidR="008421E5" w:rsidRPr="00AC2D42" w14:paraId="57415997"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43045" w14:textId="0116D3F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C9C69" w14:textId="6FFA005B"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793DB6" w14:textId="64EC9313" w:rsidR="008421E5" w:rsidRDefault="008421E5" w:rsidP="008421E5">
            <w:pPr>
              <w:spacing w:after="0" w:line="276" w:lineRule="auto"/>
              <w:rPr>
                <w:rFonts w:eastAsia="Malgun Gothic"/>
                <w:bCs/>
                <w:lang w:eastAsia="ko-KR"/>
              </w:rPr>
            </w:pPr>
            <w:r w:rsidRPr="006A20F8">
              <w:rPr>
                <w:rFonts w:hint="eastAsia"/>
                <w:bCs/>
                <w:highlight w:val="green"/>
                <w:lang w:eastAsia="zh-CN"/>
              </w:rPr>
              <w:t>A</w:t>
            </w:r>
            <w:r w:rsidRPr="006A20F8">
              <w:rPr>
                <w:bCs/>
                <w:highlight w:val="green"/>
                <w:lang w:eastAsia="zh-CN"/>
              </w:rPr>
              <w:t>gree with oppo.</w:t>
            </w:r>
          </w:p>
        </w:tc>
      </w:tr>
    </w:tbl>
    <w:p w14:paraId="65191023" w14:textId="1C153752"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r w:rsidR="006A20F8">
        <w:rPr>
          <w:b/>
          <w:bCs/>
          <w:lang w:eastAsia="zh-CN"/>
        </w:rPr>
        <w:t xml:space="preserve"> </w:t>
      </w:r>
    </w:p>
    <w:p w14:paraId="74F80513" w14:textId="0C7B171C" w:rsidR="006A20F8" w:rsidRPr="006930CE" w:rsidRDefault="006A20F8" w:rsidP="00177A33">
      <w:pPr>
        <w:pStyle w:val="BodyText"/>
        <w:snapToGrid w:val="0"/>
        <w:spacing w:before="60" w:after="60" w:line="288" w:lineRule="auto"/>
        <w:jc w:val="both"/>
        <w:rPr>
          <w:b/>
          <w:bCs/>
          <w:color w:val="0070C0"/>
          <w:lang w:eastAsia="zh-CN"/>
        </w:rPr>
      </w:pPr>
      <w:r w:rsidRPr="006930CE">
        <w:rPr>
          <w:b/>
          <w:bCs/>
          <w:color w:val="0070C0"/>
          <w:lang w:eastAsia="zh-CN"/>
        </w:rPr>
        <w:t>15 companies have provided input on Q1-1d:</w:t>
      </w:r>
    </w:p>
    <w:p w14:paraId="69323F86" w14:textId="2DA27B00"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 xml:space="preserve">All companies agree that </w:t>
      </w:r>
      <w:r w:rsidR="006930CE" w:rsidRPr="006930CE">
        <w:rPr>
          <w:b/>
          <w:bCs/>
          <w:color w:val="0070C0"/>
          <w:lang w:eastAsia="zh-CN"/>
        </w:rPr>
        <w:t>it</w:t>
      </w:r>
      <w:r w:rsidRPr="006930CE">
        <w:rPr>
          <w:b/>
          <w:bCs/>
          <w:color w:val="0070C0"/>
          <w:lang w:eastAsia="zh-CN"/>
        </w:rPr>
        <w:t xml:space="preserve"> is up to the gNB to select the periodicity value.</w:t>
      </w:r>
    </w:p>
    <w:p w14:paraId="5F6E5318" w14:textId="7554CDF1"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6 companies have mentioned that the periodicity value can be chosen by RAN2.</w:t>
      </w:r>
    </w:p>
    <w:p w14:paraId="734E78DE" w14:textId="77777777"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6 companies have mentioned that the periodicity value can be confirmed by RAN1/RAN4 later.</w:t>
      </w:r>
    </w:p>
    <w:p w14:paraId="3E690A75" w14:textId="77777777"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 xml:space="preserve">2 companies have mentioned that RAN1/RAN4 input is not needed. </w:t>
      </w:r>
    </w:p>
    <w:p w14:paraId="516D9148" w14:textId="6E1079E4"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3 companies have not provided comment, so given the wording of the question, those t</w:t>
      </w:r>
      <w:r w:rsidR="006930CE" w:rsidRPr="006930CE">
        <w:rPr>
          <w:b/>
          <w:bCs/>
          <w:color w:val="0070C0"/>
          <w:lang w:eastAsia="zh-CN"/>
        </w:rPr>
        <w:t>oo do not support further RAN1/RAN4 input.</w:t>
      </w:r>
      <w:r w:rsidRPr="006930CE">
        <w:rPr>
          <w:b/>
          <w:bCs/>
          <w:color w:val="0070C0"/>
          <w:lang w:eastAsia="zh-CN"/>
        </w:rPr>
        <w:t xml:space="preserve"> </w:t>
      </w:r>
    </w:p>
    <w:p w14:paraId="09211877" w14:textId="60D2C8E3" w:rsidR="006930CE" w:rsidRPr="006930CE" w:rsidRDefault="006930CE"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Given that companies that most companies that mentioned the need to consult with RAN1/RAN4 see no urgency in doing so, the following common-ground proposal should be agreeable.</w:t>
      </w:r>
    </w:p>
    <w:p w14:paraId="11719F2F" w14:textId="4A7F0645" w:rsidR="006930CE" w:rsidRPr="006930CE" w:rsidRDefault="006930CE" w:rsidP="006930CE">
      <w:pPr>
        <w:pStyle w:val="BodyText"/>
        <w:snapToGrid w:val="0"/>
        <w:spacing w:before="60" w:after="60" w:line="288" w:lineRule="auto"/>
        <w:jc w:val="both"/>
        <w:rPr>
          <w:b/>
          <w:bCs/>
          <w:color w:val="0070C0"/>
          <w:lang w:eastAsia="zh-CN"/>
        </w:rPr>
      </w:pPr>
      <w:r w:rsidRPr="006930CE">
        <w:rPr>
          <w:b/>
          <w:bCs/>
          <w:color w:val="0070C0"/>
          <w:lang w:eastAsia="zh-CN"/>
        </w:rPr>
        <w:t xml:space="preserve">Proposal 4 (15/15): The periodicity value is selected by the gNB as part of periodic reporting configuration. </w:t>
      </w:r>
      <w:r w:rsidR="004F2CF1">
        <w:rPr>
          <w:b/>
          <w:bCs/>
          <w:color w:val="0070C0"/>
          <w:lang w:eastAsia="zh-CN"/>
        </w:rPr>
        <w:t>R</w:t>
      </w:r>
      <w:r w:rsidR="00A03582">
        <w:rPr>
          <w:b/>
          <w:bCs/>
          <w:color w:val="0070C0"/>
          <w:lang w:eastAsia="zh-CN"/>
        </w:rPr>
        <w:t>ange for required periodicities</w:t>
      </w:r>
      <w:r w:rsidR="00A03582" w:rsidRPr="006930CE">
        <w:rPr>
          <w:b/>
          <w:bCs/>
          <w:color w:val="0070C0"/>
          <w:lang w:eastAsia="zh-CN"/>
        </w:rPr>
        <w:t xml:space="preserve"> </w:t>
      </w:r>
      <w:r w:rsidRPr="006930CE">
        <w:rPr>
          <w:b/>
          <w:bCs/>
          <w:color w:val="0070C0"/>
          <w:lang w:eastAsia="zh-CN"/>
        </w:rPr>
        <w:t xml:space="preserve">can be </w:t>
      </w:r>
      <w:r w:rsidR="00334DC2">
        <w:rPr>
          <w:b/>
          <w:bCs/>
          <w:color w:val="0070C0"/>
          <w:lang w:eastAsia="zh-CN"/>
        </w:rPr>
        <w:t>decided</w:t>
      </w:r>
      <w:r w:rsidRPr="006930CE">
        <w:rPr>
          <w:b/>
          <w:bCs/>
          <w:color w:val="0070C0"/>
          <w:lang w:eastAsia="zh-CN"/>
        </w:rPr>
        <w:t xml:space="preserve"> by RAN2 and further confirmed with RAN1/RAN4 later, if needed.</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lastRenderedPageBreak/>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signalling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r w:rsidR="009D582A" w:rsidRPr="00E77764" w14:paraId="3F334D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8EA7F4" w14:textId="2E2510D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CE21FF" w14:textId="5F04D3BD"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FAEBC3" w14:textId="77777777" w:rsidR="009D582A" w:rsidRDefault="009D582A" w:rsidP="001D66A1">
            <w:pPr>
              <w:spacing w:after="0" w:line="276" w:lineRule="auto"/>
              <w:rPr>
                <w:bCs/>
              </w:rPr>
            </w:pPr>
          </w:p>
        </w:tc>
      </w:tr>
      <w:tr w:rsidR="008421E5" w:rsidRPr="00E77764" w14:paraId="70CBC6F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4C3D44" w14:textId="549D0ACF"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723D0" w14:textId="5ABFBAF7" w:rsidR="008421E5" w:rsidRDefault="008421E5"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858853" w14:textId="77777777" w:rsidR="008421E5" w:rsidRDefault="008421E5" w:rsidP="001D66A1">
            <w:pPr>
              <w:spacing w:after="0" w:line="276" w:lineRule="auto"/>
              <w:rPr>
                <w:bCs/>
              </w:rPr>
            </w:pPr>
          </w:p>
        </w:tc>
      </w:tr>
    </w:tbl>
    <w:p w14:paraId="332E9B87" w14:textId="45EFC351"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24CE0C" w14:textId="7751486A" w:rsidR="00864333" w:rsidRPr="005A1F2C" w:rsidRDefault="00864333" w:rsidP="00864333">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 xml:space="preserve">All companies agree that RRC signalling for one-shot reporting is sufficient. </w:t>
      </w:r>
    </w:p>
    <w:p w14:paraId="04540D09" w14:textId="0E154D99" w:rsidR="00864333" w:rsidRPr="005A1F2C" w:rsidRDefault="00864333" w:rsidP="00864333">
      <w:pPr>
        <w:pStyle w:val="BodyText"/>
        <w:snapToGrid w:val="0"/>
        <w:spacing w:before="60" w:after="60" w:line="288" w:lineRule="auto"/>
        <w:jc w:val="both"/>
        <w:rPr>
          <w:b/>
          <w:bCs/>
          <w:color w:val="0070C0"/>
          <w:lang w:eastAsia="zh-CN"/>
        </w:rPr>
      </w:pPr>
      <w:r w:rsidRPr="005A1F2C">
        <w:rPr>
          <w:b/>
          <w:bCs/>
          <w:color w:val="0070C0"/>
          <w:lang w:eastAsia="zh-CN"/>
        </w:rPr>
        <w:t xml:space="preserve">Proposal (17/17) [merged with Proposal 2]: In gNB-side RTT PDC, gNB can request a UE Rx-Tx time difference report measurement via RRC signalling.  </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4EA6A3FD"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r w:rsidR="009D582A">
              <w:rPr>
                <w:rFonts w:ascii="Arial" w:hAnsi="Arial"/>
                <w:color w:val="auto"/>
                <w:szCs w:val="24"/>
                <w:lang w:val="en-GB" w:eastAsia="en-GB"/>
              </w:rPr>
              <w:pgNum/>
            </w:r>
            <w:proofErr w:type="spellStart"/>
            <w:r w:rsidR="009D582A">
              <w:rPr>
                <w:rFonts w:ascii="Arial" w:hAnsi="Arial"/>
                <w:color w:val="auto"/>
                <w:szCs w:val="24"/>
                <w:lang w:val="en-GB" w:eastAsia="en-GB"/>
              </w:rPr>
              <w:t>ignaling</w:t>
            </w:r>
            <w:proofErr w:type="spellEnd"/>
            <w:r w:rsidR="009D582A">
              <w:rPr>
                <w:rFonts w:ascii="Arial" w:hAnsi="Arial"/>
                <w:color w:val="auto"/>
                <w:szCs w:val="24"/>
                <w:lang w:val="en-GB" w:eastAsia="en-GB"/>
              </w:rPr>
              <w:pgNum/>
            </w:r>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3B56C50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with reference time info, UE only applies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3E2E8EE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takes priority only in the cell in which the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in the source cell before handover.</w:t>
            </w:r>
          </w:p>
          <w:p w14:paraId="2EBA3064" w14:textId="0088400E"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 xml:space="preserve">it </w:t>
            </w:r>
            <w:r w:rsidR="00CD3049" w:rsidRPr="000F70A6">
              <w:rPr>
                <w:bCs/>
                <w:highlight w:val="green"/>
              </w:rPr>
              <w:t>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649A3B42" w:rsidR="00A60B1A" w:rsidRPr="009C58F0" w:rsidRDefault="00A60B1A" w:rsidP="00A60B1A">
            <w:pPr>
              <w:spacing w:after="0" w:line="276" w:lineRule="auto"/>
              <w:rPr>
                <w:bCs/>
              </w:rPr>
            </w:pPr>
            <w:r>
              <w:rPr>
                <w:rFonts w:hint="eastAsia"/>
                <w:bCs/>
                <w:lang w:eastAsia="zh-CN"/>
              </w:rPr>
              <w:t xml:space="preserve">Otherwise, the target cell has to deliver RTI via dedicated </w:t>
            </w:r>
            <w:r w:rsidR="009D582A">
              <w:rPr>
                <w:bCs/>
                <w:lang w:eastAsia="zh-CN"/>
              </w:rPr>
              <w:pgNum/>
            </w:r>
            <w:proofErr w:type="spellStart"/>
            <w:r w:rsidR="009D582A">
              <w:rPr>
                <w:bCs/>
                <w:lang w:eastAsia="zh-CN"/>
              </w:rPr>
              <w:t>ignaling</w:t>
            </w:r>
            <w:proofErr w:type="spellEnd"/>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sidRPr="000F70A6">
              <w:rPr>
                <w:rFonts w:hint="eastAsia"/>
                <w:bCs/>
                <w:highlight w:val="green"/>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4D03C27B" w:rsidR="00C53F10" w:rsidRDefault="00C53F10" w:rsidP="00BC1B83">
            <w:pPr>
              <w:spacing w:after="0" w:line="276" w:lineRule="auto"/>
              <w:rPr>
                <w:bCs/>
                <w:lang w:eastAsia="zh-CN"/>
              </w:rPr>
            </w:pPr>
            <w:r>
              <w:rPr>
                <w:bCs/>
                <w:lang w:eastAsia="zh-CN"/>
              </w:rPr>
              <w:t xml:space="preserve">Is there a need for such an optimization? Do we expect that an </w:t>
            </w:r>
            <w:proofErr w:type="spellStart"/>
            <w:r>
              <w:rPr>
                <w:bCs/>
                <w:lang w:eastAsia="zh-CN"/>
              </w:rPr>
              <w:t>I</w:t>
            </w:r>
            <w:r w:rsidR="009D582A">
              <w:rPr>
                <w:bCs/>
                <w:lang w:eastAsia="zh-CN"/>
              </w:rPr>
              <w:t>i</w:t>
            </w:r>
            <w:r>
              <w:rPr>
                <w:bCs/>
                <w:lang w:eastAsia="zh-CN"/>
              </w:rPr>
              <w:t>oT</w:t>
            </w:r>
            <w:proofErr w:type="spellEnd"/>
            <w:r>
              <w:rPr>
                <w:bCs/>
                <w:lang w:eastAsia="zh-CN"/>
              </w:rPr>
              <w:t xml:space="preserve"> system (that is expected to be relatively local, geographically speaking) will comprise of a mix of cells that support dedicated RTI </w:t>
            </w:r>
            <w:r w:rsidR="009D582A">
              <w:rPr>
                <w:bCs/>
                <w:lang w:eastAsia="zh-CN"/>
              </w:rPr>
              <w:pgNum/>
            </w:r>
            <w:proofErr w:type="spellStart"/>
            <w:r w:rsidR="009D582A">
              <w:rPr>
                <w:bCs/>
                <w:lang w:eastAsia="zh-CN"/>
              </w:rPr>
              <w:t>ignaling</w:t>
            </w:r>
            <w:proofErr w:type="spellEnd"/>
            <w:r>
              <w:rPr>
                <w:bCs/>
                <w:lang w:eastAsia="zh-CN"/>
              </w:rPr>
              <w:t xml:space="preserve"> and cells that do not support dedicated RTI </w:t>
            </w:r>
            <w:r w:rsidR="009D582A">
              <w:rPr>
                <w:bCs/>
                <w:lang w:eastAsia="zh-CN"/>
              </w:rPr>
              <w:pgNum/>
            </w:r>
            <w:proofErr w:type="spellStart"/>
            <w:r w:rsidR="009D582A">
              <w:rPr>
                <w:bCs/>
                <w:lang w:eastAsia="zh-CN"/>
              </w:rPr>
              <w:t>ignaling</w:t>
            </w:r>
            <w:proofErr w:type="spellEnd"/>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 xml:space="preserve">Even if such a situation exists (an extremely strange deployment), </w:t>
            </w:r>
            <w:r w:rsidRPr="005A1F2C">
              <w:rPr>
                <w:bCs/>
                <w:highlight w:val="green"/>
                <w:lang w:eastAsia="zh-CN"/>
              </w:rPr>
              <w:t>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 xml:space="preserve">The target cell will not send RTI right away as </w:t>
            </w:r>
            <w:proofErr w:type="gramStart"/>
            <w:r>
              <w:rPr>
                <w:rFonts w:ascii="Arial" w:hAnsi="Arial" w:cs="Arial"/>
                <w:bCs/>
              </w:rPr>
              <w:t>e.g.</w:t>
            </w:r>
            <w:proofErr w:type="gramEnd"/>
            <w:r>
              <w:rPr>
                <w:rFonts w:ascii="Arial" w:hAnsi="Arial" w:cs="Arial"/>
                <w:bCs/>
              </w:rPr>
              <w:t xml:space="preserve">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It seems better to avoid changing time reference (</w:t>
            </w:r>
            <w:r w:rsidRPr="005A1F2C">
              <w:rPr>
                <w:rFonts w:ascii="Arial" w:hAnsi="Arial" w:cs="Arial"/>
                <w:bCs/>
                <w:highlight w:val="green"/>
              </w:rPr>
              <w:t>switch on SIB9</w:t>
            </w:r>
            <w:r>
              <w:rPr>
                <w:rFonts w:ascii="Arial" w:hAnsi="Arial" w:cs="Arial"/>
                <w:bCs/>
              </w:rPr>
              <w:t>) before receiving new RTI in target.</w:t>
            </w:r>
          </w:p>
        </w:tc>
      </w:tr>
      <w:tr w:rsidR="009D582A" w:rsidRPr="0036516F" w14:paraId="41942B1D"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22F705" w14:textId="14F130A6" w:rsidR="009D582A" w:rsidRPr="009D582A" w:rsidRDefault="009D582A" w:rsidP="001D66A1">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B3D21" w14:textId="186253DF" w:rsidR="009D582A" w:rsidRPr="009D582A" w:rsidRDefault="009D582A" w:rsidP="001D66A1">
            <w:pPr>
              <w:spacing w:after="0" w:line="276" w:lineRule="auto"/>
              <w:rPr>
                <w:rFonts w:eastAsia="Malgun Gothic"/>
                <w:bCs/>
                <w:lang w:eastAsia="ko-KR"/>
              </w:rPr>
            </w:pPr>
            <w:r>
              <w:rPr>
                <w:rFonts w:eastAsia="Malgun Gothic" w:hint="eastAsia"/>
                <w:bCs/>
                <w:lang w:eastAsia="ko-KR"/>
              </w:rPr>
              <w:t>Y</w:t>
            </w:r>
            <w:r>
              <w:rPr>
                <w:rFonts w:eastAsia="Malgun Gothic"/>
                <w:bCs/>
                <w:lang w:eastAsia="ko-KR"/>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4EB4F" w14:textId="0F38602A" w:rsidR="009D582A" w:rsidRPr="005A1F2C" w:rsidRDefault="009D582A" w:rsidP="001D66A1">
            <w:pPr>
              <w:spacing w:after="0" w:line="276" w:lineRule="auto"/>
              <w:rPr>
                <w:rFonts w:ascii="Arial" w:eastAsia="Malgun Gothic" w:hAnsi="Arial" w:cs="Arial"/>
                <w:bCs/>
                <w:highlight w:val="green"/>
                <w:lang w:eastAsia="ko-KR"/>
              </w:rPr>
            </w:pPr>
            <w:r w:rsidRPr="005A1F2C">
              <w:rPr>
                <w:rFonts w:ascii="Arial" w:eastAsia="Malgun Gothic" w:hAnsi="Arial" w:cs="Arial" w:hint="eastAsia"/>
                <w:bCs/>
                <w:highlight w:val="green"/>
                <w:lang w:eastAsia="ko-KR"/>
              </w:rPr>
              <w:t>Agree with Ericsson.</w:t>
            </w:r>
          </w:p>
        </w:tc>
      </w:tr>
      <w:tr w:rsidR="008421E5" w:rsidRPr="0036516F" w14:paraId="4B61C9C9"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109A88" w14:textId="0187054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050F92" w14:textId="2B4FD659"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334EC7" w14:textId="30DEDB37" w:rsidR="008421E5" w:rsidRDefault="008421E5" w:rsidP="008421E5">
            <w:pPr>
              <w:spacing w:after="0" w:line="276" w:lineRule="auto"/>
              <w:rPr>
                <w:rFonts w:ascii="Arial" w:eastAsia="Malgun Gothic" w:hAnsi="Arial" w:cs="Arial"/>
                <w:bCs/>
                <w:lang w:eastAsia="ko-KR"/>
              </w:rPr>
            </w:pPr>
            <w:r w:rsidRPr="005A1F2C">
              <w:rPr>
                <w:rFonts w:ascii="Arial" w:hAnsi="Arial" w:cs="Arial" w:hint="eastAsia"/>
                <w:bCs/>
                <w:highlight w:val="green"/>
                <w:lang w:eastAsia="zh-CN"/>
              </w:rPr>
              <w:t>A</w:t>
            </w:r>
            <w:r w:rsidRPr="005A1F2C">
              <w:rPr>
                <w:rFonts w:ascii="Arial" w:hAnsi="Arial" w:cs="Arial"/>
                <w:bCs/>
                <w:highlight w:val="green"/>
                <w:lang w:eastAsia="zh-CN"/>
              </w:rPr>
              <w:t>gree with Nokia.</w:t>
            </w:r>
          </w:p>
        </w:tc>
      </w:tr>
      <w:tr w:rsidR="0074653B" w:rsidRPr="0036516F" w14:paraId="6D01E9D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6E183B" w14:textId="4020EBD3" w:rsidR="0074653B" w:rsidRDefault="0074653B"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A45C3C" w14:textId="627F9895" w:rsidR="0074653B" w:rsidRDefault="0074653B" w:rsidP="008421E5">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734A9C" w14:textId="77777777" w:rsidR="0074653B" w:rsidRDefault="0074653B" w:rsidP="008421E5">
            <w:pPr>
              <w:spacing w:after="0" w:line="276" w:lineRule="auto"/>
              <w:rPr>
                <w:rFonts w:ascii="Arial" w:hAnsi="Arial" w:cs="Arial"/>
                <w:bCs/>
                <w:lang w:eastAsia="zh-CN"/>
              </w:rPr>
            </w:pPr>
          </w:p>
        </w:tc>
      </w:tr>
    </w:tbl>
    <w:p w14:paraId="1FB90085" w14:textId="3DB2AA6C"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A40C9F4" w14:textId="5AA89E01" w:rsidR="005A1F2C" w:rsidRPr="005A1F2C" w:rsidRDefault="005A1F2C" w:rsidP="00745DD0">
      <w:pPr>
        <w:pStyle w:val="BodyText"/>
        <w:snapToGrid w:val="0"/>
        <w:spacing w:before="60" w:after="60" w:line="288" w:lineRule="auto"/>
        <w:jc w:val="both"/>
        <w:rPr>
          <w:b/>
          <w:bCs/>
          <w:color w:val="0070C0"/>
          <w:lang w:eastAsia="zh-CN"/>
        </w:rPr>
      </w:pPr>
      <w:r w:rsidRPr="005A1F2C">
        <w:rPr>
          <w:b/>
          <w:bCs/>
          <w:color w:val="0070C0"/>
          <w:lang w:eastAsia="zh-CN"/>
        </w:rPr>
        <w:t>17 companies have provided input to Q1-2a.</w:t>
      </w:r>
    </w:p>
    <w:p w14:paraId="11C26E39" w14:textId="2AF6E3FD"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16 companies agree that a UE receiving dedicated RTI signalling falls back to receiving RTI via SIB9 after a handover.</w:t>
      </w:r>
    </w:p>
    <w:p w14:paraId="5C95247E" w14:textId="0EDC0816"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1 company (MediaTek): questions the need for such an agreement given that handovers should be somewhat limited in IIoT deployments</w:t>
      </w:r>
    </w:p>
    <w:p w14:paraId="2A2EF734" w14:textId="4636A901"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 xml:space="preserve">5 companies raise the point that the UE initially after a HO would noy know if a target cell is going to provide dedicated RTI or not, and thus has to receive RTI via SIB9 right after HO anyway. </w:t>
      </w:r>
    </w:p>
    <w:p w14:paraId="39FE6FEB" w14:textId="095C5180"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 xml:space="preserve">The views of the companies can be </w:t>
      </w:r>
      <w:r w:rsidR="004F2CF1" w:rsidRPr="005A1F2C">
        <w:rPr>
          <w:b/>
          <w:bCs/>
          <w:color w:val="0070C0"/>
          <w:lang w:eastAsia="zh-CN"/>
        </w:rPr>
        <w:t>combined</w:t>
      </w:r>
      <w:r w:rsidRPr="005A1F2C">
        <w:rPr>
          <w:b/>
          <w:bCs/>
          <w:color w:val="0070C0"/>
          <w:lang w:eastAsia="zh-CN"/>
        </w:rPr>
        <w:t xml:space="preserve"> to agree that the UE fallbacks to receiving RTI via SIB9 after a HO. </w:t>
      </w:r>
    </w:p>
    <w:p w14:paraId="2B1424D7" w14:textId="3E16FC09" w:rsidR="005A1F2C" w:rsidRDefault="005A1F2C" w:rsidP="005A1F2C">
      <w:pPr>
        <w:pStyle w:val="BodyText"/>
        <w:snapToGrid w:val="0"/>
        <w:spacing w:before="60" w:after="60" w:line="288" w:lineRule="auto"/>
        <w:jc w:val="both"/>
        <w:rPr>
          <w:b/>
          <w:bCs/>
          <w:lang w:eastAsia="zh-CN"/>
        </w:rPr>
      </w:pPr>
      <w:r w:rsidRPr="005A1F2C">
        <w:rPr>
          <w:b/>
          <w:bCs/>
          <w:color w:val="0070C0"/>
          <w:lang w:eastAsia="zh-CN"/>
        </w:rPr>
        <w:t>Proposal 5 (16/17): A UE receiving dedicated RTI fallbacks to receiving RTI via SIB9 from the target cell after handover</w:t>
      </w:r>
      <w:r>
        <w:rPr>
          <w:b/>
          <w:bCs/>
          <w:lang w:eastAsia="zh-CN"/>
        </w:rPr>
        <w:t>.</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lastRenderedPageBreak/>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bCs/>
                <w:lang w:eastAsia="zh-CN"/>
              </w:rPr>
            </w:pPr>
            <w:r>
              <w:rPr>
                <w:rFonts w:ascii="Arial" w:hAnsi="Arial" w:cs="Arial"/>
                <w:bCs/>
              </w:rPr>
              <w:t>Same comment as before.</w:t>
            </w:r>
          </w:p>
        </w:tc>
      </w:tr>
      <w:tr w:rsidR="009D582A" w:rsidRPr="00B203F0" w14:paraId="18342B97"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05DFA7" w14:textId="2478EEC3"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1CC80" w14:textId="4E6C7D70"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EF4B9B" w14:textId="33152048"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B203F0" w14:paraId="6547CFB0"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55BFEC" w14:textId="0EF7910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B06E70" w14:textId="5DF16315"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9B73F" w14:textId="77777777" w:rsidR="008421E5" w:rsidRDefault="008421E5" w:rsidP="001D66A1">
            <w:pPr>
              <w:spacing w:after="0" w:line="276" w:lineRule="auto"/>
              <w:rPr>
                <w:rFonts w:ascii="Arial" w:eastAsia="Malgun Gothic" w:hAnsi="Arial" w:cs="Arial"/>
                <w:bCs/>
                <w:lang w:eastAsia="ko-KR"/>
              </w:rPr>
            </w:pPr>
          </w:p>
        </w:tc>
      </w:tr>
      <w:tr w:rsidR="00323A88" w:rsidRPr="00B203F0" w14:paraId="47372E98"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62F13" w14:textId="34EF7F62" w:rsidR="00323A88" w:rsidRDefault="00323A88"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8D7E0" w14:textId="2C30FD80" w:rsidR="00323A88" w:rsidRDefault="00323A88" w:rsidP="001D66A1">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3E7C67" w14:textId="6A86538F" w:rsidR="00323A88" w:rsidRDefault="00323A88" w:rsidP="001D66A1">
            <w:pPr>
              <w:spacing w:after="0" w:line="276" w:lineRule="auto"/>
              <w:rPr>
                <w:rFonts w:ascii="Arial" w:eastAsia="Malgun Gothic" w:hAnsi="Arial" w:cs="Arial"/>
                <w:bCs/>
                <w:lang w:eastAsia="ko-KR"/>
              </w:rPr>
            </w:pPr>
            <w:r>
              <w:rPr>
                <w:rFonts w:ascii="Arial" w:eastAsia="Malgun Gothic" w:hAnsi="Arial" w:cs="Arial"/>
                <w:bCs/>
                <w:lang w:eastAsia="ko-KR"/>
              </w:rPr>
              <w:t>Agree with Ericsson</w:t>
            </w:r>
          </w:p>
        </w:tc>
      </w:tr>
    </w:tbl>
    <w:p w14:paraId="515590B1" w14:textId="1A823E1B"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954177" w14:textId="2D90557F" w:rsidR="00CF224A" w:rsidRPr="00682C46" w:rsidRDefault="00CF224A" w:rsidP="00EA5AE5">
      <w:pPr>
        <w:pStyle w:val="BodyText"/>
        <w:snapToGrid w:val="0"/>
        <w:spacing w:before="60" w:after="60" w:line="288" w:lineRule="auto"/>
        <w:jc w:val="both"/>
        <w:rPr>
          <w:b/>
          <w:bCs/>
          <w:color w:val="0070C0"/>
          <w:lang w:eastAsia="zh-CN"/>
        </w:rPr>
      </w:pPr>
      <w:r w:rsidRPr="00682C46">
        <w:rPr>
          <w:b/>
          <w:bCs/>
          <w:color w:val="0070C0"/>
          <w:lang w:eastAsia="zh-CN"/>
        </w:rPr>
        <w:t>17 companies have provided input to Q1-2b</w:t>
      </w:r>
    </w:p>
    <w:p w14:paraId="152CC228" w14:textId="579AE44D"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 xml:space="preserve">8 companies have indicated that an RLF should prompt a UE receiving dedicated RTI </w:t>
      </w:r>
      <w:r w:rsidR="00DA45AE">
        <w:rPr>
          <w:b/>
          <w:bCs/>
          <w:color w:val="0070C0"/>
          <w:lang w:eastAsia="zh-CN"/>
        </w:rPr>
        <w:t>to</w:t>
      </w:r>
      <w:r w:rsidRPr="00682C46">
        <w:rPr>
          <w:b/>
          <w:bCs/>
          <w:color w:val="0070C0"/>
          <w:lang w:eastAsia="zh-CN"/>
        </w:rPr>
        <w:t xml:space="preserve"> switch back to receiving RTI via SIB9 after RLF. The reasoning is that the UE would re-establish the RRC connection with the same cell and re-obtain the dedicated RTI.</w:t>
      </w:r>
    </w:p>
    <w:p w14:paraId="3D0A1A50" w14:textId="7F2D38B3"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8 companies indicated that the UE should switch back to SIB9 after RLF, since the UE may not save the timing information or re-establish RRC connection with a new serving cell.</w:t>
      </w:r>
    </w:p>
    <w:p w14:paraId="04E51847" w14:textId="2B513B57"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1 company is not yet sure.</w:t>
      </w:r>
    </w:p>
    <w:p w14:paraId="229740E5" w14:textId="337C08F2"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 xml:space="preserve">Given the evenly split view, perhaps the issue would need more discussion. However, the rapporteur’s understanding of the reasoning for the companies that answered “no” left the door open for some scenarios where the UE fallbacks to SIB9 as well, so </w:t>
      </w:r>
      <w:r w:rsidR="00682C46" w:rsidRPr="00682C46">
        <w:rPr>
          <w:b/>
          <w:bCs/>
          <w:color w:val="0070C0"/>
          <w:lang w:eastAsia="zh-CN"/>
        </w:rPr>
        <w:t>rapporteur’s</w:t>
      </w:r>
      <w:r w:rsidRPr="00682C46">
        <w:rPr>
          <w:b/>
          <w:bCs/>
          <w:color w:val="0070C0"/>
          <w:lang w:eastAsia="zh-CN"/>
        </w:rPr>
        <w:t xml:space="preserve"> proposal is to make falling back to SIB9 the baseline, then companies can discuss the conditions under-which the UE can keep receiving dedicated RTI without switching to SIB9.</w:t>
      </w:r>
    </w:p>
    <w:p w14:paraId="665E51EB" w14:textId="6DDD8202" w:rsidR="00CF224A" w:rsidRPr="00682C46" w:rsidRDefault="00CF224A" w:rsidP="00CF224A">
      <w:pPr>
        <w:pStyle w:val="BodyText"/>
        <w:snapToGrid w:val="0"/>
        <w:spacing w:before="60" w:after="60" w:line="288" w:lineRule="auto"/>
        <w:jc w:val="both"/>
        <w:rPr>
          <w:b/>
          <w:bCs/>
          <w:color w:val="0070C0"/>
          <w:lang w:eastAsia="zh-CN"/>
        </w:rPr>
      </w:pPr>
      <w:r w:rsidRPr="00682C46">
        <w:rPr>
          <w:b/>
          <w:bCs/>
          <w:color w:val="0070C0"/>
          <w:lang w:eastAsia="zh-CN"/>
        </w:rPr>
        <w:t xml:space="preserve">Proposal 6 (8/17): A UE receiving RTI via dedicated signalling fallbacks to receiving RTI via SIB9 after an RLF as a baseline. FFS on the cases where the UE can keep receiving RTI via dedicated signalling after RLF without switching to SIB9.   </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0FA6B510"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w:t>
      </w:r>
      <w:r w:rsidR="009D582A">
        <w:rPr>
          <w:b/>
        </w:rPr>
        <w:pgNum/>
      </w:r>
      <w:proofErr w:type="spellStart"/>
      <w:r w:rsidR="009D582A">
        <w:rPr>
          <w:b/>
        </w:rPr>
        <w:t>ignaling</w:t>
      </w:r>
      <w:proofErr w:type="spellEnd"/>
      <w:r w:rsidR="006C2D76">
        <w:rPr>
          <w:b/>
        </w:rPr>
        <w:t xml:space="preserve">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lastRenderedPageBreak/>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0D2A5E93"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w:t>
            </w:r>
            <w:r w:rsidR="00DA45AE">
              <w:rPr>
                <w:bCs/>
                <w:lang w:eastAsia="zh-CN"/>
              </w:rPr>
              <w:t>s</w:t>
            </w:r>
            <w:r w:rsidR="009D582A">
              <w:rPr>
                <w:bCs/>
                <w:lang w:eastAsia="zh-CN"/>
              </w:rPr>
              <w:t>ignaling</w:t>
            </w:r>
            <w:r>
              <w:rPr>
                <w:rFonts w:hint="eastAsia"/>
                <w:bCs/>
                <w:lang w:eastAsia="zh-CN"/>
              </w:rPr>
              <w:t xml:space="preserve">, </w:t>
            </w:r>
            <w:proofErr w:type="gramStart"/>
            <w:r>
              <w:rPr>
                <w:rFonts w:hint="eastAsia"/>
                <w:bCs/>
                <w:lang w:eastAsia="zh-CN"/>
              </w:rPr>
              <w:t>e.g.</w:t>
            </w:r>
            <w:proofErr w:type="gramEnd"/>
            <w:r>
              <w:rPr>
                <w:rFonts w:hint="eastAsia"/>
                <w:bCs/>
                <w:lang w:eastAsia="zh-CN"/>
              </w:rPr>
              <w:t xml:space="preserve"> more and more </w:t>
            </w:r>
            <w:proofErr w:type="spellStart"/>
            <w:r>
              <w:rPr>
                <w:rFonts w:hint="eastAsia"/>
                <w:bCs/>
                <w:lang w:eastAsia="zh-CN"/>
              </w:rPr>
              <w:t>U</w:t>
            </w:r>
            <w:r w:rsidR="004B72E6">
              <w:rPr>
                <w:bCs/>
                <w:lang w:eastAsia="zh-CN"/>
              </w:rPr>
              <w:t>e</w:t>
            </w:r>
            <w:r>
              <w:rPr>
                <w:rFonts w:hint="eastAsia"/>
                <w:bCs/>
                <w:lang w:eastAsia="zh-CN"/>
              </w:rPr>
              <w:t>s</w:t>
            </w:r>
            <w:proofErr w:type="spellEnd"/>
            <w:r>
              <w:rPr>
                <w:rFonts w:hint="eastAsia"/>
                <w:bCs/>
                <w:lang w:eastAsia="zh-CN"/>
              </w:rPr>
              <w:t xml:space="preserve">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sidRPr="006151F0">
              <w:rPr>
                <w:bCs/>
                <w:highlight w:val="green"/>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sidRPr="006151F0">
              <w:rPr>
                <w:rFonts w:hint="eastAsia"/>
                <w:bCs/>
                <w:highlight w:val="green"/>
                <w:lang w:eastAsia="zh-CN"/>
              </w:rPr>
              <w:t>C</w:t>
            </w:r>
            <w:r w:rsidRPr="006151F0">
              <w:rPr>
                <w:bCs/>
                <w:highlight w:val="green"/>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sidRPr="006151F0">
              <w:rPr>
                <w:rFonts w:hint="eastAsia"/>
                <w:bCs/>
                <w:highlight w:val="green"/>
                <w:lang w:eastAsia="zh-CN"/>
              </w:rPr>
              <w:t>T</w:t>
            </w:r>
            <w:r w:rsidRPr="006151F0">
              <w:rPr>
                <w:bCs/>
                <w:highlight w:val="green"/>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bCs/>
                <w:lang w:eastAsia="zh-CN"/>
              </w:rPr>
            </w:pPr>
            <w:r>
              <w:rPr>
                <w:bCs/>
              </w:rPr>
              <w:t>No</w:t>
            </w:r>
          </w:p>
        </w:tc>
        <w:tc>
          <w:tcPr>
            <w:tcW w:w="6662" w:type="dxa"/>
            <w:shd w:val="clear" w:color="auto" w:fill="auto"/>
            <w:vAlign w:val="center"/>
          </w:tcPr>
          <w:p w14:paraId="03EB0C32" w14:textId="149BC5B1" w:rsidR="001D66A1" w:rsidRDefault="001D66A1" w:rsidP="001D66A1">
            <w:pPr>
              <w:spacing w:after="0" w:line="276" w:lineRule="auto"/>
              <w:rPr>
                <w:bCs/>
                <w:lang w:eastAsia="zh-CN"/>
              </w:rPr>
            </w:pPr>
            <w:r>
              <w:rPr>
                <w:bCs/>
                <w:lang w:eastAsia="zh-CN"/>
              </w:rPr>
              <w:t>Aside from HO/RLF, we don</w:t>
            </w:r>
            <w:r w:rsidR="009D582A">
              <w:rPr>
                <w:bCs/>
                <w:lang w:eastAsia="zh-CN"/>
              </w:rPr>
              <w:t>’</w:t>
            </w:r>
            <w:r>
              <w:rPr>
                <w:bCs/>
                <w:lang w:eastAsia="zh-CN"/>
              </w:rPr>
              <w:t>t really see a use case.</w:t>
            </w:r>
          </w:p>
        </w:tc>
      </w:tr>
      <w:tr w:rsidR="009D582A" w14:paraId="23AEE42F" w14:textId="77777777" w:rsidTr="00BC1B83">
        <w:tc>
          <w:tcPr>
            <w:tcW w:w="1555" w:type="dxa"/>
            <w:shd w:val="clear" w:color="auto" w:fill="auto"/>
            <w:vAlign w:val="center"/>
          </w:tcPr>
          <w:p w14:paraId="548F1220" w14:textId="6C76678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shd w:val="clear" w:color="auto" w:fill="auto"/>
            <w:vAlign w:val="center"/>
          </w:tcPr>
          <w:p w14:paraId="0FB72A13" w14:textId="156ED527"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shd w:val="clear" w:color="auto" w:fill="auto"/>
            <w:vAlign w:val="center"/>
          </w:tcPr>
          <w:p w14:paraId="00D5C338" w14:textId="57F3FFAD" w:rsidR="009D582A" w:rsidRPr="006151F0" w:rsidRDefault="009D582A" w:rsidP="001D66A1">
            <w:pPr>
              <w:spacing w:after="0" w:line="276" w:lineRule="auto"/>
              <w:rPr>
                <w:rFonts w:eastAsia="Malgun Gothic"/>
                <w:bCs/>
                <w:highlight w:val="green"/>
                <w:lang w:eastAsia="ko-KR"/>
              </w:rPr>
            </w:pPr>
            <w:r w:rsidRPr="006151F0">
              <w:rPr>
                <w:rFonts w:eastAsia="Malgun Gothic" w:hint="eastAsia"/>
                <w:bCs/>
                <w:highlight w:val="green"/>
                <w:lang w:eastAsia="ko-KR"/>
              </w:rPr>
              <w:t>Agree with Nokia.</w:t>
            </w:r>
          </w:p>
        </w:tc>
      </w:tr>
      <w:tr w:rsidR="008421E5" w14:paraId="1AF07184" w14:textId="77777777" w:rsidTr="00BC1B83">
        <w:tc>
          <w:tcPr>
            <w:tcW w:w="1555" w:type="dxa"/>
            <w:shd w:val="clear" w:color="auto" w:fill="auto"/>
            <w:vAlign w:val="center"/>
          </w:tcPr>
          <w:p w14:paraId="118F5CC2" w14:textId="153F8BB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shd w:val="clear" w:color="auto" w:fill="auto"/>
            <w:vAlign w:val="center"/>
          </w:tcPr>
          <w:p w14:paraId="43E64BF4" w14:textId="6158946A"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shd w:val="clear" w:color="auto" w:fill="auto"/>
            <w:vAlign w:val="center"/>
          </w:tcPr>
          <w:p w14:paraId="74FCA26F" w14:textId="1E429EC5" w:rsidR="008421E5" w:rsidRPr="006151F0" w:rsidRDefault="008421E5" w:rsidP="008421E5">
            <w:pPr>
              <w:spacing w:after="0" w:line="276" w:lineRule="auto"/>
              <w:rPr>
                <w:rFonts w:eastAsia="Malgun Gothic"/>
                <w:bCs/>
                <w:highlight w:val="green"/>
                <w:lang w:eastAsia="ko-KR"/>
              </w:rPr>
            </w:pPr>
            <w:r w:rsidRPr="006151F0">
              <w:rPr>
                <w:rFonts w:hint="eastAsia"/>
                <w:bCs/>
                <w:highlight w:val="green"/>
                <w:lang w:eastAsia="zh-CN"/>
              </w:rPr>
              <w:t>A</w:t>
            </w:r>
            <w:r w:rsidRPr="006151F0">
              <w:rPr>
                <w:bCs/>
                <w:highlight w:val="green"/>
                <w:lang w:eastAsia="zh-CN"/>
              </w:rPr>
              <w:t>gree with Nokia.</w:t>
            </w:r>
          </w:p>
        </w:tc>
      </w:tr>
      <w:tr w:rsidR="00323A88" w14:paraId="1DE0FA62" w14:textId="77777777" w:rsidTr="00BC1B83">
        <w:tc>
          <w:tcPr>
            <w:tcW w:w="1555" w:type="dxa"/>
            <w:shd w:val="clear" w:color="auto" w:fill="auto"/>
            <w:vAlign w:val="center"/>
          </w:tcPr>
          <w:p w14:paraId="0BC9DA1A" w14:textId="53F9CB80" w:rsidR="00323A88" w:rsidRDefault="0074653B" w:rsidP="008421E5">
            <w:pPr>
              <w:spacing w:after="0" w:line="276" w:lineRule="auto"/>
              <w:rPr>
                <w:bCs/>
              </w:rPr>
            </w:pPr>
            <w:r>
              <w:rPr>
                <w:bCs/>
              </w:rPr>
              <w:t>Apple</w:t>
            </w:r>
          </w:p>
        </w:tc>
        <w:tc>
          <w:tcPr>
            <w:tcW w:w="1417" w:type="dxa"/>
            <w:shd w:val="clear" w:color="auto" w:fill="auto"/>
            <w:vAlign w:val="center"/>
          </w:tcPr>
          <w:p w14:paraId="59C0D87B" w14:textId="6F03F827" w:rsidR="00323A88" w:rsidRDefault="0074653B" w:rsidP="008421E5">
            <w:pPr>
              <w:spacing w:after="0" w:line="276" w:lineRule="auto"/>
              <w:rPr>
                <w:bCs/>
                <w:lang w:eastAsia="zh-CN"/>
              </w:rPr>
            </w:pPr>
            <w:r>
              <w:rPr>
                <w:bCs/>
                <w:lang w:eastAsia="zh-CN"/>
              </w:rPr>
              <w:t>Yes</w:t>
            </w:r>
          </w:p>
        </w:tc>
        <w:tc>
          <w:tcPr>
            <w:tcW w:w="6662" w:type="dxa"/>
            <w:shd w:val="clear" w:color="auto" w:fill="auto"/>
            <w:vAlign w:val="center"/>
          </w:tcPr>
          <w:p w14:paraId="563DD9FF" w14:textId="5EA6EC6D" w:rsidR="00323A88" w:rsidRDefault="0074653B" w:rsidP="008421E5">
            <w:pPr>
              <w:spacing w:after="0" w:line="276" w:lineRule="auto"/>
              <w:rPr>
                <w:bCs/>
                <w:lang w:eastAsia="zh-CN"/>
              </w:rPr>
            </w:pPr>
            <w:r w:rsidRPr="006151F0">
              <w:rPr>
                <w:bCs/>
                <w:lang w:eastAsia="zh-CN"/>
              </w:rPr>
              <w:t>RRC release</w:t>
            </w:r>
            <w:r w:rsidRPr="006151F0">
              <w:rPr>
                <w:bCs/>
                <w:highlight w:val="green"/>
                <w:lang w:eastAsia="zh-CN"/>
              </w:rPr>
              <w:t xml:space="preserve">, </w:t>
            </w:r>
            <w:r w:rsidR="0023627A" w:rsidRPr="006151F0">
              <w:rPr>
                <w:bCs/>
                <w:highlight w:val="green"/>
                <w:lang w:eastAsia="zh-CN"/>
              </w:rPr>
              <w:t xml:space="preserve">otherwise </w:t>
            </w:r>
            <w:r w:rsidRPr="006151F0">
              <w:rPr>
                <w:bCs/>
                <w:highlight w:val="green"/>
                <w:lang w:eastAsia="zh-CN"/>
              </w:rPr>
              <w:t>agree with Nokia</w:t>
            </w:r>
          </w:p>
        </w:tc>
      </w:tr>
    </w:tbl>
    <w:p w14:paraId="189E845E" w14:textId="3B67A36F"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F59B30" w14:textId="22084E5C" w:rsidR="006151F0" w:rsidRPr="00C37C58" w:rsidRDefault="006151F0" w:rsidP="00A822CC">
      <w:pPr>
        <w:pStyle w:val="BodyText"/>
        <w:snapToGrid w:val="0"/>
        <w:spacing w:before="60" w:after="60" w:line="288" w:lineRule="auto"/>
        <w:jc w:val="both"/>
        <w:rPr>
          <w:b/>
          <w:bCs/>
          <w:color w:val="0070C0"/>
          <w:lang w:eastAsia="zh-CN"/>
        </w:rPr>
      </w:pPr>
      <w:r w:rsidRPr="00C37C58">
        <w:rPr>
          <w:b/>
          <w:bCs/>
          <w:color w:val="0070C0"/>
          <w:lang w:eastAsia="zh-CN"/>
        </w:rPr>
        <w:t>14 companies have provided inputs:</w:t>
      </w:r>
    </w:p>
    <w:p w14:paraId="33B2DA18" w14:textId="030D9BDB" w:rsidR="006151F0" w:rsidRPr="00C37C58" w:rsidRDefault="006151F0" w:rsidP="006151F0">
      <w:pPr>
        <w:pStyle w:val="BodyText"/>
        <w:numPr>
          <w:ilvl w:val="0"/>
          <w:numId w:val="40"/>
        </w:numPr>
        <w:snapToGrid w:val="0"/>
        <w:spacing w:before="60" w:after="60" w:line="288" w:lineRule="auto"/>
        <w:jc w:val="both"/>
        <w:rPr>
          <w:b/>
          <w:bCs/>
          <w:color w:val="0070C0"/>
          <w:lang w:eastAsia="zh-CN"/>
        </w:rPr>
      </w:pPr>
      <w:r w:rsidRPr="00C37C58">
        <w:rPr>
          <w:b/>
          <w:bCs/>
          <w:color w:val="0070C0"/>
          <w:lang w:eastAsia="zh-CN"/>
        </w:rPr>
        <w:t>7 companies have mentioned that no further cases for switching between dedicated RTI to SIB9 need identification. (</w:t>
      </w:r>
      <w:proofErr w:type="gramStart"/>
      <w:r w:rsidRPr="00C37C58">
        <w:rPr>
          <w:b/>
          <w:bCs/>
          <w:color w:val="0070C0"/>
          <w:lang w:eastAsia="zh-CN"/>
        </w:rPr>
        <w:t>plus</w:t>
      </w:r>
      <w:proofErr w:type="gramEnd"/>
      <w:r w:rsidRPr="00C37C58">
        <w:rPr>
          <w:b/>
          <w:bCs/>
          <w:color w:val="0070C0"/>
          <w:lang w:eastAsia="zh-CN"/>
        </w:rPr>
        <w:t>, Nokia and Fujitsu that mentioned that at least for now we can only focus on HO and RLF then look at other cases in the maintenance phase)</w:t>
      </w:r>
    </w:p>
    <w:p w14:paraId="5BD0ADFC" w14:textId="77777777" w:rsidR="006151F0" w:rsidRPr="00C37C58" w:rsidRDefault="006151F0" w:rsidP="006151F0">
      <w:pPr>
        <w:pStyle w:val="BodyText"/>
        <w:numPr>
          <w:ilvl w:val="0"/>
          <w:numId w:val="40"/>
        </w:numPr>
        <w:snapToGrid w:val="0"/>
        <w:spacing w:before="60" w:after="60" w:line="288" w:lineRule="auto"/>
        <w:jc w:val="both"/>
        <w:rPr>
          <w:b/>
          <w:bCs/>
          <w:color w:val="0070C0"/>
          <w:lang w:eastAsia="zh-CN"/>
        </w:rPr>
      </w:pPr>
      <w:r w:rsidRPr="00C37C58">
        <w:rPr>
          <w:b/>
          <w:bCs/>
          <w:color w:val="0070C0"/>
          <w:lang w:eastAsia="zh-CN"/>
        </w:rPr>
        <w:t>6 companies have identified some cases where the UE would need to switch from dedicated RTI to SIB9:</w:t>
      </w:r>
    </w:p>
    <w:p w14:paraId="7D4AA7E3" w14:textId="2C8A66B4" w:rsidR="006151F0" w:rsidRPr="00C37C58" w:rsidRDefault="006151F0" w:rsidP="006151F0">
      <w:pPr>
        <w:pStyle w:val="BodyText"/>
        <w:numPr>
          <w:ilvl w:val="1"/>
          <w:numId w:val="40"/>
        </w:numPr>
        <w:snapToGrid w:val="0"/>
        <w:spacing w:before="60" w:after="60" w:line="288" w:lineRule="auto"/>
        <w:jc w:val="both"/>
        <w:rPr>
          <w:b/>
          <w:bCs/>
          <w:color w:val="0070C0"/>
          <w:lang w:eastAsia="zh-CN"/>
        </w:rPr>
      </w:pPr>
      <w:r w:rsidRPr="00C37C58">
        <w:rPr>
          <w:b/>
          <w:bCs/>
          <w:color w:val="0070C0"/>
          <w:lang w:eastAsia="zh-CN"/>
        </w:rPr>
        <w:t>RRC release: 3 companies.</w:t>
      </w:r>
    </w:p>
    <w:p w14:paraId="3263DB99" w14:textId="34ADBFA9" w:rsidR="006151F0" w:rsidRPr="00C37C58" w:rsidRDefault="006151F0" w:rsidP="006151F0">
      <w:pPr>
        <w:pStyle w:val="BodyText"/>
        <w:numPr>
          <w:ilvl w:val="1"/>
          <w:numId w:val="40"/>
        </w:numPr>
        <w:snapToGrid w:val="0"/>
        <w:spacing w:before="60" w:after="60" w:line="288" w:lineRule="auto"/>
        <w:jc w:val="both"/>
        <w:rPr>
          <w:b/>
          <w:bCs/>
          <w:color w:val="0070C0"/>
          <w:lang w:eastAsia="zh-CN"/>
        </w:rPr>
      </w:pPr>
      <w:r w:rsidRPr="00C37C58">
        <w:rPr>
          <w:b/>
          <w:bCs/>
          <w:color w:val="0070C0"/>
          <w:lang w:eastAsia="zh-CN"/>
        </w:rPr>
        <w:t>PCell change: 1 company:</w:t>
      </w:r>
    </w:p>
    <w:p w14:paraId="040CF93C" w14:textId="3C20D8D5" w:rsidR="006151F0" w:rsidRPr="00C37C58" w:rsidRDefault="006151F0" w:rsidP="006151F0">
      <w:pPr>
        <w:pStyle w:val="BodyText"/>
        <w:numPr>
          <w:ilvl w:val="1"/>
          <w:numId w:val="40"/>
        </w:numPr>
        <w:snapToGrid w:val="0"/>
        <w:spacing w:before="60" w:after="60" w:line="288" w:lineRule="auto"/>
        <w:jc w:val="both"/>
        <w:rPr>
          <w:b/>
          <w:bCs/>
          <w:color w:val="0070C0"/>
          <w:lang w:eastAsia="zh-CN"/>
        </w:rPr>
      </w:pPr>
      <w:r w:rsidRPr="00C37C58">
        <w:rPr>
          <w:b/>
          <w:bCs/>
          <w:color w:val="0070C0"/>
          <w:lang w:eastAsia="zh-CN"/>
        </w:rPr>
        <w:t>Intracell HO: 1 company</w:t>
      </w:r>
    </w:p>
    <w:p w14:paraId="62A7C91C" w14:textId="106E62EA" w:rsidR="00334DC2" w:rsidRPr="00C37C58" w:rsidRDefault="00334DC2" w:rsidP="00334DC2">
      <w:pPr>
        <w:pStyle w:val="BodyText"/>
        <w:snapToGrid w:val="0"/>
        <w:spacing w:before="60" w:after="60" w:line="288" w:lineRule="auto"/>
        <w:jc w:val="both"/>
        <w:rPr>
          <w:b/>
          <w:bCs/>
          <w:color w:val="0070C0"/>
          <w:lang w:eastAsia="zh-CN"/>
        </w:rPr>
      </w:pPr>
      <w:r w:rsidRPr="00C37C58">
        <w:rPr>
          <w:b/>
          <w:bCs/>
          <w:color w:val="0070C0"/>
          <w:lang w:eastAsia="zh-CN"/>
        </w:rPr>
        <w:t>Proposal 7 (9/14): As a baseline, UE can fallback from receiving RTI via dedicated signalling to receiving RTI via SIB9 after HO or RLF</w:t>
      </w:r>
      <w:r>
        <w:rPr>
          <w:b/>
          <w:bCs/>
          <w:color w:val="0070C0"/>
          <w:lang w:eastAsia="zh-CN"/>
        </w:rPr>
        <w:t xml:space="preserve"> only</w:t>
      </w:r>
      <w:r w:rsidRPr="00C37C58">
        <w:rPr>
          <w:b/>
          <w:bCs/>
          <w:color w:val="0070C0"/>
          <w:lang w:eastAsia="zh-CN"/>
        </w:rPr>
        <w:t>. Other cases for fallback can further be discussed in the maintenance phase.</w:t>
      </w:r>
      <w:r>
        <w:rPr>
          <w:b/>
          <w:bCs/>
          <w:color w:val="0070C0"/>
          <w:lang w:eastAsia="zh-CN"/>
        </w:rPr>
        <w:t xml:space="preserve"> </w:t>
      </w:r>
      <w:r w:rsidRPr="001D5AD7">
        <w:rPr>
          <w:b/>
          <w:bCs/>
          <w:color w:val="0070C0"/>
          <w:lang w:eastAsia="zh-CN"/>
        </w:rPr>
        <w:t>FFS on how to capture the UE RTI fallback behavior in the spec.</w:t>
      </w:r>
      <w:r>
        <w:rPr>
          <w:b/>
          <w:bCs/>
          <w:color w:val="0070C0"/>
          <w:lang w:eastAsia="zh-CN"/>
        </w:rPr>
        <w:t xml:space="preserve"> </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Pr="00D32C6B" w:rsidRDefault="00FB5970" w:rsidP="009328AC">
            <w:pPr>
              <w:pStyle w:val="ListParagraph"/>
              <w:numPr>
                <w:ilvl w:val="0"/>
                <w:numId w:val="30"/>
              </w:numPr>
              <w:spacing w:after="0" w:line="276" w:lineRule="auto"/>
              <w:ind w:firstLineChars="0"/>
              <w:rPr>
                <w:bCs/>
                <w:highlight w:val="green"/>
              </w:rPr>
            </w:pPr>
            <w:r w:rsidRPr="00D32C6B">
              <w:rPr>
                <w:bCs/>
                <w:highlight w:val="green"/>
              </w:rPr>
              <w:t xml:space="preserve">if the UE receives </w:t>
            </w:r>
            <w:r w:rsidR="009328AC" w:rsidRPr="00D32C6B">
              <w:rPr>
                <w:bCs/>
                <w:highlight w:val="green"/>
              </w:rPr>
              <w:t xml:space="preserve">a RRC reconfiguration message that contains </w:t>
            </w:r>
            <w:r w:rsidRPr="00D32C6B">
              <w:rPr>
                <w:bCs/>
                <w:highlight w:val="green"/>
              </w:rPr>
              <w:t>reconfiguration with sync</w:t>
            </w:r>
            <w:r w:rsidR="009328AC" w:rsidRPr="00D32C6B">
              <w:rPr>
                <w:bCs/>
                <w:highlight w:val="green"/>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w:t>
            </w:r>
            <w:r w:rsidRPr="00D32C6B">
              <w:rPr>
                <w:highlight w:val="green"/>
                <w:lang w:eastAsia="zh-CN"/>
              </w:rPr>
              <w:t>simply leverage the existing RTI procedure where, for example, if NW sends</w:t>
            </w:r>
            <w:r w:rsidRPr="00CB50BA">
              <w:rPr>
                <w:lang w:eastAsia="zh-CN"/>
              </w:rPr>
              <w:t xml:space="preserve">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 xml:space="preserve">If possible, we also prefer to keep </w:t>
            </w:r>
            <w:r w:rsidRPr="00D32C6B">
              <w:rPr>
                <w:rFonts w:eastAsia="MS Mincho"/>
                <w:bCs/>
                <w:highlight w:val="green"/>
              </w:rPr>
              <w:t xml:space="preserve">comprehensive text to cover </w:t>
            </w:r>
            <w:proofErr w:type="gramStart"/>
            <w:r w:rsidRPr="00D32C6B">
              <w:rPr>
                <w:rFonts w:eastAsia="MS Mincho"/>
                <w:bCs/>
                <w:highlight w:val="green"/>
              </w:rPr>
              <w:t>e.g.</w:t>
            </w:r>
            <w:proofErr w:type="gramEnd"/>
            <w:r w:rsidRPr="00D32C6B">
              <w:rPr>
                <w:rFonts w:eastAsia="MS Mincho"/>
                <w:bCs/>
                <w:highlight w:val="green"/>
              </w:rPr>
              <w:t xml:space="preserve">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lastRenderedPageBreak/>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w:t>
            </w:r>
            <w:r w:rsidRPr="00D32C6B">
              <w:rPr>
                <w:rFonts w:hint="eastAsia"/>
                <w:bCs/>
                <w:highlight w:val="green"/>
                <w:lang w:eastAsia="zh-CN"/>
              </w:rPr>
              <w:t>captured that UE receiving dedicated RTI switches to receiving timing information via SIB9 after a handover and RLF</w:t>
            </w:r>
            <w:r>
              <w:rPr>
                <w:rFonts w:hint="eastAsia"/>
                <w:bCs/>
                <w:lang w:eastAsia="zh-CN"/>
              </w:rPr>
              <w:t xml:space="preserve">,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We disagree with CATT. In our assumption</w:t>
            </w:r>
            <w:r w:rsidRPr="00D32C6B">
              <w:rPr>
                <w:bCs/>
                <w:highlight w:val="green"/>
                <w:lang w:eastAsia="zh-CN"/>
              </w:rPr>
              <w:t xml:space="preserve">, </w:t>
            </w:r>
            <w:r w:rsidRPr="00D32C6B">
              <w:rPr>
                <w:highlight w:val="green"/>
                <w:lang w:eastAsia="zh-CN"/>
              </w:rPr>
              <w:t xml:space="preserve">if NW sends </w:t>
            </w:r>
            <w:proofErr w:type="spellStart"/>
            <w:r w:rsidRPr="00D32C6B">
              <w:rPr>
                <w:i/>
                <w:highlight w:val="green"/>
                <w:lang w:eastAsia="zh-CN"/>
              </w:rPr>
              <w:t>DLInformationTransfer</w:t>
            </w:r>
            <w:proofErr w:type="spellEnd"/>
            <w:r w:rsidRPr="00D32C6B">
              <w:rPr>
                <w:highlight w:val="green"/>
                <w:lang w:eastAsia="zh-CN"/>
              </w:rPr>
              <w:t xml:space="preserve"> to the UE where </w:t>
            </w:r>
            <w:proofErr w:type="spellStart"/>
            <w:r w:rsidRPr="00D32C6B">
              <w:rPr>
                <w:i/>
                <w:highlight w:val="green"/>
                <w:lang w:eastAsia="zh-CN"/>
              </w:rPr>
              <w:t>referenceTimeInfo</w:t>
            </w:r>
            <w:proofErr w:type="spellEnd"/>
            <w:r w:rsidRPr="00D32C6B">
              <w:rPr>
                <w:highlight w:val="green"/>
                <w:lang w:eastAsia="zh-CN"/>
              </w:rPr>
              <w:t xml:space="preserve"> is absent, UE keeps using the stored time info.</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sidRPr="00D32C6B">
              <w:rPr>
                <w:bCs/>
                <w:highlight w:val="green"/>
              </w:rPr>
              <w:t>Agree with Ericsson</w:t>
            </w:r>
            <w:r>
              <w:rPr>
                <w:bCs/>
              </w:rPr>
              <w:t xml:space="preserve">.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 xml:space="preserve">In our view, we only need to </w:t>
            </w:r>
            <w:r w:rsidRPr="00D32C6B">
              <w:rPr>
                <w:bCs/>
                <w:highlight w:val="green"/>
              </w:rPr>
              <w:t>capture in RRC that dedicated RTI signalling is prioritized over SIB9 when UE stays in the serving cell where dedicated RTI signalling is received.</w:t>
            </w:r>
            <w:r>
              <w:rPr>
                <w:bCs/>
              </w:rPr>
              <w:t xml:space="preserve">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 xml:space="preserve">An </w:t>
            </w:r>
            <w:r w:rsidRPr="00D32C6B">
              <w:rPr>
                <w:bCs/>
                <w:highlight w:val="green"/>
              </w:rPr>
              <w:t>explicit indication</w:t>
            </w:r>
            <w:r>
              <w:rPr>
                <w:bCs/>
              </w:rPr>
              <w:t xml:space="preserve"> no whether RTI will be sent may be useful to avoid wrongly changing time reference.</w:t>
            </w:r>
          </w:p>
        </w:tc>
      </w:tr>
      <w:tr w:rsidR="009D582A" w:rsidRPr="006565DC" w14:paraId="1007147D"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649422" w14:textId="7AA9B0C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397FE" w14:textId="5AF003C2" w:rsidR="009D582A" w:rsidRPr="009D582A" w:rsidRDefault="009D582A" w:rsidP="001D66A1">
            <w:pPr>
              <w:spacing w:after="0" w:line="276" w:lineRule="auto"/>
              <w:rPr>
                <w:rFonts w:eastAsia="Malgun Gothic"/>
                <w:bCs/>
                <w:lang w:eastAsia="ko-KR"/>
              </w:rPr>
            </w:pPr>
            <w:r>
              <w:rPr>
                <w:rFonts w:eastAsia="Malgun Gothic" w:hint="eastAsia"/>
                <w:bCs/>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3ADB96" w14:textId="77777777" w:rsidR="009D582A" w:rsidRDefault="009D582A" w:rsidP="001D66A1">
            <w:pPr>
              <w:spacing w:after="0" w:line="276" w:lineRule="auto"/>
              <w:rPr>
                <w:bCs/>
              </w:rPr>
            </w:pPr>
          </w:p>
        </w:tc>
      </w:tr>
      <w:tr w:rsidR="008421E5" w:rsidRPr="006565DC" w14:paraId="6EF2090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7BF6BD" w14:textId="2E4A67B0"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B58AB9" w14:textId="620CC12C" w:rsidR="008421E5" w:rsidRDefault="008421E5" w:rsidP="008421E5">
            <w:pPr>
              <w:spacing w:after="0" w:line="276" w:lineRule="auto"/>
              <w:rPr>
                <w:rFonts w:eastAsia="Malgun Gothic"/>
                <w:bCs/>
                <w:lang w:eastAsia="ko-KR"/>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7C1CA" w14:textId="1E5BA9A6" w:rsidR="008421E5" w:rsidRDefault="008421E5" w:rsidP="008421E5">
            <w:pPr>
              <w:spacing w:after="0" w:line="276" w:lineRule="auto"/>
              <w:rPr>
                <w:bCs/>
              </w:rPr>
            </w:pPr>
            <w:r>
              <w:rPr>
                <w:rFonts w:hint="eastAsia"/>
                <w:bCs/>
                <w:lang w:eastAsia="zh-CN"/>
              </w:rPr>
              <w:t>C</w:t>
            </w:r>
            <w:r>
              <w:rPr>
                <w:bCs/>
                <w:lang w:eastAsia="zh-CN"/>
              </w:rPr>
              <w:t>an follow the majority.</w:t>
            </w:r>
          </w:p>
        </w:tc>
      </w:tr>
      <w:tr w:rsidR="00DF15CF" w:rsidRPr="006565DC" w14:paraId="22B2DD2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300A1D" w14:textId="1EA37814" w:rsidR="00DF15CF" w:rsidRDefault="00DF15CF" w:rsidP="00DF15CF">
            <w:pPr>
              <w:spacing w:after="0" w:line="276" w:lineRule="auto"/>
              <w:rPr>
                <w:bCs/>
              </w:rPr>
            </w:pPr>
            <w:r>
              <w:rPr>
                <w:bCs/>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00D3C6" w14:textId="723D0649" w:rsidR="00DF15CF" w:rsidRDefault="00DF15CF" w:rsidP="00DF15CF">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C93994" w14:textId="2A270DA4" w:rsidR="00DF15CF" w:rsidRDefault="00DF15CF" w:rsidP="00DF15CF">
            <w:pPr>
              <w:spacing w:after="0" w:line="276" w:lineRule="auto"/>
              <w:rPr>
                <w:bCs/>
                <w:lang w:eastAsia="zh-CN"/>
              </w:rPr>
            </w:pPr>
            <w:r>
              <w:rPr>
                <w:bCs/>
              </w:rPr>
              <w:t>Can follow majority</w:t>
            </w:r>
          </w:p>
        </w:tc>
      </w:tr>
    </w:tbl>
    <w:p w14:paraId="2F254291" w14:textId="5DF0CC08"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D0363B" w14:textId="048C22A2" w:rsidR="00D32C6B" w:rsidRPr="001D5AD7" w:rsidRDefault="001D5AD7" w:rsidP="006F6CF7">
      <w:pPr>
        <w:pStyle w:val="BodyText"/>
        <w:snapToGrid w:val="0"/>
        <w:spacing w:before="60" w:after="60" w:line="288" w:lineRule="auto"/>
        <w:jc w:val="both"/>
        <w:rPr>
          <w:b/>
          <w:bCs/>
          <w:color w:val="0070C0"/>
          <w:lang w:eastAsia="zh-CN"/>
        </w:rPr>
      </w:pPr>
      <w:r w:rsidRPr="001D5AD7">
        <w:rPr>
          <w:b/>
          <w:bCs/>
          <w:color w:val="0070C0"/>
          <w:lang w:eastAsia="zh-CN"/>
        </w:rPr>
        <w:t>16 companies have provided inputs. 9</w:t>
      </w:r>
      <w:r w:rsidR="00D32C6B" w:rsidRPr="001D5AD7">
        <w:rPr>
          <w:b/>
          <w:bCs/>
          <w:color w:val="0070C0"/>
          <w:lang w:eastAsia="zh-CN"/>
        </w:rPr>
        <w:t xml:space="preserve"> companies offered specific ideas on how the spec. change can be approached:</w:t>
      </w:r>
    </w:p>
    <w:p w14:paraId="3835B063" w14:textId="0B7FB788"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Receiving RRC reconfiguration message: 2 companies (Ericsson, Samsung)</w:t>
      </w:r>
    </w:p>
    <w:p w14:paraId="416E2C0C" w14:textId="1F4488A3"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Leverage existing RTI procedure: 1 company (CATT)</w:t>
      </w:r>
    </w:p>
    <w:p w14:paraId="3B6D674C" w14:textId="4CBAD83A" w:rsidR="00D32C6B"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 xml:space="preserve">Capture switch to SIB9 after HO and RLF in spec: 4 companies (Vivo, ZTE, Fujitsu, Intel)  </w:t>
      </w:r>
    </w:p>
    <w:p w14:paraId="11AB2F1F" w14:textId="372C481C"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Explicit indication: 1 company (Sequans)</w:t>
      </w:r>
    </w:p>
    <w:p w14:paraId="38D719DD" w14:textId="0F194E90"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No spec change needed: 1 company (MediaTek)</w:t>
      </w:r>
    </w:p>
    <w:p w14:paraId="58630B6B" w14:textId="77777777"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Given that there is no clear convergence on a specific option. Rapporteur prefers to keep this FFS and merge it with proposal 7.</w:t>
      </w:r>
    </w:p>
    <w:p w14:paraId="0E6F9246" w14:textId="4550453F" w:rsidR="007408F2" w:rsidRPr="003B6250" w:rsidRDefault="001D5AD7" w:rsidP="003B6250">
      <w:pPr>
        <w:pStyle w:val="BodyText"/>
        <w:snapToGrid w:val="0"/>
        <w:spacing w:before="60" w:after="60" w:line="288" w:lineRule="auto"/>
        <w:jc w:val="both"/>
        <w:rPr>
          <w:b/>
          <w:bCs/>
          <w:color w:val="0070C0"/>
          <w:lang w:eastAsia="zh-CN"/>
        </w:rPr>
      </w:pPr>
      <w:r w:rsidRPr="001D5AD7">
        <w:rPr>
          <w:b/>
          <w:bCs/>
          <w:color w:val="0070C0"/>
          <w:lang w:eastAsia="zh-CN"/>
        </w:rPr>
        <w:t>Proposal (Merged with 7): FFS on how to capture the UE RTI fallback behavior in the spec.</w:t>
      </w: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lastRenderedPageBreak/>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r w:rsidR="009D582A" w:rsidRPr="003F4E9C" w14:paraId="3B9F2B4E"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88942E" w14:textId="644D31DD"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A99AD3" w14:textId="007EE606"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A582FE" w14:textId="77777777" w:rsidR="009D582A" w:rsidRDefault="009D582A" w:rsidP="001D66A1">
            <w:pPr>
              <w:spacing w:after="0" w:line="276" w:lineRule="auto"/>
              <w:rPr>
                <w:rFonts w:ascii="Arial" w:hAnsi="Arial" w:cs="Arial"/>
                <w:bCs/>
              </w:rPr>
            </w:pPr>
          </w:p>
        </w:tc>
      </w:tr>
      <w:tr w:rsidR="008421E5" w:rsidRPr="003F4E9C" w14:paraId="6FA3D81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6167B0" w14:textId="7BA4D818"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D3B543" w14:textId="290E8C6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D9B84" w14:textId="77777777" w:rsidR="008421E5" w:rsidRDefault="008421E5" w:rsidP="001D66A1">
            <w:pPr>
              <w:spacing w:after="0" w:line="276" w:lineRule="auto"/>
              <w:rPr>
                <w:rFonts w:ascii="Arial" w:hAnsi="Arial" w:cs="Arial"/>
                <w:bCs/>
              </w:rPr>
            </w:pPr>
          </w:p>
        </w:tc>
      </w:tr>
      <w:tr w:rsidR="004B16F3" w:rsidRPr="003F4E9C" w14:paraId="40C8B2A2"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D4863F" w14:textId="4157AFD6" w:rsidR="004B16F3" w:rsidRDefault="004B16F3"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2F052A" w14:textId="0AF5F199" w:rsidR="004B16F3" w:rsidRDefault="0023627A" w:rsidP="001D66A1">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E5F3D9" w14:textId="0DEAEF05" w:rsidR="004B16F3" w:rsidRDefault="0023627A" w:rsidP="001D66A1">
            <w:pPr>
              <w:spacing w:after="0" w:line="276" w:lineRule="auto"/>
              <w:rPr>
                <w:rFonts w:ascii="Arial" w:hAnsi="Arial" w:cs="Arial"/>
                <w:bCs/>
              </w:rPr>
            </w:pPr>
            <w:r w:rsidRPr="0023627A">
              <w:rPr>
                <w:rFonts w:ascii="Arial" w:hAnsi="Arial" w:cs="Arial"/>
                <w:bCs/>
              </w:rPr>
              <w:t>Prefer explicit RRC activation signalling</w:t>
            </w:r>
          </w:p>
        </w:tc>
      </w:tr>
    </w:tbl>
    <w:p w14:paraId="70DA1327" w14:textId="60205E5D" w:rsidR="00DA3377"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4D10A4C" w14:textId="6795F2F7" w:rsidR="009779B5" w:rsidRPr="00A82D8F" w:rsidRDefault="009779B5" w:rsidP="009916BC">
      <w:pPr>
        <w:pStyle w:val="BodyText"/>
        <w:snapToGrid w:val="0"/>
        <w:spacing w:before="60" w:after="60" w:line="288" w:lineRule="auto"/>
        <w:jc w:val="both"/>
        <w:rPr>
          <w:b/>
          <w:bCs/>
          <w:color w:val="0070C0"/>
          <w:lang w:eastAsia="zh-CN"/>
        </w:rPr>
      </w:pPr>
      <w:r w:rsidRPr="00A82D8F">
        <w:rPr>
          <w:b/>
          <w:bCs/>
          <w:color w:val="0070C0"/>
          <w:lang w:eastAsia="zh-CN"/>
        </w:rPr>
        <w:t>17 companies have provided answers to Q1-3a:</w:t>
      </w:r>
    </w:p>
    <w:p w14:paraId="7E96D222" w14:textId="6EB16951" w:rsidR="009779B5" w:rsidRPr="00A82D8F" w:rsidRDefault="009779B5" w:rsidP="009779B5">
      <w:pPr>
        <w:pStyle w:val="BodyText"/>
        <w:numPr>
          <w:ilvl w:val="0"/>
          <w:numId w:val="42"/>
        </w:numPr>
        <w:snapToGrid w:val="0"/>
        <w:spacing w:before="60" w:after="60" w:line="288" w:lineRule="auto"/>
        <w:jc w:val="both"/>
        <w:rPr>
          <w:b/>
          <w:bCs/>
          <w:color w:val="0070C0"/>
          <w:lang w:eastAsia="zh-CN"/>
        </w:rPr>
      </w:pPr>
      <w:r w:rsidRPr="00A82D8F">
        <w:rPr>
          <w:b/>
          <w:bCs/>
          <w:color w:val="0070C0"/>
          <w:lang w:eastAsia="zh-CN"/>
        </w:rPr>
        <w:t>15 companies agreed with the proposed activation mechanism.</w:t>
      </w:r>
    </w:p>
    <w:p w14:paraId="27224688" w14:textId="777256EE" w:rsidR="009779B5" w:rsidRPr="00A82D8F" w:rsidRDefault="009779B5" w:rsidP="009779B5">
      <w:pPr>
        <w:pStyle w:val="BodyText"/>
        <w:numPr>
          <w:ilvl w:val="0"/>
          <w:numId w:val="42"/>
        </w:numPr>
        <w:snapToGrid w:val="0"/>
        <w:spacing w:before="60" w:after="60" w:line="288" w:lineRule="auto"/>
        <w:jc w:val="both"/>
        <w:rPr>
          <w:b/>
          <w:bCs/>
          <w:color w:val="0070C0"/>
          <w:lang w:eastAsia="zh-CN"/>
        </w:rPr>
      </w:pPr>
      <w:r w:rsidRPr="00A82D8F">
        <w:rPr>
          <w:b/>
          <w:bCs/>
          <w:color w:val="0070C0"/>
          <w:lang w:eastAsia="zh-CN"/>
        </w:rPr>
        <w:t>2 companies prefer explicit RRC activation with one company indicating they are fine with majority opinion.</w:t>
      </w:r>
    </w:p>
    <w:p w14:paraId="787DDA20" w14:textId="6AF34B2F" w:rsidR="009779B5" w:rsidRPr="00A82D8F" w:rsidRDefault="009779B5" w:rsidP="009779B5">
      <w:pPr>
        <w:pStyle w:val="BodyText"/>
        <w:snapToGrid w:val="0"/>
        <w:spacing w:before="60" w:after="60" w:line="288" w:lineRule="auto"/>
        <w:jc w:val="both"/>
        <w:rPr>
          <w:b/>
          <w:bCs/>
          <w:color w:val="0070C0"/>
          <w:lang w:eastAsia="zh-CN"/>
        </w:rPr>
      </w:pPr>
      <w:r w:rsidRPr="00A82D8F">
        <w:rPr>
          <w:b/>
          <w:bCs/>
          <w:color w:val="0070C0"/>
          <w:lang w:eastAsia="zh-CN"/>
        </w:rPr>
        <w:t>Proposal 8</w:t>
      </w:r>
      <w:r w:rsidR="006C1657">
        <w:rPr>
          <w:b/>
          <w:bCs/>
          <w:color w:val="0070C0"/>
          <w:lang w:eastAsia="zh-CN"/>
        </w:rPr>
        <w:t xml:space="preserve"> (15/17)</w:t>
      </w:r>
      <w:r w:rsidRPr="00A82D8F">
        <w:rPr>
          <w:b/>
          <w:bCs/>
          <w:color w:val="0070C0"/>
          <w:lang w:eastAsia="zh-CN"/>
        </w:rPr>
        <w:t xml:space="preserve">: </w:t>
      </w:r>
      <w:r w:rsidR="00A82D8F" w:rsidRPr="00A82D8F">
        <w:rPr>
          <w:b/>
          <w:bCs/>
          <w:color w:val="0070C0"/>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w:t>
            </w:r>
            <w:r w:rsidRPr="0062262C">
              <w:rPr>
                <w:lang w:eastAsia="zh-CN"/>
              </w:rPr>
              <w:lastRenderedPageBreak/>
              <w:t xml:space="preserve">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lastRenderedPageBreak/>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gNB-side RTT-based PDC is </w:t>
            </w:r>
            <w:proofErr w:type="gramStart"/>
            <w:r w:rsidRPr="007D413C">
              <w:rPr>
                <w:rFonts w:ascii="Arial" w:hAnsi="Arial" w:cs="Arial"/>
                <w:bCs/>
              </w:rPr>
              <w:t>implemented</w:t>
            </w:r>
            <w:proofErr w:type="gramEnd"/>
            <w:r w:rsidRPr="007D413C">
              <w:rPr>
                <w:rFonts w:ascii="Arial" w:hAnsi="Arial" w:cs="Arial"/>
                <w:bCs/>
              </w:rPr>
              <w:t xml:space="preserve">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RTT based </w:t>
            </w:r>
            <w:proofErr w:type="gramStart"/>
            <w:r>
              <w:rPr>
                <w:rFonts w:ascii="Arial" w:hAnsi="Arial" w:cs="Arial"/>
                <w:bCs/>
                <w:lang w:eastAsia="zh-CN"/>
              </w:rPr>
              <w:t>measurement</w:t>
            </w:r>
            <w:proofErr w:type="gramEnd"/>
            <w:r>
              <w:rPr>
                <w:rFonts w:ascii="Arial" w:hAnsi="Arial" w:cs="Arial"/>
                <w:bCs/>
                <w:lang w:eastAsia="zh-CN"/>
              </w:rPr>
              <w:t xml:space="preserve">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bCs/>
                <w:lang w:eastAsia="zh-CN"/>
              </w:rPr>
            </w:pPr>
          </w:p>
        </w:tc>
      </w:tr>
      <w:tr w:rsidR="009D582A" w:rsidRPr="005D45A0" w14:paraId="647DE560"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ADACF6" w14:textId="4CD57D00"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12DC6" w14:textId="35293CC5"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D5E34D" w14:textId="77777777" w:rsidR="009D582A" w:rsidRDefault="009D582A" w:rsidP="001D66A1">
            <w:pPr>
              <w:spacing w:after="0" w:line="276" w:lineRule="auto"/>
              <w:rPr>
                <w:rFonts w:ascii="Arial" w:hAnsi="Arial" w:cs="Arial"/>
                <w:bCs/>
                <w:lang w:eastAsia="zh-CN"/>
              </w:rPr>
            </w:pPr>
          </w:p>
        </w:tc>
      </w:tr>
      <w:tr w:rsidR="008421E5" w:rsidRPr="005D45A0" w14:paraId="2A2D3D08"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67FF92" w14:textId="248B27B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C48331" w14:textId="3F570BA4" w:rsidR="008421E5" w:rsidRDefault="008421E5" w:rsidP="001D66A1">
            <w:pPr>
              <w:spacing w:after="0" w:line="276" w:lineRule="auto"/>
              <w:rPr>
                <w:rFonts w:eastAsia="Malgun Gothic"/>
                <w:bCs/>
                <w:lang w:eastAsia="ko-KR"/>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E9D215" w14:textId="77777777" w:rsidR="008421E5" w:rsidRDefault="008421E5" w:rsidP="001D66A1">
            <w:pPr>
              <w:spacing w:after="0" w:line="276" w:lineRule="auto"/>
              <w:rPr>
                <w:rFonts w:ascii="Arial" w:hAnsi="Arial" w:cs="Arial"/>
                <w:bCs/>
                <w:lang w:eastAsia="zh-CN"/>
              </w:rPr>
            </w:pPr>
          </w:p>
        </w:tc>
      </w:tr>
    </w:tbl>
    <w:p w14:paraId="484088B9" w14:textId="77777777" w:rsidR="0027178D" w:rsidRDefault="0027178D" w:rsidP="0027178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EC9E9BC" w14:textId="5FCA3824" w:rsidR="0027178D" w:rsidRDefault="0027178D" w:rsidP="0027178D">
      <w:pPr>
        <w:pStyle w:val="BodyText"/>
        <w:snapToGrid w:val="0"/>
        <w:spacing w:before="60" w:after="60" w:line="288" w:lineRule="auto"/>
        <w:jc w:val="both"/>
        <w:rPr>
          <w:b/>
          <w:bCs/>
          <w:color w:val="0070C0"/>
          <w:lang w:eastAsia="zh-CN"/>
        </w:rPr>
      </w:pPr>
      <w:r w:rsidRPr="00A82D8F">
        <w:rPr>
          <w:b/>
          <w:bCs/>
          <w:color w:val="0070C0"/>
          <w:lang w:eastAsia="zh-CN"/>
        </w:rPr>
        <w:t>17 companies have provided answers to Q1-3</w:t>
      </w:r>
      <w:r>
        <w:rPr>
          <w:b/>
          <w:bCs/>
          <w:color w:val="0070C0"/>
          <w:lang w:eastAsia="zh-CN"/>
        </w:rPr>
        <w:t>b</w:t>
      </w:r>
      <w:r w:rsidRPr="00A82D8F">
        <w:rPr>
          <w:b/>
          <w:bCs/>
          <w:color w:val="0070C0"/>
          <w:lang w:eastAsia="zh-CN"/>
        </w:rPr>
        <w:t>:</w:t>
      </w:r>
    </w:p>
    <w:p w14:paraId="6BD8B782" w14:textId="7FED67FB" w:rsidR="0027178D" w:rsidRDefault="0027178D" w:rsidP="0027178D">
      <w:pPr>
        <w:pStyle w:val="BodyText"/>
        <w:numPr>
          <w:ilvl w:val="0"/>
          <w:numId w:val="43"/>
        </w:numPr>
        <w:snapToGrid w:val="0"/>
        <w:spacing w:before="60" w:after="60" w:line="288" w:lineRule="auto"/>
        <w:jc w:val="both"/>
        <w:rPr>
          <w:b/>
          <w:bCs/>
          <w:color w:val="0070C0"/>
          <w:lang w:eastAsia="zh-CN"/>
        </w:rPr>
      </w:pPr>
      <w:r>
        <w:rPr>
          <w:b/>
          <w:bCs/>
          <w:color w:val="0070C0"/>
          <w:lang w:eastAsia="zh-CN"/>
        </w:rPr>
        <w:t>15 companies have indicated a preference of Option 1. Ericsson have provided a wording suggestion for further clarification that can be incorporated into the proposal.</w:t>
      </w:r>
    </w:p>
    <w:p w14:paraId="3445A20A" w14:textId="71EE27BE" w:rsidR="0027178D" w:rsidRDefault="0027178D" w:rsidP="0027178D">
      <w:pPr>
        <w:pStyle w:val="BodyText"/>
        <w:numPr>
          <w:ilvl w:val="0"/>
          <w:numId w:val="43"/>
        </w:numPr>
        <w:snapToGrid w:val="0"/>
        <w:spacing w:before="60" w:after="60" w:line="288" w:lineRule="auto"/>
        <w:jc w:val="both"/>
        <w:rPr>
          <w:b/>
          <w:bCs/>
          <w:color w:val="0070C0"/>
          <w:lang w:eastAsia="zh-CN"/>
        </w:rPr>
      </w:pPr>
      <w:r>
        <w:rPr>
          <w:b/>
          <w:bCs/>
          <w:color w:val="0070C0"/>
          <w:lang w:eastAsia="zh-CN"/>
        </w:rPr>
        <w:t>2 companies have indicated a preference of Option 4:</w:t>
      </w:r>
    </w:p>
    <w:p w14:paraId="4AD85531" w14:textId="000AFCAB" w:rsidR="00F53B67" w:rsidRPr="00A03582" w:rsidRDefault="0027178D" w:rsidP="007E386A">
      <w:pPr>
        <w:pStyle w:val="BodyText"/>
        <w:snapToGrid w:val="0"/>
        <w:spacing w:before="60" w:after="60" w:line="288" w:lineRule="auto"/>
        <w:jc w:val="both"/>
        <w:rPr>
          <w:b/>
          <w:bCs/>
          <w:color w:val="0070C0"/>
          <w:lang w:eastAsia="zh-CN"/>
        </w:rPr>
      </w:pPr>
      <w:r>
        <w:rPr>
          <w:b/>
          <w:bCs/>
          <w:color w:val="0070C0"/>
          <w:lang w:eastAsia="zh-CN"/>
        </w:rPr>
        <w:t xml:space="preserve">Proposal 9 (15/17): </w:t>
      </w:r>
      <w:r w:rsidRPr="0027178D">
        <w:rPr>
          <w:b/>
          <w:bCs/>
          <w:color w:val="0070C0"/>
          <w:lang w:eastAsia="zh-CN"/>
        </w:rPr>
        <w:t>For a UE that has been configured to perform RTT measurements but has not been provided with gNB Rx-Tx time difference measurement to calculate PDC</w:t>
      </w:r>
      <w:r>
        <w:rPr>
          <w:b/>
          <w:bCs/>
          <w:color w:val="0070C0"/>
          <w:lang w:eastAsia="zh-CN"/>
        </w:rPr>
        <w:t>, t</w:t>
      </w:r>
      <w:r w:rsidRPr="0027178D">
        <w:rPr>
          <w:b/>
          <w:bCs/>
          <w:color w:val="0070C0"/>
          <w:lang w:eastAsia="zh-CN"/>
        </w:rPr>
        <w:t>he UE appl</w:t>
      </w:r>
      <w:r>
        <w:rPr>
          <w:b/>
          <w:bCs/>
          <w:color w:val="0070C0"/>
          <w:lang w:eastAsia="zh-CN"/>
        </w:rPr>
        <w:t>ies</w:t>
      </w:r>
      <w:r w:rsidRPr="0027178D">
        <w:rPr>
          <w:b/>
          <w:bCs/>
          <w:color w:val="0070C0"/>
          <w:lang w:eastAsia="zh-CN"/>
        </w:rPr>
        <w:t xml:space="preserve"> the reference time, without </w:t>
      </w:r>
      <w:r>
        <w:rPr>
          <w:b/>
          <w:bCs/>
          <w:color w:val="0070C0"/>
          <w:lang w:eastAsia="zh-CN"/>
        </w:rPr>
        <w:t>UE-side PDC.</w:t>
      </w: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lastRenderedPageBreak/>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lastRenderedPageBreak/>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621057">
        <w:tc>
          <w:tcPr>
            <w:tcW w:w="799" w:type="dxa"/>
          </w:tcPr>
          <w:p w14:paraId="5A635D25" w14:textId="77777777" w:rsidR="0024039F" w:rsidRDefault="0024039F" w:rsidP="00BC1B83">
            <w:pPr>
              <w:rPr>
                <w:lang w:val="en-GB"/>
              </w:rPr>
            </w:pPr>
            <w:r>
              <w:rPr>
                <w:lang w:val="en-GB"/>
              </w:rPr>
              <w:t>Issue i</w:t>
            </w:r>
          </w:p>
        </w:tc>
        <w:tc>
          <w:tcPr>
            <w:tcW w:w="950" w:type="dxa"/>
          </w:tcPr>
          <w:p w14:paraId="30F940F0" w14:textId="77777777" w:rsidR="0024039F" w:rsidRDefault="0024039F" w:rsidP="00BC1B83">
            <w:pPr>
              <w:rPr>
                <w:lang w:val="en-GB"/>
              </w:rPr>
            </w:pPr>
            <w:r>
              <w:rPr>
                <w:lang w:val="en-GB"/>
              </w:rPr>
              <w:t>Issue ii</w:t>
            </w:r>
          </w:p>
        </w:tc>
        <w:tc>
          <w:tcPr>
            <w:tcW w:w="950" w:type="dxa"/>
          </w:tcPr>
          <w:p w14:paraId="653D11A0" w14:textId="77777777" w:rsidR="0024039F" w:rsidRDefault="0024039F" w:rsidP="00BC1B83">
            <w:pPr>
              <w:rPr>
                <w:lang w:val="en-GB"/>
              </w:rPr>
            </w:pPr>
            <w:r>
              <w:rPr>
                <w:lang w:val="en-GB"/>
              </w:rPr>
              <w:t>Issue iii</w:t>
            </w:r>
          </w:p>
        </w:tc>
        <w:tc>
          <w:tcPr>
            <w:tcW w:w="872" w:type="dxa"/>
          </w:tcPr>
          <w:p w14:paraId="72DA0A2D" w14:textId="77777777" w:rsidR="0024039F" w:rsidRDefault="0024039F" w:rsidP="00BC1B83">
            <w:pPr>
              <w:rPr>
                <w:lang w:val="en-GB"/>
              </w:rPr>
            </w:pPr>
            <w:r>
              <w:rPr>
                <w:lang w:val="en-GB"/>
              </w:rPr>
              <w:t>Issue iv</w:t>
            </w:r>
          </w:p>
        </w:tc>
        <w:tc>
          <w:tcPr>
            <w:tcW w:w="6144" w:type="dxa"/>
          </w:tcPr>
          <w:p w14:paraId="7CD38A6E" w14:textId="77777777" w:rsidR="0024039F" w:rsidRDefault="0024039F" w:rsidP="00BC1B83">
            <w:pPr>
              <w:rPr>
                <w:lang w:val="en-GB"/>
              </w:rPr>
            </w:pPr>
            <w:r>
              <w:rPr>
                <w:lang w:val="en-GB"/>
              </w:rPr>
              <w:t>Comment</w:t>
            </w:r>
          </w:p>
        </w:tc>
      </w:tr>
      <w:tr w:rsidR="0024039F" w14:paraId="0CAC25CF" w14:textId="77777777" w:rsidTr="00621057">
        <w:tc>
          <w:tcPr>
            <w:tcW w:w="799" w:type="dxa"/>
          </w:tcPr>
          <w:p w14:paraId="7AA05DA0" w14:textId="77777777" w:rsidR="0024039F" w:rsidRDefault="0024039F" w:rsidP="00BC1B83">
            <w:pPr>
              <w:rPr>
                <w:lang w:val="en-GB"/>
              </w:rPr>
            </w:pPr>
          </w:p>
        </w:tc>
        <w:tc>
          <w:tcPr>
            <w:tcW w:w="950" w:type="dxa"/>
          </w:tcPr>
          <w:p w14:paraId="7534B35D" w14:textId="77777777" w:rsidR="0024039F" w:rsidRDefault="0024039F" w:rsidP="00BC1B83">
            <w:pPr>
              <w:rPr>
                <w:lang w:val="en-GB"/>
              </w:rPr>
            </w:pPr>
          </w:p>
        </w:tc>
        <w:tc>
          <w:tcPr>
            <w:tcW w:w="950" w:type="dxa"/>
          </w:tcPr>
          <w:p w14:paraId="01D1FAE3" w14:textId="77777777" w:rsidR="0024039F" w:rsidRDefault="0024039F" w:rsidP="00BC1B83">
            <w:pPr>
              <w:rPr>
                <w:lang w:val="en-GB"/>
              </w:rPr>
            </w:pPr>
          </w:p>
        </w:tc>
        <w:tc>
          <w:tcPr>
            <w:tcW w:w="872" w:type="dxa"/>
          </w:tcPr>
          <w:p w14:paraId="6F9292EE" w14:textId="77777777" w:rsidR="0024039F" w:rsidRDefault="0024039F" w:rsidP="00BC1B83">
            <w:pPr>
              <w:rPr>
                <w:lang w:val="en-GB"/>
              </w:rPr>
            </w:pPr>
          </w:p>
        </w:tc>
        <w:tc>
          <w:tcPr>
            <w:tcW w:w="6144"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621057">
        <w:tc>
          <w:tcPr>
            <w:tcW w:w="799" w:type="dxa"/>
          </w:tcPr>
          <w:p w14:paraId="43333E0E" w14:textId="05BF6A9B" w:rsidR="0024039F" w:rsidRDefault="001C2369" w:rsidP="00BC1B83">
            <w:pPr>
              <w:rPr>
                <w:lang w:val="en-GB"/>
              </w:rPr>
            </w:pPr>
            <w:r>
              <w:rPr>
                <w:lang w:val="en-GB"/>
              </w:rPr>
              <w:t>?</w:t>
            </w:r>
          </w:p>
        </w:tc>
        <w:tc>
          <w:tcPr>
            <w:tcW w:w="950" w:type="dxa"/>
          </w:tcPr>
          <w:p w14:paraId="1FE08058" w14:textId="5EC56A2B" w:rsidR="0024039F" w:rsidRDefault="001C2369" w:rsidP="00BC1B83">
            <w:pPr>
              <w:rPr>
                <w:lang w:val="en-GB"/>
              </w:rPr>
            </w:pPr>
            <w:r>
              <w:rPr>
                <w:lang w:val="en-GB"/>
              </w:rPr>
              <w:t>CATT</w:t>
            </w:r>
          </w:p>
        </w:tc>
        <w:tc>
          <w:tcPr>
            <w:tcW w:w="950" w:type="dxa"/>
          </w:tcPr>
          <w:p w14:paraId="02A880F8" w14:textId="5686D3AE" w:rsidR="0024039F" w:rsidRDefault="001C2369" w:rsidP="00BC1B83">
            <w:pPr>
              <w:rPr>
                <w:lang w:val="en-GB"/>
              </w:rPr>
            </w:pPr>
            <w:r>
              <w:rPr>
                <w:lang w:val="en-GB"/>
              </w:rPr>
              <w:t>CATT</w:t>
            </w:r>
          </w:p>
        </w:tc>
        <w:tc>
          <w:tcPr>
            <w:tcW w:w="872" w:type="dxa"/>
          </w:tcPr>
          <w:p w14:paraId="15686B22" w14:textId="0D738ECF" w:rsidR="0024039F" w:rsidRDefault="001C2369" w:rsidP="00BC1B83">
            <w:pPr>
              <w:rPr>
                <w:lang w:val="en-GB"/>
              </w:rPr>
            </w:pPr>
            <w:r>
              <w:rPr>
                <w:lang w:val="en-GB"/>
              </w:rPr>
              <w:t>CATT</w:t>
            </w:r>
          </w:p>
        </w:tc>
        <w:tc>
          <w:tcPr>
            <w:tcW w:w="6144"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621057">
        <w:tc>
          <w:tcPr>
            <w:tcW w:w="799" w:type="dxa"/>
          </w:tcPr>
          <w:p w14:paraId="3197B31E" w14:textId="045EB430" w:rsidR="00FA3C1E" w:rsidRDefault="00FA3C1E" w:rsidP="00FA3C1E">
            <w:pPr>
              <w:rPr>
                <w:lang w:val="en-GB"/>
              </w:rPr>
            </w:pPr>
            <w:r>
              <w:rPr>
                <w:lang w:val="en-GB"/>
              </w:rPr>
              <w:t>Fujitsu</w:t>
            </w:r>
          </w:p>
        </w:tc>
        <w:tc>
          <w:tcPr>
            <w:tcW w:w="950" w:type="dxa"/>
          </w:tcPr>
          <w:p w14:paraId="23BF497C" w14:textId="77777777" w:rsidR="00FA3C1E" w:rsidRDefault="00FA3C1E" w:rsidP="00FA3C1E">
            <w:pPr>
              <w:rPr>
                <w:lang w:val="en-GB"/>
              </w:rPr>
            </w:pPr>
          </w:p>
        </w:tc>
        <w:tc>
          <w:tcPr>
            <w:tcW w:w="950" w:type="dxa"/>
          </w:tcPr>
          <w:p w14:paraId="7C72EDBD" w14:textId="77777777" w:rsidR="00FA3C1E" w:rsidRDefault="00FA3C1E" w:rsidP="00FA3C1E">
            <w:pPr>
              <w:rPr>
                <w:lang w:val="en-GB"/>
              </w:rPr>
            </w:pPr>
          </w:p>
        </w:tc>
        <w:tc>
          <w:tcPr>
            <w:tcW w:w="872" w:type="dxa"/>
          </w:tcPr>
          <w:p w14:paraId="601767BD" w14:textId="77777777" w:rsidR="00FA3C1E" w:rsidRDefault="00FA3C1E" w:rsidP="00FA3C1E">
            <w:pPr>
              <w:rPr>
                <w:lang w:val="en-GB"/>
              </w:rPr>
            </w:pPr>
          </w:p>
        </w:tc>
        <w:tc>
          <w:tcPr>
            <w:tcW w:w="6144"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621057">
        <w:tc>
          <w:tcPr>
            <w:tcW w:w="799" w:type="dxa"/>
          </w:tcPr>
          <w:p w14:paraId="3570C392" w14:textId="74A93E0F" w:rsidR="00FA3C1E" w:rsidRDefault="00FA3C1E" w:rsidP="00FA3C1E">
            <w:pPr>
              <w:rPr>
                <w:lang w:val="en-GB"/>
              </w:rPr>
            </w:pPr>
          </w:p>
        </w:tc>
        <w:tc>
          <w:tcPr>
            <w:tcW w:w="950" w:type="dxa"/>
          </w:tcPr>
          <w:p w14:paraId="420B9088" w14:textId="6B7FD6FC" w:rsidR="00FA3C1E" w:rsidRDefault="008F091E" w:rsidP="00FA3C1E">
            <w:pPr>
              <w:rPr>
                <w:lang w:val="en-GB"/>
              </w:rPr>
            </w:pPr>
            <w:r>
              <w:rPr>
                <w:lang w:val="en-GB"/>
              </w:rPr>
              <w:t>Nokia</w:t>
            </w:r>
          </w:p>
        </w:tc>
        <w:tc>
          <w:tcPr>
            <w:tcW w:w="950" w:type="dxa"/>
          </w:tcPr>
          <w:p w14:paraId="50B478BD" w14:textId="62737A89" w:rsidR="00FA3C1E" w:rsidRDefault="008F091E" w:rsidP="00FA3C1E">
            <w:pPr>
              <w:rPr>
                <w:lang w:val="en-GB"/>
              </w:rPr>
            </w:pPr>
            <w:r>
              <w:rPr>
                <w:lang w:val="en-GB"/>
              </w:rPr>
              <w:t>Nokia</w:t>
            </w:r>
          </w:p>
        </w:tc>
        <w:tc>
          <w:tcPr>
            <w:tcW w:w="872" w:type="dxa"/>
          </w:tcPr>
          <w:p w14:paraId="3688C181" w14:textId="79D7BBC9" w:rsidR="00FA3C1E" w:rsidRDefault="008F091E" w:rsidP="00FA3C1E">
            <w:pPr>
              <w:rPr>
                <w:lang w:val="en-GB"/>
              </w:rPr>
            </w:pPr>
            <w:r>
              <w:rPr>
                <w:lang w:val="en-GB"/>
              </w:rPr>
              <w:t>Nokia</w:t>
            </w:r>
          </w:p>
        </w:tc>
        <w:tc>
          <w:tcPr>
            <w:tcW w:w="6144"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621057">
        <w:tc>
          <w:tcPr>
            <w:tcW w:w="799" w:type="dxa"/>
          </w:tcPr>
          <w:p w14:paraId="73EA9470" w14:textId="77777777" w:rsidR="0098385A" w:rsidRDefault="0098385A" w:rsidP="0098385A">
            <w:pPr>
              <w:rPr>
                <w:lang w:val="en-GB"/>
              </w:rPr>
            </w:pPr>
          </w:p>
        </w:tc>
        <w:tc>
          <w:tcPr>
            <w:tcW w:w="950" w:type="dxa"/>
          </w:tcPr>
          <w:p w14:paraId="094D76C1" w14:textId="77777777" w:rsidR="0098385A" w:rsidRDefault="0098385A" w:rsidP="0098385A">
            <w:pPr>
              <w:rPr>
                <w:lang w:val="en-GB"/>
              </w:rPr>
            </w:pPr>
          </w:p>
        </w:tc>
        <w:tc>
          <w:tcPr>
            <w:tcW w:w="950" w:type="dxa"/>
          </w:tcPr>
          <w:p w14:paraId="7BD16EC0" w14:textId="67DC780F" w:rsidR="0098385A" w:rsidRDefault="0098385A" w:rsidP="0098385A">
            <w:pPr>
              <w:rPr>
                <w:lang w:val="en-GB"/>
              </w:rPr>
            </w:pPr>
            <w:r>
              <w:rPr>
                <w:rFonts w:eastAsiaTheme="minorEastAsia"/>
                <w:lang w:val="en-GB" w:eastAsia="zh-CN"/>
              </w:rPr>
              <w:t>OPPO</w:t>
            </w:r>
          </w:p>
        </w:tc>
        <w:tc>
          <w:tcPr>
            <w:tcW w:w="872" w:type="dxa"/>
          </w:tcPr>
          <w:p w14:paraId="2C92B523" w14:textId="77777777" w:rsidR="0098385A" w:rsidRDefault="0098385A" w:rsidP="0098385A">
            <w:pPr>
              <w:rPr>
                <w:lang w:val="en-GB"/>
              </w:rPr>
            </w:pPr>
          </w:p>
        </w:tc>
        <w:tc>
          <w:tcPr>
            <w:tcW w:w="6144"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gramStart"/>
            <w:r w:rsidRPr="00FF2EE9">
              <w:rPr>
                <w:b/>
                <w:lang w:val="en-GB"/>
              </w:rPr>
              <w:t xml:space="preserve">i </w:t>
            </w:r>
            <w:r>
              <w:rPr>
                <w:rFonts w:eastAsiaTheme="minorEastAsia"/>
                <w:lang w:val="en-GB" w:eastAsia="zh-CN"/>
              </w:rPr>
              <w:t>:</w:t>
            </w:r>
            <w:proofErr w:type="gramEnd"/>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w:t>
            </w:r>
            <w:proofErr w:type="gramStart"/>
            <w:r w:rsidRPr="008E06D6">
              <w:rPr>
                <w:rFonts w:eastAsiaTheme="minorEastAsia"/>
                <w:lang w:val="en-GB" w:eastAsia="zh-CN"/>
              </w:rPr>
              <w:t>i.e.</w:t>
            </w:r>
            <w:proofErr w:type="gramEnd"/>
            <w:r w:rsidRPr="008E06D6">
              <w:rPr>
                <w:rFonts w:eastAsiaTheme="minorEastAsia"/>
                <w:lang w:val="en-GB" w:eastAsia="zh-CN"/>
              </w:rPr>
              <w:t xml:space="preserv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621057">
        <w:tc>
          <w:tcPr>
            <w:tcW w:w="799" w:type="dxa"/>
          </w:tcPr>
          <w:p w14:paraId="50EADF39" w14:textId="77777777" w:rsidR="001365BA" w:rsidRDefault="001365BA" w:rsidP="001365BA">
            <w:pPr>
              <w:rPr>
                <w:lang w:val="en-GB"/>
              </w:rPr>
            </w:pPr>
          </w:p>
        </w:tc>
        <w:tc>
          <w:tcPr>
            <w:tcW w:w="950" w:type="dxa"/>
          </w:tcPr>
          <w:p w14:paraId="5D827B40" w14:textId="49B8ADFC" w:rsidR="001365BA" w:rsidRDefault="001365BA" w:rsidP="001365BA">
            <w:pPr>
              <w:rPr>
                <w:lang w:val="en-GB"/>
              </w:rPr>
            </w:pPr>
            <w:r>
              <w:rPr>
                <w:lang w:val="en-GB"/>
              </w:rPr>
              <w:t>Samsung</w:t>
            </w:r>
          </w:p>
        </w:tc>
        <w:tc>
          <w:tcPr>
            <w:tcW w:w="950" w:type="dxa"/>
          </w:tcPr>
          <w:p w14:paraId="71BF3584" w14:textId="4CF76800" w:rsidR="001365BA" w:rsidRDefault="001365BA" w:rsidP="001365BA">
            <w:pPr>
              <w:rPr>
                <w:rFonts w:eastAsiaTheme="minorEastAsia"/>
                <w:lang w:val="en-GB" w:eastAsia="zh-CN"/>
              </w:rPr>
            </w:pPr>
            <w:r>
              <w:rPr>
                <w:lang w:val="en-GB"/>
              </w:rPr>
              <w:t>Samsung</w:t>
            </w:r>
          </w:p>
        </w:tc>
        <w:tc>
          <w:tcPr>
            <w:tcW w:w="872" w:type="dxa"/>
          </w:tcPr>
          <w:p w14:paraId="4F74FF0A" w14:textId="77777777" w:rsidR="001365BA" w:rsidRDefault="001365BA" w:rsidP="001365BA">
            <w:pPr>
              <w:rPr>
                <w:lang w:val="en-GB"/>
              </w:rPr>
            </w:pPr>
          </w:p>
        </w:tc>
        <w:tc>
          <w:tcPr>
            <w:tcW w:w="6144" w:type="dxa"/>
          </w:tcPr>
          <w:p w14:paraId="4A5D9E78" w14:textId="1B7A871D" w:rsidR="001365BA" w:rsidRPr="009D582A" w:rsidRDefault="001365BA" w:rsidP="009D582A">
            <w:pPr>
              <w:pStyle w:val="ListParagraph"/>
              <w:numPr>
                <w:ilvl w:val="0"/>
                <w:numId w:val="32"/>
              </w:numPr>
              <w:ind w:firstLineChars="0"/>
              <w:rPr>
                <w:rFonts w:eastAsia="MS Mincho"/>
                <w:lang w:val="en-GB"/>
              </w:rPr>
            </w:pPr>
            <w:r w:rsidRPr="009D582A">
              <w:rPr>
                <w:rFonts w:eastAsia="MS Mincho"/>
                <w:lang w:val="en-GB"/>
              </w:rPr>
              <w:t>can wait for RAN1</w:t>
            </w:r>
          </w:p>
          <w:p w14:paraId="566906A9" w14:textId="04952C9A" w:rsidR="001365BA" w:rsidRPr="00FF2EE9" w:rsidRDefault="001365BA" w:rsidP="001365BA">
            <w:pPr>
              <w:rPr>
                <w:b/>
                <w:lang w:val="en-GB"/>
              </w:rPr>
            </w:pPr>
            <w:r>
              <w:rPr>
                <w:lang w:val="en-GB"/>
              </w:rPr>
              <w:t>iv) NW implementation can handle.</w:t>
            </w:r>
          </w:p>
        </w:tc>
      </w:tr>
    </w:tbl>
    <w:p w14:paraId="6E1FE067" w14:textId="77777777" w:rsidR="00621057" w:rsidRDefault="00621057" w:rsidP="0062105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7F0BA90" w14:textId="507DB131" w:rsidR="00621057" w:rsidRDefault="00621057" w:rsidP="00621057">
      <w:pPr>
        <w:pStyle w:val="BodyText"/>
        <w:snapToGrid w:val="0"/>
        <w:spacing w:before="60" w:after="60" w:line="288" w:lineRule="auto"/>
        <w:jc w:val="both"/>
        <w:rPr>
          <w:b/>
          <w:bCs/>
          <w:color w:val="0070C0"/>
          <w:lang w:eastAsia="zh-CN"/>
        </w:rPr>
      </w:pPr>
      <w:r>
        <w:rPr>
          <w:b/>
          <w:bCs/>
          <w:color w:val="0070C0"/>
          <w:lang w:eastAsia="zh-CN"/>
        </w:rPr>
        <w:t>6 companies have provided further input on their preference to discuss PRS issues</w:t>
      </w:r>
      <w:r w:rsidRPr="00A82D8F">
        <w:rPr>
          <w:b/>
          <w:bCs/>
          <w:color w:val="0070C0"/>
          <w:lang w:eastAsia="zh-CN"/>
        </w:rPr>
        <w:t>:</w:t>
      </w:r>
    </w:p>
    <w:p w14:paraId="01EB4C84" w14:textId="7A93A2AA" w:rsidR="00621057" w:rsidRDefault="00621057"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Issue 1: Ericsson the proponent mentioned that we can wait for further input from RAN1. Fujitsu, CATT, Samsung and OPPO also mentioned that this issue can be taken up after RAN1 input. Nokia mentioned that this would be a RAN2 issue.</w:t>
      </w:r>
    </w:p>
    <w:p w14:paraId="2B25D5C6" w14:textId="77777777" w:rsidR="00A610C6" w:rsidRDefault="00621057"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 xml:space="preserve">Issue 2: CATT (proponent), Samsung and Nokia would like to confirm the agreement. OPPO mentions that this issue has already been handled by RAN1 and </w:t>
      </w:r>
      <w:r w:rsidR="00A610C6">
        <w:rPr>
          <w:b/>
          <w:bCs/>
          <w:color w:val="0070C0"/>
          <w:lang w:eastAsia="zh-CN"/>
        </w:rPr>
        <w:t xml:space="preserve">perhaps </w:t>
      </w:r>
      <w:r>
        <w:rPr>
          <w:b/>
          <w:bCs/>
          <w:color w:val="0070C0"/>
          <w:lang w:eastAsia="zh-CN"/>
        </w:rPr>
        <w:t>no further agreement is needed.</w:t>
      </w:r>
    </w:p>
    <w:p w14:paraId="75693AAE" w14:textId="77777777" w:rsidR="00A610C6" w:rsidRDefault="00A610C6"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 xml:space="preserve">Issue 3: CATT (proponent), Samsung, Nokia and OPPO would like to confirm the agreement. </w:t>
      </w:r>
    </w:p>
    <w:p w14:paraId="32035899" w14:textId="01B2928C" w:rsidR="00A610C6" w:rsidRDefault="00A610C6"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Issue 4: CATT and Nokia would like to confirm the agreement. Samsung and Ericsson have reservations.</w:t>
      </w:r>
    </w:p>
    <w:p w14:paraId="3AACAA79" w14:textId="3EDB47E2" w:rsidR="00A610C6" w:rsidRDefault="00A610C6"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 xml:space="preserve">Given that there is no wide (&gt;7 companies) support for any of the PRS issues. Rapporteur sees no urgency in </w:t>
      </w:r>
      <w:r w:rsidR="00797215">
        <w:rPr>
          <w:b/>
          <w:bCs/>
          <w:color w:val="0070C0"/>
          <w:lang w:eastAsia="zh-CN"/>
        </w:rPr>
        <w:t>confirming</w:t>
      </w:r>
      <w:r>
        <w:rPr>
          <w:b/>
          <w:bCs/>
          <w:color w:val="0070C0"/>
          <w:lang w:eastAsia="zh-CN"/>
        </w:rPr>
        <w:t xml:space="preserve"> any of the proposed agreements this meeting.</w:t>
      </w:r>
    </w:p>
    <w:p w14:paraId="3CB1F18F" w14:textId="0D3DCBE2" w:rsidR="003D202C" w:rsidRPr="00797215" w:rsidRDefault="00797215" w:rsidP="00797215">
      <w:pPr>
        <w:pStyle w:val="BodyText"/>
        <w:snapToGrid w:val="0"/>
        <w:spacing w:before="60" w:after="60" w:line="288" w:lineRule="auto"/>
        <w:jc w:val="both"/>
        <w:rPr>
          <w:b/>
          <w:bCs/>
          <w:color w:val="0070C0"/>
          <w:lang w:eastAsia="zh-CN"/>
        </w:rPr>
      </w:pPr>
      <w:r>
        <w:rPr>
          <w:b/>
          <w:bCs/>
          <w:color w:val="0070C0"/>
          <w:lang w:eastAsia="zh-CN"/>
        </w:rPr>
        <w:t>Proposal 10</w:t>
      </w:r>
      <w:r w:rsidR="00AB0B73">
        <w:rPr>
          <w:b/>
          <w:bCs/>
          <w:color w:val="0070C0"/>
          <w:lang w:eastAsia="zh-CN"/>
        </w:rPr>
        <w:t xml:space="preserve"> (10/14)</w:t>
      </w:r>
      <w:r>
        <w:rPr>
          <w:b/>
          <w:bCs/>
          <w:color w:val="0070C0"/>
          <w:lang w:eastAsia="zh-CN"/>
        </w:rPr>
        <w:t>: RAN2 does not further pursue PRS-configuration related optimizations. This can be further evaluated if developments in RAN1 require so.</w:t>
      </w: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1C228BA2"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r w:rsidR="009D582A">
        <w:pgNum/>
      </w:r>
      <w:proofErr w:type="spellStart"/>
      <w:r w:rsidR="009D582A">
        <w:t>ignaling</w:t>
      </w:r>
      <w:proofErr w:type="spellEnd"/>
      <w:r w:rsidRPr="00E012CE">
        <w:t xml:space="preserve">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lastRenderedPageBreak/>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2" w:name="_Toc95474367"/>
            <w:bookmarkStart w:id="3" w:name="_Toc95474368"/>
            <w:bookmarkStart w:id="4" w:name="_Toc95474369"/>
            <w:bookmarkStart w:id="5" w:name="_Toc95474370"/>
            <w:bookmarkStart w:id="6" w:name="_Toc95474371"/>
            <w:bookmarkEnd w:id="2"/>
            <w:bookmarkEnd w:id="3"/>
            <w:bookmarkEnd w:id="4"/>
            <w:bookmarkEnd w:id="5"/>
            <w:bookmarkEnd w:id="6"/>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 xml:space="preserve">controlled environment with only R17 </w:t>
            </w:r>
            <w:proofErr w:type="spellStart"/>
            <w:r w:rsidR="00876CC3" w:rsidRPr="00BD6B6E">
              <w:rPr>
                <w:lang w:val="en-GB"/>
              </w:rPr>
              <w:t>U</w:t>
            </w:r>
            <w:r w:rsidR="00610757" w:rsidRPr="00BD6B6E">
              <w:rPr>
                <w:lang w:val="en-GB"/>
              </w:rPr>
              <w:t>e</w:t>
            </w:r>
            <w:r w:rsidR="00876CC3" w:rsidRPr="00BD6B6E">
              <w:rPr>
                <w:lang w:val="en-GB"/>
              </w:rPr>
              <w:t>s</w:t>
            </w:r>
            <w:proofErr w:type="spellEnd"/>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proofErr w:type="spellStart"/>
            <w:r w:rsidR="007A6489">
              <w:t>U</w:t>
            </w:r>
            <w:r w:rsidR="00610757">
              <w:t>e</w:t>
            </w:r>
            <w:r w:rsidR="007A6489">
              <w:t>s</w:t>
            </w:r>
            <w:proofErr w:type="spellEnd"/>
            <w:r w:rsidR="007A6489">
              <w:t xml:space="preserve">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w:t>
            </w:r>
            <w:proofErr w:type="spellStart"/>
            <w:r w:rsidRPr="00C53F10">
              <w:rPr>
                <w:rFonts w:eastAsia="MS Mincho"/>
                <w:lang w:eastAsia="zh-CN"/>
              </w:rPr>
              <w:t>U</w:t>
            </w:r>
            <w:r w:rsidR="00610757" w:rsidRPr="00C53F10">
              <w:rPr>
                <w:rFonts w:eastAsia="MS Mincho"/>
                <w:lang w:eastAsia="zh-CN"/>
              </w:rPr>
              <w:t>e</w:t>
            </w:r>
            <w:r w:rsidRPr="00C53F10">
              <w:rPr>
                <w:rFonts w:eastAsia="MS Mincho"/>
                <w:lang w:eastAsia="zh-CN"/>
              </w:rPr>
              <w:t>s</w:t>
            </w:r>
            <w:proofErr w:type="spellEnd"/>
            <w:r w:rsidRPr="00C53F10">
              <w:rPr>
                <w:rFonts w:eastAsia="MS Mincho"/>
                <w:lang w:eastAsia="zh-CN"/>
              </w:rPr>
              <w:t xml:space="preserve">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 xml:space="preserve">We don’t see that pre-compensated reference time information can be sent via SIB9, since compensation is propagation delay specific and </w:t>
            </w:r>
            <w:proofErr w:type="spellStart"/>
            <w:r>
              <w:rPr>
                <w:bCs/>
              </w:rPr>
              <w:t>U</w:t>
            </w:r>
            <w:r w:rsidR="00610757">
              <w:rPr>
                <w:bCs/>
              </w:rPr>
              <w:t>e</w:t>
            </w:r>
            <w:r>
              <w:rPr>
                <w:bCs/>
              </w:rPr>
              <w:t>s</w:t>
            </w:r>
            <w:proofErr w:type="spellEnd"/>
            <w:r>
              <w:rPr>
                <w:bCs/>
              </w:rPr>
              <w:t xml:space="preserve">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r w:rsidR="009D582A" w:rsidRPr="004654F3" w14:paraId="0C802B3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643C55" w14:textId="74537C3F" w:rsidR="009D582A" w:rsidRPr="009D582A" w:rsidRDefault="009D582A" w:rsidP="003E3547">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B8E9F" w14:textId="41D27825" w:rsidR="009D582A" w:rsidRPr="009D582A" w:rsidRDefault="009D582A" w:rsidP="003E3547">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4B72CD" w14:textId="709617A2" w:rsidR="009D582A" w:rsidRPr="009D582A" w:rsidRDefault="009D582A" w:rsidP="009D582A">
            <w:pPr>
              <w:spacing w:after="0" w:line="276" w:lineRule="auto"/>
              <w:rPr>
                <w:rFonts w:eastAsia="Malgun Gothic"/>
                <w:bCs/>
                <w:lang w:eastAsia="ko-KR"/>
              </w:rPr>
            </w:pPr>
            <w:r>
              <w:rPr>
                <w:rFonts w:eastAsia="Malgun Gothic" w:hint="eastAsia"/>
                <w:bCs/>
                <w:lang w:eastAsia="ko-KR"/>
              </w:rPr>
              <w:t xml:space="preserve">It </w:t>
            </w:r>
            <w:r>
              <w:rPr>
                <w:rFonts w:eastAsia="Malgun Gothic"/>
                <w:bCs/>
                <w:lang w:eastAsia="ko-KR"/>
              </w:rPr>
              <w:t>is basically</w:t>
            </w:r>
            <w:r>
              <w:rPr>
                <w:rFonts w:eastAsia="Malgun Gothic" w:hint="eastAsia"/>
                <w:bCs/>
                <w:lang w:eastAsia="ko-KR"/>
              </w:rPr>
              <w:t xml:space="preserve"> UE-specific.</w:t>
            </w:r>
            <w:r>
              <w:rPr>
                <w:rFonts w:eastAsia="Malgun Gothic"/>
                <w:bCs/>
                <w:lang w:eastAsia="ko-KR"/>
              </w:rPr>
              <w:t xml:space="preserve"> We see no need of further optimization for pre-compensation in a very small area.</w:t>
            </w:r>
            <w:r>
              <w:rPr>
                <w:rFonts w:eastAsia="Malgun Gothic" w:hint="eastAsia"/>
                <w:bCs/>
                <w:lang w:eastAsia="ko-KR"/>
              </w:rPr>
              <w:t xml:space="preserve"> </w:t>
            </w:r>
          </w:p>
        </w:tc>
      </w:tr>
      <w:tr w:rsidR="008421E5" w:rsidRPr="004654F3" w14:paraId="70FE367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7DB6A2" w14:textId="637BDD59"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41B54" w14:textId="4B28FD21"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91B05" w14:textId="7E83AEAE" w:rsidR="008421E5" w:rsidRDefault="008421E5" w:rsidP="008421E5">
            <w:pPr>
              <w:spacing w:after="0" w:line="276" w:lineRule="auto"/>
              <w:rPr>
                <w:rFonts w:eastAsia="Malgun Gothic"/>
                <w:bCs/>
                <w:lang w:eastAsia="ko-KR"/>
              </w:rPr>
            </w:pPr>
            <w:r>
              <w:rPr>
                <w:rFonts w:hint="eastAsia"/>
                <w:bCs/>
                <w:lang w:eastAsia="zh-CN"/>
              </w:rPr>
              <w:t>W</w:t>
            </w:r>
            <w:r>
              <w:rPr>
                <w:bCs/>
                <w:lang w:eastAsia="zh-CN"/>
              </w:rPr>
              <w:t>e prefer to not complicate the mechanism.</w:t>
            </w:r>
          </w:p>
        </w:tc>
      </w:tr>
      <w:tr w:rsidR="00906FA3" w:rsidRPr="004654F3" w14:paraId="3962F12F"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DD7C51" w14:textId="78634B5D" w:rsidR="00906FA3" w:rsidRDefault="00906FA3"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70119" w14:textId="3A942B36" w:rsidR="00906FA3" w:rsidRDefault="00906FA3" w:rsidP="008421E5">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F1F57A" w14:textId="77777777" w:rsidR="00906FA3" w:rsidRDefault="00906FA3" w:rsidP="008421E5">
            <w:pPr>
              <w:spacing w:after="0" w:line="276" w:lineRule="auto"/>
              <w:rPr>
                <w:bCs/>
                <w:lang w:eastAsia="zh-CN"/>
              </w:rPr>
            </w:pPr>
          </w:p>
        </w:tc>
      </w:tr>
      <w:tr w:rsidR="004504F3" w:rsidRPr="004654F3" w14:paraId="2852B65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BDBAB7" w14:textId="23D92528" w:rsidR="004504F3" w:rsidRDefault="004504F3" w:rsidP="008421E5">
            <w:pPr>
              <w:spacing w:after="0" w:line="276" w:lineRule="auto"/>
              <w:rPr>
                <w:bCs/>
              </w:rPr>
            </w:pPr>
            <w:r>
              <w:rPr>
                <w:bCs/>
              </w:rPr>
              <w:lastRenderedPageBreak/>
              <w:t>Ericsson v19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B0BEEB" w14:textId="77777777" w:rsidR="004504F3" w:rsidRDefault="004504F3" w:rsidP="008421E5">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DCEFB7" w14:textId="478B143F" w:rsidR="00726DAC" w:rsidRDefault="00BB5ED2" w:rsidP="00411636">
            <w:pPr>
              <w:spacing w:after="0" w:line="276" w:lineRule="auto"/>
              <w:rPr>
                <w:bCs/>
                <w:lang w:eastAsia="zh-CN"/>
              </w:rPr>
            </w:pPr>
            <w:r>
              <w:rPr>
                <w:bCs/>
                <w:lang w:eastAsia="zh-CN"/>
              </w:rPr>
              <w:t>Just to be clear</w:t>
            </w:r>
            <w:r w:rsidR="00CF3149">
              <w:rPr>
                <w:bCs/>
                <w:lang w:eastAsia="zh-CN"/>
              </w:rPr>
              <w:t>. Replying “no” means spec changes</w:t>
            </w:r>
            <w:r w:rsidR="00393B91">
              <w:rPr>
                <w:bCs/>
                <w:lang w:eastAsia="zh-CN"/>
              </w:rPr>
              <w:t>.</w:t>
            </w:r>
            <w:r w:rsidR="00726DAC">
              <w:rPr>
                <w:bCs/>
                <w:lang w:eastAsia="zh-CN"/>
              </w:rPr>
              <w:t xml:space="preserve"> </w:t>
            </w:r>
            <w:r w:rsidR="005A3014">
              <w:rPr>
                <w:bCs/>
                <w:lang w:eastAsia="zh-CN"/>
              </w:rPr>
              <w:t xml:space="preserve">The Rel-16 spec indicates that the reference time is referred at the network node, i.e., no pre-compensation. </w:t>
            </w:r>
            <w:r w:rsidR="00726DAC">
              <w:rPr>
                <w:bCs/>
                <w:lang w:eastAsia="zh-CN"/>
              </w:rPr>
              <w:t xml:space="preserve">If nothing is changed in Rel-17, the time is also referred at the network node. </w:t>
            </w:r>
          </w:p>
          <w:p w14:paraId="48AFE909" w14:textId="77777777" w:rsidR="00726DAC" w:rsidRDefault="00726DAC" w:rsidP="00411636">
            <w:pPr>
              <w:spacing w:after="0" w:line="276" w:lineRule="auto"/>
              <w:rPr>
                <w:bCs/>
                <w:lang w:eastAsia="zh-CN"/>
              </w:rPr>
            </w:pPr>
          </w:p>
          <w:p w14:paraId="77E5AE52" w14:textId="14A1E99A" w:rsidR="00AC4065" w:rsidRDefault="003319FF" w:rsidP="00411636">
            <w:pPr>
              <w:spacing w:after="0" w:line="276" w:lineRule="auto"/>
              <w:rPr>
                <w:bCs/>
                <w:lang w:eastAsia="zh-CN"/>
              </w:rPr>
            </w:pPr>
            <w:r>
              <w:rPr>
                <w:bCs/>
                <w:lang w:eastAsia="zh-CN"/>
              </w:rPr>
              <w:t xml:space="preserve">The </w:t>
            </w:r>
            <w:r w:rsidR="00AC4065">
              <w:rPr>
                <w:bCs/>
                <w:lang w:eastAsia="zh-CN"/>
              </w:rPr>
              <w:t>backward compatibility issue</w:t>
            </w:r>
            <w:r>
              <w:rPr>
                <w:bCs/>
                <w:lang w:eastAsia="zh-CN"/>
              </w:rPr>
              <w:t xml:space="preserve"> can be resolved with the below assumption</w:t>
            </w:r>
            <w:r w:rsidR="00AC4065">
              <w:rPr>
                <w:bCs/>
                <w:lang w:eastAsia="zh-CN"/>
              </w:rPr>
              <w:t>,</w:t>
            </w:r>
            <w:r>
              <w:rPr>
                <w:bCs/>
                <w:lang w:eastAsia="zh-CN"/>
              </w:rPr>
              <w:t xml:space="preserve"> for which there is no spec change</w:t>
            </w:r>
            <w:r w:rsidR="00AC4065">
              <w:rPr>
                <w:bCs/>
                <w:lang w:eastAsia="zh-CN"/>
              </w:rPr>
              <w:t xml:space="preserve">. </w:t>
            </w:r>
          </w:p>
          <w:p w14:paraId="1D47959C" w14:textId="045E2C97" w:rsidR="00411636" w:rsidRPr="005A3014" w:rsidRDefault="00411636" w:rsidP="005A3014">
            <w:pPr>
              <w:pStyle w:val="ListParagraph"/>
              <w:numPr>
                <w:ilvl w:val="0"/>
                <w:numId w:val="30"/>
              </w:numPr>
              <w:spacing w:after="0" w:line="276" w:lineRule="auto"/>
              <w:ind w:firstLineChars="0"/>
              <w:rPr>
                <w:bCs/>
                <w:lang w:eastAsia="zh-CN"/>
              </w:rPr>
            </w:pPr>
            <w:r w:rsidRPr="005A3014">
              <w:rPr>
                <w:bCs/>
                <w:lang w:eastAsia="zh-CN"/>
              </w:rPr>
              <w:t>if TA-based PDC is de-activated, the UE does not compensate the PD</w:t>
            </w:r>
            <w:r w:rsidR="00931736">
              <w:rPr>
                <w:bCs/>
                <w:lang w:eastAsia="zh-CN"/>
              </w:rPr>
              <w:t xml:space="preserve"> (whether network pre-compensates or not is up-to gNB implementation)</w:t>
            </w:r>
          </w:p>
          <w:p w14:paraId="5E433A04" w14:textId="42EA76DC" w:rsidR="00411636" w:rsidRPr="005A3014" w:rsidRDefault="007F65A3" w:rsidP="005A3014">
            <w:pPr>
              <w:pStyle w:val="ListParagraph"/>
              <w:numPr>
                <w:ilvl w:val="0"/>
                <w:numId w:val="30"/>
              </w:numPr>
              <w:spacing w:after="0" w:line="276" w:lineRule="auto"/>
              <w:ind w:firstLineChars="0"/>
              <w:rPr>
                <w:bCs/>
                <w:lang w:eastAsia="zh-CN"/>
              </w:rPr>
            </w:pPr>
            <w:r>
              <w:rPr>
                <w:bCs/>
                <w:lang w:eastAsia="zh-CN"/>
              </w:rPr>
              <w:t xml:space="preserve">else </w:t>
            </w:r>
            <w:r w:rsidR="00411636" w:rsidRPr="005A3014">
              <w:rPr>
                <w:bCs/>
                <w:lang w:eastAsia="zh-CN"/>
              </w:rPr>
              <w:t>if TA-based PDC is activated, the UE compensates the PD</w:t>
            </w:r>
            <w:r w:rsidR="00925C00">
              <w:rPr>
                <w:bCs/>
                <w:lang w:eastAsia="zh-CN"/>
              </w:rPr>
              <w:t xml:space="preserve"> </w:t>
            </w:r>
          </w:p>
          <w:p w14:paraId="57991F4D" w14:textId="6C41A399" w:rsidR="00231165" w:rsidRPr="00231165" w:rsidRDefault="007F65A3" w:rsidP="00393B91">
            <w:pPr>
              <w:pStyle w:val="ListParagraph"/>
              <w:numPr>
                <w:ilvl w:val="0"/>
                <w:numId w:val="30"/>
              </w:numPr>
              <w:spacing w:after="0" w:line="276" w:lineRule="auto"/>
              <w:ind w:firstLineChars="0"/>
              <w:rPr>
                <w:bCs/>
                <w:lang w:eastAsia="zh-CN"/>
              </w:rPr>
            </w:pPr>
            <w:r w:rsidRPr="00393B91">
              <w:rPr>
                <w:bCs/>
                <w:lang w:eastAsia="zh-CN"/>
              </w:rPr>
              <w:t>Otherwise</w:t>
            </w:r>
            <w:r w:rsidR="001429D6" w:rsidRPr="00393B91">
              <w:rPr>
                <w:bCs/>
                <w:lang w:eastAsia="zh-CN"/>
              </w:rPr>
              <w:t xml:space="preserve"> (including also the Rel-16 UEs)</w:t>
            </w:r>
            <w:r w:rsidRPr="00393B91">
              <w:rPr>
                <w:bCs/>
                <w:lang w:eastAsia="zh-CN"/>
              </w:rPr>
              <w:t xml:space="preserve">, </w:t>
            </w:r>
            <w:r w:rsidR="00411636" w:rsidRPr="00393B91">
              <w:rPr>
                <w:bCs/>
                <w:lang w:eastAsia="zh-CN"/>
              </w:rPr>
              <w:t>the UE assumes that the PD is not compensated.</w:t>
            </w:r>
          </w:p>
        </w:tc>
      </w:tr>
    </w:tbl>
    <w:p w14:paraId="706201A0" w14:textId="17654919"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3B1F370" w14:textId="6D1979AD" w:rsidR="00FC2D88" w:rsidRPr="00FC2D88" w:rsidRDefault="00FC2D88" w:rsidP="00FB32BC">
      <w:pPr>
        <w:pStyle w:val="BodyText"/>
        <w:snapToGrid w:val="0"/>
        <w:spacing w:before="60" w:after="60" w:line="288" w:lineRule="auto"/>
        <w:jc w:val="both"/>
        <w:rPr>
          <w:b/>
          <w:bCs/>
          <w:color w:val="0070C0"/>
          <w:lang w:eastAsia="zh-CN"/>
        </w:rPr>
      </w:pPr>
      <w:r w:rsidRPr="00FC2D88">
        <w:rPr>
          <w:b/>
          <w:bCs/>
          <w:color w:val="0070C0"/>
          <w:lang w:eastAsia="zh-CN"/>
        </w:rPr>
        <w:t>17 companies have provided answers to Q2-2:</w:t>
      </w:r>
    </w:p>
    <w:p w14:paraId="055DDF0F" w14:textId="1D0BBA70" w:rsidR="00FC2D88" w:rsidRPr="00FC2D88" w:rsidRDefault="00FC2D88" w:rsidP="00FC2D88">
      <w:pPr>
        <w:pStyle w:val="BodyText"/>
        <w:numPr>
          <w:ilvl w:val="0"/>
          <w:numId w:val="44"/>
        </w:numPr>
        <w:snapToGrid w:val="0"/>
        <w:spacing w:before="60" w:after="60" w:line="288" w:lineRule="auto"/>
        <w:jc w:val="both"/>
        <w:rPr>
          <w:b/>
          <w:bCs/>
          <w:color w:val="0070C0"/>
          <w:lang w:eastAsia="zh-CN"/>
        </w:rPr>
      </w:pPr>
      <w:r w:rsidRPr="00FC2D88">
        <w:rPr>
          <w:b/>
          <w:bCs/>
          <w:color w:val="0070C0"/>
          <w:lang w:eastAsia="zh-CN"/>
        </w:rPr>
        <w:t>15 companies have indicated that SIB9 cannot be used to carry pre-compensated RTI citing both backward compatibility issues and the lack of need/use case for such enhancements.</w:t>
      </w:r>
    </w:p>
    <w:p w14:paraId="65FC1C2C" w14:textId="4D1EFB0A" w:rsidR="00FC2D88" w:rsidRPr="00FC2D88" w:rsidRDefault="00FC2D88" w:rsidP="00FC2D88">
      <w:pPr>
        <w:pStyle w:val="BodyText"/>
        <w:numPr>
          <w:ilvl w:val="0"/>
          <w:numId w:val="44"/>
        </w:numPr>
        <w:snapToGrid w:val="0"/>
        <w:spacing w:before="60" w:after="60" w:line="288" w:lineRule="auto"/>
        <w:jc w:val="both"/>
        <w:rPr>
          <w:b/>
          <w:bCs/>
          <w:color w:val="0070C0"/>
          <w:lang w:eastAsia="zh-CN"/>
        </w:rPr>
      </w:pPr>
      <w:r w:rsidRPr="00FC2D88">
        <w:rPr>
          <w:b/>
          <w:bCs/>
          <w:color w:val="0070C0"/>
          <w:lang w:eastAsia="zh-CN"/>
        </w:rPr>
        <w:t xml:space="preserve">2 companies have indicated their preference that SIB9 be allowed to carry pre-compensated RTI citing the usefulness of such mechanism if SIB9 also carries a PDC deactivation signal and offering some workarounds to backward compatibility issues. </w:t>
      </w:r>
    </w:p>
    <w:p w14:paraId="6B515D25" w14:textId="35434759" w:rsidR="003A6F1C" w:rsidRPr="00A03582" w:rsidRDefault="00FC2D88" w:rsidP="00FB32BC">
      <w:pPr>
        <w:pStyle w:val="BodyText"/>
        <w:snapToGrid w:val="0"/>
        <w:spacing w:before="60" w:after="60" w:line="288" w:lineRule="auto"/>
        <w:jc w:val="both"/>
        <w:rPr>
          <w:b/>
          <w:bCs/>
          <w:color w:val="0070C0"/>
          <w:lang w:eastAsia="zh-CN"/>
        </w:rPr>
      </w:pPr>
      <w:r w:rsidRPr="00FC2D88">
        <w:rPr>
          <w:b/>
          <w:bCs/>
          <w:color w:val="0070C0"/>
          <w:lang w:eastAsia="zh-CN"/>
        </w:rPr>
        <w:t xml:space="preserve">Proposal 11 (15/17): </w:t>
      </w:r>
      <w:r w:rsidRPr="00FC2D88">
        <w:rPr>
          <w:b/>
          <w:color w:val="0070C0"/>
        </w:rPr>
        <w:t>SIB9 is not used to carry pre-compensated RTI.</w:t>
      </w:r>
      <w:r w:rsidRPr="00FC2D88">
        <w:rPr>
          <w:b/>
          <w:bCs/>
          <w:color w:val="0070C0"/>
          <w:lang w:eastAsia="zh-CN"/>
        </w:rPr>
        <w:t xml:space="preserve"> </w:t>
      </w: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lastRenderedPageBreak/>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r w:rsidR="009D582A" w:rsidRPr="003D5A96" w14:paraId="36AACA23"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975806" w14:textId="511975FC" w:rsidR="009D582A" w:rsidRPr="009D582A" w:rsidRDefault="009D582A" w:rsidP="00934CDD">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8AA16" w14:textId="58D01325" w:rsidR="009D582A" w:rsidRPr="009D582A" w:rsidRDefault="009D582A" w:rsidP="00934CDD">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41C18B" w14:textId="77777777" w:rsidR="009D582A" w:rsidRDefault="009D582A" w:rsidP="00934CDD">
            <w:pPr>
              <w:spacing w:after="0" w:line="276" w:lineRule="auto"/>
              <w:rPr>
                <w:bCs/>
                <w:lang w:eastAsia="zh-CN"/>
              </w:rPr>
            </w:pPr>
          </w:p>
        </w:tc>
      </w:tr>
      <w:tr w:rsidR="008421E5" w:rsidRPr="003D5A96" w14:paraId="1D9EE98A"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4B1D39" w14:textId="7472082E" w:rsidR="008421E5" w:rsidRDefault="008421E5" w:rsidP="00934CDD">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CD92B" w14:textId="235C204B" w:rsidR="008421E5" w:rsidRDefault="008421E5" w:rsidP="00934CDD">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1408B5" w14:textId="77777777" w:rsidR="008421E5" w:rsidRDefault="008421E5" w:rsidP="00934CDD">
            <w:pPr>
              <w:spacing w:after="0" w:line="276" w:lineRule="auto"/>
              <w:rPr>
                <w:bCs/>
                <w:lang w:eastAsia="zh-CN"/>
              </w:rPr>
            </w:pPr>
          </w:p>
        </w:tc>
      </w:tr>
      <w:tr w:rsidR="00906FA3" w:rsidRPr="003D5A96" w14:paraId="118549A6"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B27366" w14:textId="23BDEB72" w:rsidR="00906FA3" w:rsidRDefault="00906FA3" w:rsidP="00934CDD">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1ED57" w14:textId="56C49661" w:rsidR="00906FA3" w:rsidRDefault="00906FA3" w:rsidP="00934CDD">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B01EA" w14:textId="77777777" w:rsidR="00906FA3" w:rsidRDefault="00906FA3" w:rsidP="00934CDD">
            <w:pPr>
              <w:spacing w:after="0" w:line="276" w:lineRule="auto"/>
              <w:rPr>
                <w:bCs/>
                <w:lang w:eastAsia="zh-CN"/>
              </w:rPr>
            </w:pPr>
          </w:p>
        </w:tc>
      </w:tr>
    </w:tbl>
    <w:p w14:paraId="622E74BC" w14:textId="6AD0281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E9EEA5F" w14:textId="6F215CFD" w:rsidR="00797215" w:rsidRPr="00A33907" w:rsidRDefault="00797215" w:rsidP="00DD7007">
      <w:pPr>
        <w:pStyle w:val="BodyText"/>
        <w:snapToGrid w:val="0"/>
        <w:spacing w:before="60" w:after="60" w:line="288" w:lineRule="auto"/>
        <w:jc w:val="both"/>
        <w:rPr>
          <w:b/>
          <w:bCs/>
          <w:color w:val="0070C0"/>
          <w:lang w:eastAsia="zh-CN"/>
        </w:rPr>
      </w:pPr>
      <w:r w:rsidRPr="00A33907">
        <w:rPr>
          <w:b/>
          <w:bCs/>
          <w:color w:val="0070C0"/>
          <w:lang w:eastAsia="zh-CN"/>
        </w:rPr>
        <w:t xml:space="preserve">16 companies have provided input for Q 2-3a: </w:t>
      </w:r>
    </w:p>
    <w:p w14:paraId="6DF9391D" w14:textId="34709C4B" w:rsidR="00797215" w:rsidRPr="00A33907" w:rsidRDefault="00797215" w:rsidP="00797215">
      <w:pPr>
        <w:pStyle w:val="BodyText"/>
        <w:numPr>
          <w:ilvl w:val="0"/>
          <w:numId w:val="45"/>
        </w:numPr>
        <w:snapToGrid w:val="0"/>
        <w:spacing w:before="60" w:after="60" w:line="288" w:lineRule="auto"/>
        <w:jc w:val="both"/>
        <w:rPr>
          <w:b/>
          <w:bCs/>
          <w:color w:val="0070C0"/>
          <w:lang w:eastAsia="zh-CN"/>
        </w:rPr>
      </w:pPr>
      <w:r w:rsidRPr="00A33907">
        <w:rPr>
          <w:b/>
          <w:bCs/>
          <w:color w:val="0070C0"/>
          <w:lang w:eastAsia="zh-CN"/>
        </w:rPr>
        <w:t xml:space="preserve">6 companies have indicated a preference to postpone this discussion to CR finalization. </w:t>
      </w:r>
    </w:p>
    <w:p w14:paraId="5F28CA81" w14:textId="685644A8" w:rsidR="00797215" w:rsidRPr="00A33907" w:rsidRDefault="00797215" w:rsidP="00797215">
      <w:pPr>
        <w:pStyle w:val="BodyText"/>
        <w:numPr>
          <w:ilvl w:val="0"/>
          <w:numId w:val="45"/>
        </w:numPr>
        <w:snapToGrid w:val="0"/>
        <w:spacing w:before="60" w:after="60" w:line="288" w:lineRule="auto"/>
        <w:jc w:val="both"/>
        <w:rPr>
          <w:b/>
          <w:bCs/>
          <w:color w:val="0070C0"/>
          <w:lang w:eastAsia="zh-CN"/>
        </w:rPr>
      </w:pPr>
      <w:r w:rsidRPr="00A33907">
        <w:rPr>
          <w:b/>
          <w:bCs/>
          <w:color w:val="0070C0"/>
          <w:lang w:eastAsia="zh-CN"/>
        </w:rPr>
        <w:t xml:space="preserve">10 companies have indicated a preference to agreeing to the proposal. </w:t>
      </w:r>
    </w:p>
    <w:p w14:paraId="5094DC5D" w14:textId="34EA926D" w:rsidR="00797215" w:rsidRPr="00A33907" w:rsidRDefault="00797215" w:rsidP="00797215">
      <w:pPr>
        <w:pStyle w:val="BodyText"/>
        <w:numPr>
          <w:ilvl w:val="0"/>
          <w:numId w:val="45"/>
        </w:numPr>
        <w:snapToGrid w:val="0"/>
        <w:spacing w:before="60" w:after="60" w:line="288" w:lineRule="auto"/>
        <w:jc w:val="both"/>
        <w:rPr>
          <w:b/>
          <w:bCs/>
          <w:color w:val="0070C0"/>
          <w:lang w:eastAsia="zh-CN"/>
        </w:rPr>
      </w:pPr>
      <w:r w:rsidRPr="00A33907">
        <w:rPr>
          <w:b/>
          <w:bCs/>
          <w:color w:val="0070C0"/>
          <w:lang w:eastAsia="zh-CN"/>
        </w:rPr>
        <w:t xml:space="preserve">Perhaps a good middle ground would be maintaining the proposal as a working assumption to be finalized in the CR. </w:t>
      </w:r>
    </w:p>
    <w:p w14:paraId="364E3ABF" w14:textId="28353AB8" w:rsidR="006B5ED5" w:rsidRPr="00A33907" w:rsidRDefault="00797215" w:rsidP="00797215">
      <w:pPr>
        <w:pStyle w:val="BodyText"/>
        <w:snapToGrid w:val="0"/>
        <w:spacing w:before="60" w:after="60" w:line="288" w:lineRule="auto"/>
        <w:jc w:val="both"/>
        <w:rPr>
          <w:b/>
          <w:bCs/>
          <w:color w:val="0070C0"/>
          <w:lang w:eastAsia="zh-CN"/>
        </w:rPr>
      </w:pPr>
      <w:r w:rsidRPr="00A33907">
        <w:rPr>
          <w:b/>
          <w:bCs/>
          <w:color w:val="0070C0"/>
          <w:lang w:eastAsia="zh-CN"/>
        </w:rPr>
        <w:t xml:space="preserve">Proposal 12 (10/16): Working Assumption: </w:t>
      </w:r>
      <w:r w:rsidRPr="00A33907">
        <w:rPr>
          <w:rFonts w:eastAsiaTheme="minorEastAsia"/>
          <w:b/>
          <w:color w:val="0070C0"/>
          <w:lang w:val="en-GB" w:eastAsia="zh-CN"/>
        </w:rPr>
        <w:t>UE should prioritize unicast activation/deactivation signalling over broadcast. Details can be further captured in the RRC CR.</w:t>
      </w: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1C91D037"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lastRenderedPageBreak/>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Do companies agree that a broadcast UE-side PDC activation signal can be used to activate UE-side PDC for all U</w:t>
      </w:r>
      <w:r w:rsidR="00797215">
        <w:rPr>
          <w:rFonts w:eastAsiaTheme="minorEastAsia"/>
          <w:b/>
          <w:lang w:val="en-GB" w:eastAsia="zh-CN"/>
        </w:rPr>
        <w:t>E</w:t>
      </w:r>
      <w:r>
        <w:rPr>
          <w:rFonts w:eastAsiaTheme="minorEastAsia"/>
          <w:b/>
          <w:lang w:val="en-GB" w:eastAsia="zh-CN"/>
        </w:rPr>
        <w:t xml:space="preserv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w:t>
            </w:r>
            <w:proofErr w:type="gramStart"/>
            <w:r w:rsidRPr="00F8635F">
              <w:rPr>
                <w:bCs/>
                <w:lang w:eastAsia="zh-CN"/>
              </w:rPr>
              <w:t>is the benefit in the case</w:t>
            </w:r>
            <w:proofErr w:type="gramEnd"/>
            <w:r w:rsidRPr="00F8635F">
              <w:rPr>
                <w:bCs/>
                <w:lang w:eastAsia="zh-CN"/>
              </w:rPr>
              <w:t xml:space="preserv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w:t>
            </w:r>
            <w:proofErr w:type="gramStart"/>
            <w:r w:rsidRPr="00F8635F">
              <w:rPr>
                <w:bCs/>
                <w:lang w:eastAsia="zh-CN"/>
              </w:rPr>
              <w:t>e.g.</w:t>
            </w:r>
            <w:proofErr w:type="gramEnd"/>
            <w:r w:rsidRPr="00F8635F">
              <w:rPr>
                <w:bCs/>
                <w:lang w:eastAsia="zh-CN"/>
              </w:rPr>
              <w:t xml:space="preserve"> unicast RTI is with pre-compensation), the benefit exists, but for this case, we think the activation indication via broadcast </w:t>
            </w:r>
            <w:proofErr w:type="spellStart"/>
            <w:r w:rsidRPr="00F8635F">
              <w:rPr>
                <w:bCs/>
                <w:lang w:eastAsia="zh-CN"/>
              </w:rPr>
              <w:t>can not</w:t>
            </w:r>
            <w:proofErr w:type="spellEnd"/>
            <w:r w:rsidRPr="00F8635F">
              <w:rPr>
                <w:bCs/>
                <w:lang w:eastAsia="zh-CN"/>
              </w:rPr>
              <w:t xml:space="preserve">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r w:rsidR="009D582A" w:rsidRPr="00F8635F" w14:paraId="1ED1663C"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DA1338" w14:textId="624BC291" w:rsidR="009D582A" w:rsidRPr="009D582A" w:rsidRDefault="009D582A" w:rsidP="004405AE">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0976" w14:textId="0F742C6A" w:rsidR="009D582A" w:rsidRPr="009D582A" w:rsidRDefault="009D582A" w:rsidP="004405AE">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17BD98" w14:textId="77777777" w:rsidR="009D582A" w:rsidRDefault="009D582A" w:rsidP="004405AE">
            <w:pPr>
              <w:spacing w:after="0" w:line="276" w:lineRule="auto"/>
              <w:rPr>
                <w:bCs/>
                <w:lang w:eastAsia="zh-CN"/>
              </w:rPr>
            </w:pPr>
          </w:p>
        </w:tc>
      </w:tr>
      <w:tr w:rsidR="008421E5" w:rsidRPr="00F8635F" w14:paraId="589CEE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0C8CD9" w14:textId="1788B521" w:rsidR="008421E5" w:rsidRDefault="008421E5" w:rsidP="004405AE">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43067" w14:textId="416C9EF1" w:rsidR="008421E5" w:rsidRDefault="008421E5" w:rsidP="004405AE">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41DBDF" w14:textId="77777777" w:rsidR="008421E5" w:rsidRDefault="008421E5" w:rsidP="004405AE">
            <w:pPr>
              <w:spacing w:after="0" w:line="276" w:lineRule="auto"/>
              <w:rPr>
                <w:bCs/>
                <w:lang w:eastAsia="zh-CN"/>
              </w:rPr>
            </w:pPr>
          </w:p>
        </w:tc>
      </w:tr>
      <w:tr w:rsidR="00906FA3" w:rsidRPr="00F8635F" w14:paraId="20F17438"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87DD52" w14:textId="44A84C9D" w:rsidR="00906FA3" w:rsidRDefault="00906FA3" w:rsidP="004405AE">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2813C" w14:textId="03CA4F82" w:rsidR="00906FA3" w:rsidRDefault="00906FA3" w:rsidP="004405AE">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64AA99" w14:textId="77777777" w:rsidR="00906FA3" w:rsidRDefault="00906FA3" w:rsidP="004405AE">
            <w:pPr>
              <w:spacing w:after="0" w:line="276" w:lineRule="auto"/>
              <w:rPr>
                <w:bCs/>
                <w:lang w:eastAsia="zh-CN"/>
              </w:rPr>
            </w:pPr>
          </w:p>
        </w:tc>
      </w:tr>
    </w:tbl>
    <w:p w14:paraId="0D35978C" w14:textId="2131FA26"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E97BEE" w14:textId="77777777" w:rsidR="00797215" w:rsidRPr="00DB7D25" w:rsidRDefault="00797215" w:rsidP="00797215">
      <w:pPr>
        <w:pStyle w:val="BodyText"/>
        <w:snapToGrid w:val="0"/>
        <w:spacing w:before="60" w:after="60" w:line="288" w:lineRule="auto"/>
        <w:jc w:val="both"/>
        <w:rPr>
          <w:b/>
          <w:bCs/>
          <w:color w:val="0070C0"/>
          <w:lang w:eastAsia="zh-CN"/>
        </w:rPr>
      </w:pPr>
      <w:r w:rsidRPr="00DB7D25">
        <w:rPr>
          <w:b/>
          <w:bCs/>
          <w:color w:val="0070C0"/>
          <w:lang w:eastAsia="zh-CN"/>
        </w:rPr>
        <w:t xml:space="preserve">16 companies have provided input for Q 2-3a: </w:t>
      </w:r>
    </w:p>
    <w:p w14:paraId="7D4425A9" w14:textId="77777777" w:rsidR="00797215" w:rsidRPr="00DB7D25" w:rsidRDefault="0079721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 xml:space="preserve">6 companies have indicated a preference to postpone this discussion to CR finalization. </w:t>
      </w:r>
    </w:p>
    <w:p w14:paraId="3A65BA2F" w14:textId="43DBB4E0" w:rsidR="00797215" w:rsidRPr="00DB7D25" w:rsidRDefault="00DB7D2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9</w:t>
      </w:r>
      <w:r w:rsidR="00797215" w:rsidRPr="00DB7D25">
        <w:rPr>
          <w:b/>
          <w:bCs/>
          <w:color w:val="0070C0"/>
          <w:lang w:eastAsia="zh-CN"/>
        </w:rPr>
        <w:t xml:space="preserve"> companies have indicated a preference to agreeing to the proposal. </w:t>
      </w:r>
    </w:p>
    <w:p w14:paraId="6BA4653A" w14:textId="522A0555" w:rsidR="00797215" w:rsidRPr="00DB7D25" w:rsidRDefault="00DB7D2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 xml:space="preserve">1 company (OPPO) answered “No” based on an unlikely configuration but conclude by saying they are fine with the proposal. </w:t>
      </w:r>
    </w:p>
    <w:p w14:paraId="311B7282" w14:textId="19BC63C8" w:rsidR="00DB7D25" w:rsidRPr="00DB7D25" w:rsidRDefault="00DB7D2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This could be treated similar to last proposal.</w:t>
      </w:r>
    </w:p>
    <w:p w14:paraId="5C039672" w14:textId="581F8997" w:rsidR="00DD7007" w:rsidRPr="00DB7D25" w:rsidRDefault="00DB7D25" w:rsidP="00DB7D25">
      <w:pPr>
        <w:pStyle w:val="BodyText"/>
        <w:snapToGrid w:val="0"/>
        <w:spacing w:before="60" w:after="60" w:line="288" w:lineRule="auto"/>
        <w:jc w:val="both"/>
        <w:rPr>
          <w:b/>
          <w:bCs/>
          <w:color w:val="0070C0"/>
          <w:lang w:eastAsia="zh-CN"/>
        </w:rPr>
      </w:pPr>
      <w:r w:rsidRPr="00DB7D25">
        <w:rPr>
          <w:b/>
          <w:bCs/>
          <w:color w:val="0070C0"/>
          <w:lang w:eastAsia="zh-CN"/>
        </w:rPr>
        <w:t>Proposal 1</w:t>
      </w:r>
      <w:r w:rsidR="00A33907">
        <w:rPr>
          <w:b/>
          <w:bCs/>
          <w:color w:val="0070C0"/>
          <w:lang w:eastAsia="zh-CN"/>
        </w:rPr>
        <w:t>3</w:t>
      </w:r>
      <w:r w:rsidRPr="00DB7D25">
        <w:rPr>
          <w:b/>
          <w:bCs/>
          <w:color w:val="0070C0"/>
          <w:lang w:eastAsia="zh-CN"/>
        </w:rPr>
        <w:t xml:space="preserve"> (9/16): Working Assumption: </w:t>
      </w:r>
      <w:r w:rsidRPr="00DB7D25">
        <w:rPr>
          <w:rFonts w:eastAsiaTheme="minorEastAsia"/>
          <w:b/>
          <w:color w:val="0070C0"/>
          <w:lang w:val="en-GB" w:eastAsia="zh-CN"/>
        </w:rPr>
        <w:t>a broadcast UE-side PDC activation signal can be used to activate UE-side PDC for all UEs in the cell irrespective of whether RTI is unicast or broadcast, unless otherwise indicated via unicast activation/deactivation. Details can be further captured in the RRC CR.</w:t>
      </w: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11929521" w:rsidR="00866123" w:rsidRDefault="006C1657" w:rsidP="00866123">
      <w:pPr>
        <w:spacing w:line="276" w:lineRule="auto"/>
        <w:rPr>
          <w:b/>
          <w:bCs/>
          <w:lang w:eastAsia="zh-CN"/>
        </w:rPr>
      </w:pPr>
      <w:r w:rsidRPr="00A33907">
        <w:rPr>
          <w:b/>
          <w:bCs/>
          <w:highlight w:val="yellow"/>
          <w:lang w:eastAsia="zh-CN"/>
        </w:rPr>
        <w:t>For easy agreement:</w:t>
      </w:r>
    </w:p>
    <w:p w14:paraId="28CFD974" w14:textId="51AD48AE" w:rsidR="00334DC2" w:rsidRDefault="00334DC2" w:rsidP="00334DC2">
      <w:pPr>
        <w:pStyle w:val="BodyText"/>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Proposal 1 (17/17): RAN2 confirms that gNB-side RTT Propagation Delay Compensation is supported.</w:t>
      </w:r>
    </w:p>
    <w:p w14:paraId="7FCA290D" w14:textId="77777777" w:rsidR="00334DC2" w:rsidRPr="004D4225" w:rsidRDefault="00334DC2" w:rsidP="00334DC2">
      <w:pPr>
        <w:pStyle w:val="BodyText"/>
        <w:snapToGrid w:val="0"/>
        <w:spacing w:before="60" w:after="60" w:line="288" w:lineRule="auto"/>
        <w:jc w:val="both"/>
        <w:rPr>
          <w:rFonts w:eastAsiaTheme="minorEastAsia"/>
          <w:lang w:val="en-GB" w:eastAsia="zh-CN"/>
        </w:rPr>
      </w:pPr>
    </w:p>
    <w:p w14:paraId="48D5F7E1" w14:textId="7945FB67" w:rsidR="00334DC2" w:rsidRDefault="00334DC2" w:rsidP="00334DC2">
      <w:pPr>
        <w:pStyle w:val="BodyText"/>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Proposal 2 (10/17):</w:t>
      </w:r>
      <w:r w:rsidRPr="00D82490">
        <w:rPr>
          <w:b/>
          <w:bCs/>
          <w:color w:val="0070C0"/>
        </w:rPr>
        <w:t xml:space="preserve"> </w:t>
      </w:r>
      <w:r w:rsidRPr="00D82490">
        <w:rPr>
          <w:rFonts w:eastAsiaTheme="minorEastAsia"/>
          <w:b/>
          <w:bCs/>
          <w:color w:val="0070C0"/>
          <w:lang w:val="en-GB" w:eastAsia="zh-CN"/>
        </w:rPr>
        <w:t xml:space="preserve">UE Rx-Tx time difference measurement report is triggered by an explicit one-shot RRC request. </w:t>
      </w:r>
      <w:r>
        <w:rPr>
          <w:rFonts w:eastAsiaTheme="minorEastAsia"/>
          <w:b/>
          <w:bCs/>
          <w:color w:val="0070C0"/>
          <w:lang w:val="en-GB" w:eastAsia="zh-CN"/>
        </w:rPr>
        <w:t>Periodic measurement reporting is not supported.</w:t>
      </w:r>
      <w:r w:rsidRPr="00D82490">
        <w:rPr>
          <w:rFonts w:eastAsiaTheme="minorEastAsia"/>
          <w:b/>
          <w:bCs/>
          <w:color w:val="0070C0"/>
          <w:lang w:val="en-GB" w:eastAsia="zh-CN"/>
        </w:rPr>
        <w:t xml:space="preserve">  </w:t>
      </w:r>
    </w:p>
    <w:p w14:paraId="0CCA8DC4" w14:textId="77777777" w:rsidR="00334DC2" w:rsidRPr="003B6250" w:rsidRDefault="00334DC2" w:rsidP="00334DC2">
      <w:pPr>
        <w:pStyle w:val="BodyText"/>
        <w:snapToGrid w:val="0"/>
        <w:spacing w:before="60" w:after="60" w:line="276" w:lineRule="auto"/>
        <w:jc w:val="both"/>
        <w:rPr>
          <w:rFonts w:eastAsiaTheme="minorEastAsia"/>
          <w:b/>
          <w:bCs/>
          <w:color w:val="0070C0"/>
          <w:lang w:val="en-GB" w:eastAsia="zh-CN"/>
        </w:rPr>
      </w:pPr>
    </w:p>
    <w:p w14:paraId="53934A2E" w14:textId="75EFFF04" w:rsidR="00334DC2" w:rsidRDefault="00334DC2" w:rsidP="00334DC2">
      <w:pPr>
        <w:pStyle w:val="BodyText"/>
        <w:snapToGrid w:val="0"/>
        <w:spacing w:before="60" w:after="60" w:line="288" w:lineRule="auto"/>
        <w:jc w:val="both"/>
        <w:rPr>
          <w:b/>
          <w:bCs/>
          <w:lang w:eastAsia="zh-CN"/>
        </w:rPr>
      </w:pPr>
      <w:r w:rsidRPr="005A1F2C">
        <w:rPr>
          <w:b/>
          <w:bCs/>
          <w:color w:val="0070C0"/>
          <w:lang w:eastAsia="zh-CN"/>
        </w:rPr>
        <w:t>Proposal 5 (16/17): A UE receiving dedicated RTI fallbacks to receiving RTI via SIB9 from the target cell after handover</w:t>
      </w:r>
      <w:r>
        <w:rPr>
          <w:b/>
          <w:bCs/>
          <w:lang w:eastAsia="zh-CN"/>
        </w:rPr>
        <w:t>.</w:t>
      </w:r>
    </w:p>
    <w:p w14:paraId="1317207C" w14:textId="77777777" w:rsidR="00334DC2" w:rsidRDefault="00334DC2" w:rsidP="00334DC2">
      <w:pPr>
        <w:pStyle w:val="BodyText"/>
        <w:snapToGrid w:val="0"/>
        <w:spacing w:before="60" w:after="60" w:line="288" w:lineRule="auto"/>
        <w:jc w:val="both"/>
        <w:rPr>
          <w:b/>
          <w:bCs/>
          <w:lang w:eastAsia="zh-CN"/>
        </w:rPr>
      </w:pPr>
    </w:p>
    <w:p w14:paraId="54919F93" w14:textId="4703F06B" w:rsidR="00334DC2" w:rsidRDefault="00334DC2" w:rsidP="00334DC2">
      <w:pPr>
        <w:pStyle w:val="BodyText"/>
        <w:snapToGrid w:val="0"/>
        <w:spacing w:before="60" w:after="60" w:line="288" w:lineRule="auto"/>
        <w:jc w:val="both"/>
        <w:rPr>
          <w:b/>
          <w:bCs/>
          <w:color w:val="0070C0"/>
          <w:lang w:eastAsia="zh-CN"/>
        </w:rPr>
      </w:pPr>
      <w:r w:rsidRPr="00A82D8F">
        <w:rPr>
          <w:b/>
          <w:bCs/>
          <w:color w:val="0070C0"/>
          <w:lang w:eastAsia="zh-CN"/>
        </w:rPr>
        <w:t>Proposal 8</w:t>
      </w:r>
      <w:r>
        <w:rPr>
          <w:b/>
          <w:bCs/>
          <w:color w:val="0070C0"/>
          <w:lang w:eastAsia="zh-CN"/>
        </w:rPr>
        <w:t xml:space="preserve"> (15/17)</w:t>
      </w:r>
      <w:r w:rsidRPr="00A82D8F">
        <w:rPr>
          <w:b/>
          <w:bCs/>
          <w:color w:val="0070C0"/>
          <w:lang w:eastAsia="zh-CN"/>
        </w:rPr>
        <w:t>: For the separate signalling procedures for UE-side RTT PDC, provision of measurement configuration indicates that UE measures the Rx-Tx time difference, and provision of gNB Rx-Tx time difference to UE implicitly activates RTT-based PDC calculation at the UE side.</w:t>
      </w:r>
    </w:p>
    <w:p w14:paraId="7D2B01C6" w14:textId="77777777" w:rsidR="00334DC2" w:rsidRPr="00A82D8F" w:rsidRDefault="00334DC2" w:rsidP="00334DC2">
      <w:pPr>
        <w:pStyle w:val="BodyText"/>
        <w:snapToGrid w:val="0"/>
        <w:spacing w:before="60" w:after="60" w:line="288" w:lineRule="auto"/>
        <w:jc w:val="both"/>
        <w:rPr>
          <w:b/>
          <w:bCs/>
          <w:color w:val="0070C0"/>
          <w:lang w:eastAsia="zh-CN"/>
        </w:rPr>
      </w:pPr>
    </w:p>
    <w:p w14:paraId="71A3B493" w14:textId="14ABF4E9" w:rsidR="00334DC2" w:rsidRDefault="00334DC2" w:rsidP="00334DC2">
      <w:pPr>
        <w:pStyle w:val="BodyText"/>
        <w:snapToGrid w:val="0"/>
        <w:spacing w:before="60" w:after="60" w:line="288" w:lineRule="auto"/>
        <w:jc w:val="both"/>
        <w:rPr>
          <w:b/>
          <w:bCs/>
          <w:color w:val="0070C0"/>
          <w:lang w:eastAsia="zh-CN"/>
        </w:rPr>
      </w:pPr>
      <w:r>
        <w:rPr>
          <w:b/>
          <w:bCs/>
          <w:color w:val="0070C0"/>
          <w:lang w:eastAsia="zh-CN"/>
        </w:rPr>
        <w:t xml:space="preserve">Proposal 9 (15/17): </w:t>
      </w:r>
      <w:r w:rsidRPr="0027178D">
        <w:rPr>
          <w:b/>
          <w:bCs/>
          <w:color w:val="0070C0"/>
          <w:lang w:eastAsia="zh-CN"/>
        </w:rPr>
        <w:t>For a UE that has been configured to perform RTT measurements but has not been provided with gNB Rx-Tx time difference measurement to calculate PDC</w:t>
      </w:r>
      <w:r>
        <w:rPr>
          <w:b/>
          <w:bCs/>
          <w:color w:val="0070C0"/>
          <w:lang w:eastAsia="zh-CN"/>
        </w:rPr>
        <w:t>, t</w:t>
      </w:r>
      <w:r w:rsidRPr="0027178D">
        <w:rPr>
          <w:b/>
          <w:bCs/>
          <w:color w:val="0070C0"/>
          <w:lang w:eastAsia="zh-CN"/>
        </w:rPr>
        <w:t>he UE appl</w:t>
      </w:r>
      <w:r>
        <w:rPr>
          <w:b/>
          <w:bCs/>
          <w:color w:val="0070C0"/>
          <w:lang w:eastAsia="zh-CN"/>
        </w:rPr>
        <w:t>ies</w:t>
      </w:r>
      <w:r w:rsidRPr="0027178D">
        <w:rPr>
          <w:b/>
          <w:bCs/>
          <w:color w:val="0070C0"/>
          <w:lang w:eastAsia="zh-CN"/>
        </w:rPr>
        <w:t xml:space="preserve"> the reference time, without </w:t>
      </w:r>
      <w:r>
        <w:rPr>
          <w:b/>
          <w:bCs/>
          <w:color w:val="0070C0"/>
          <w:lang w:eastAsia="zh-CN"/>
        </w:rPr>
        <w:t>UE-side PDC.</w:t>
      </w:r>
    </w:p>
    <w:p w14:paraId="23DF426C" w14:textId="77777777" w:rsidR="00334DC2" w:rsidRPr="00A03582" w:rsidRDefault="00334DC2" w:rsidP="00334DC2">
      <w:pPr>
        <w:pStyle w:val="BodyText"/>
        <w:snapToGrid w:val="0"/>
        <w:spacing w:before="60" w:after="60" w:line="288" w:lineRule="auto"/>
        <w:jc w:val="both"/>
        <w:rPr>
          <w:b/>
          <w:bCs/>
          <w:color w:val="0070C0"/>
          <w:lang w:eastAsia="zh-CN"/>
        </w:rPr>
      </w:pPr>
    </w:p>
    <w:p w14:paraId="30535401" w14:textId="0E8AD19B" w:rsidR="00334DC2" w:rsidRDefault="00334DC2" w:rsidP="00334DC2">
      <w:pPr>
        <w:pStyle w:val="BodyText"/>
        <w:snapToGrid w:val="0"/>
        <w:spacing w:before="60" w:after="60" w:line="288" w:lineRule="auto"/>
        <w:jc w:val="both"/>
        <w:rPr>
          <w:b/>
          <w:bCs/>
          <w:color w:val="0070C0"/>
          <w:lang w:eastAsia="zh-CN"/>
        </w:rPr>
      </w:pPr>
      <w:r>
        <w:rPr>
          <w:b/>
          <w:bCs/>
          <w:color w:val="0070C0"/>
          <w:lang w:eastAsia="zh-CN"/>
        </w:rPr>
        <w:t>Proposal 10 (1</w:t>
      </w:r>
      <w:r>
        <w:rPr>
          <w:b/>
          <w:bCs/>
          <w:color w:val="0070C0"/>
          <w:lang w:eastAsia="zh-CN"/>
        </w:rPr>
        <w:t>3</w:t>
      </w:r>
      <w:r>
        <w:rPr>
          <w:b/>
          <w:bCs/>
          <w:color w:val="0070C0"/>
          <w:lang w:eastAsia="zh-CN"/>
        </w:rPr>
        <w:t>/1</w:t>
      </w:r>
      <w:r>
        <w:rPr>
          <w:b/>
          <w:bCs/>
          <w:color w:val="0070C0"/>
          <w:lang w:eastAsia="zh-CN"/>
        </w:rPr>
        <w:t>7</w:t>
      </w:r>
      <w:r>
        <w:rPr>
          <w:b/>
          <w:bCs/>
          <w:color w:val="0070C0"/>
          <w:lang w:eastAsia="zh-CN"/>
        </w:rPr>
        <w:t>): RAN2 does not further pursue PRS-configuration related optimizations. This can be further evaluated if developments in RAN1 require so.</w:t>
      </w:r>
    </w:p>
    <w:p w14:paraId="6EECFCD2" w14:textId="77777777" w:rsidR="00334DC2" w:rsidRPr="00797215" w:rsidRDefault="00334DC2" w:rsidP="00334DC2">
      <w:pPr>
        <w:pStyle w:val="BodyText"/>
        <w:snapToGrid w:val="0"/>
        <w:spacing w:before="60" w:after="60" w:line="288" w:lineRule="auto"/>
        <w:jc w:val="both"/>
        <w:rPr>
          <w:b/>
          <w:bCs/>
          <w:color w:val="0070C0"/>
          <w:lang w:eastAsia="zh-CN"/>
        </w:rPr>
      </w:pPr>
    </w:p>
    <w:p w14:paraId="07CA73B9" w14:textId="565BCCF5" w:rsidR="00334DC2" w:rsidRDefault="00334DC2" w:rsidP="00334DC2">
      <w:pPr>
        <w:pStyle w:val="BodyText"/>
        <w:snapToGrid w:val="0"/>
        <w:spacing w:before="60" w:after="60" w:line="288" w:lineRule="auto"/>
        <w:jc w:val="both"/>
        <w:rPr>
          <w:b/>
          <w:bCs/>
          <w:color w:val="0070C0"/>
          <w:lang w:eastAsia="zh-CN"/>
        </w:rPr>
      </w:pPr>
      <w:r w:rsidRPr="00FC2D88">
        <w:rPr>
          <w:b/>
          <w:bCs/>
          <w:color w:val="0070C0"/>
          <w:lang w:eastAsia="zh-CN"/>
        </w:rPr>
        <w:t xml:space="preserve">Proposal 11 (15/17): </w:t>
      </w:r>
      <w:r w:rsidRPr="00FC2D88">
        <w:rPr>
          <w:b/>
          <w:color w:val="0070C0"/>
        </w:rPr>
        <w:t>SIB9 is not used to carry pre-compensated RTI.</w:t>
      </w:r>
      <w:r w:rsidRPr="00FC2D88">
        <w:rPr>
          <w:b/>
          <w:bCs/>
          <w:color w:val="0070C0"/>
          <w:lang w:eastAsia="zh-CN"/>
        </w:rPr>
        <w:t xml:space="preserve"> </w:t>
      </w:r>
    </w:p>
    <w:p w14:paraId="1AD2A461" w14:textId="77777777" w:rsidR="00334DC2" w:rsidRPr="00A03582" w:rsidRDefault="00334DC2" w:rsidP="00334DC2">
      <w:pPr>
        <w:pStyle w:val="BodyText"/>
        <w:snapToGrid w:val="0"/>
        <w:spacing w:before="60" w:after="60" w:line="288" w:lineRule="auto"/>
        <w:jc w:val="both"/>
        <w:rPr>
          <w:b/>
          <w:bCs/>
          <w:color w:val="0070C0"/>
          <w:lang w:eastAsia="zh-CN"/>
        </w:rPr>
      </w:pPr>
    </w:p>
    <w:p w14:paraId="7CC62D03" w14:textId="7E23F974" w:rsidR="00334DC2" w:rsidRDefault="00334DC2" w:rsidP="00334DC2">
      <w:pPr>
        <w:pStyle w:val="BodyText"/>
        <w:snapToGrid w:val="0"/>
        <w:spacing w:before="60" w:after="60" w:line="288" w:lineRule="auto"/>
        <w:jc w:val="both"/>
        <w:rPr>
          <w:rFonts w:eastAsiaTheme="minorEastAsia"/>
          <w:b/>
          <w:color w:val="0070C0"/>
          <w:lang w:val="en-GB" w:eastAsia="zh-CN"/>
        </w:rPr>
      </w:pPr>
      <w:r w:rsidRPr="00A33907">
        <w:rPr>
          <w:b/>
          <w:bCs/>
          <w:color w:val="0070C0"/>
          <w:lang w:eastAsia="zh-CN"/>
        </w:rPr>
        <w:t xml:space="preserve">Proposal 12 (10/16): Working Assumption: </w:t>
      </w:r>
      <w:r w:rsidRPr="00A33907">
        <w:rPr>
          <w:rFonts w:eastAsiaTheme="minorEastAsia"/>
          <w:b/>
          <w:color w:val="0070C0"/>
          <w:lang w:val="en-GB" w:eastAsia="zh-CN"/>
        </w:rPr>
        <w:t>UE should prioritize unicast activation/deactivation signalling over broadcast. Details can be further captured in the RRC CR.</w:t>
      </w:r>
    </w:p>
    <w:p w14:paraId="4525CDFA" w14:textId="77777777" w:rsidR="00334DC2" w:rsidRPr="00A33907" w:rsidRDefault="00334DC2" w:rsidP="00334DC2">
      <w:pPr>
        <w:pStyle w:val="BodyText"/>
        <w:snapToGrid w:val="0"/>
        <w:spacing w:before="60" w:after="60" w:line="288" w:lineRule="auto"/>
        <w:jc w:val="both"/>
        <w:rPr>
          <w:b/>
          <w:bCs/>
          <w:color w:val="0070C0"/>
          <w:lang w:eastAsia="zh-CN"/>
        </w:rPr>
      </w:pPr>
    </w:p>
    <w:p w14:paraId="59B9BDC1" w14:textId="77777777" w:rsidR="00334DC2" w:rsidRPr="00DB7D25" w:rsidRDefault="00334DC2" w:rsidP="00334DC2">
      <w:pPr>
        <w:pStyle w:val="BodyText"/>
        <w:snapToGrid w:val="0"/>
        <w:spacing w:before="60" w:after="60" w:line="288" w:lineRule="auto"/>
        <w:jc w:val="both"/>
        <w:rPr>
          <w:b/>
          <w:bCs/>
          <w:color w:val="0070C0"/>
          <w:lang w:eastAsia="zh-CN"/>
        </w:rPr>
      </w:pPr>
      <w:r w:rsidRPr="00DB7D25">
        <w:rPr>
          <w:b/>
          <w:bCs/>
          <w:color w:val="0070C0"/>
          <w:lang w:eastAsia="zh-CN"/>
        </w:rPr>
        <w:t>Proposal 1</w:t>
      </w:r>
      <w:r>
        <w:rPr>
          <w:b/>
          <w:bCs/>
          <w:color w:val="0070C0"/>
          <w:lang w:eastAsia="zh-CN"/>
        </w:rPr>
        <w:t>3</w:t>
      </w:r>
      <w:r w:rsidRPr="00DB7D25">
        <w:rPr>
          <w:b/>
          <w:bCs/>
          <w:color w:val="0070C0"/>
          <w:lang w:eastAsia="zh-CN"/>
        </w:rPr>
        <w:t xml:space="preserve"> (9/16): Working Assumption: </w:t>
      </w:r>
      <w:r w:rsidRPr="00DB7D25">
        <w:rPr>
          <w:rFonts w:eastAsiaTheme="minorEastAsia"/>
          <w:b/>
          <w:color w:val="0070C0"/>
          <w:lang w:val="en-GB" w:eastAsia="zh-CN"/>
        </w:rPr>
        <w:t>a broadcast UE-side PDC activation signal can be used to activate UE-side PDC for all UEs in the cell irrespective of whether RTI is unicast or broadcast, unless otherwise indicated via unicast activation/deactivation. Details can be further captured in the RRC CR.</w:t>
      </w:r>
    </w:p>
    <w:p w14:paraId="613FE8FC" w14:textId="77777777" w:rsidR="00464725" w:rsidRDefault="00A33907" w:rsidP="00464725">
      <w:pPr>
        <w:spacing w:line="276" w:lineRule="auto"/>
        <w:rPr>
          <w:b/>
          <w:bCs/>
          <w:lang w:eastAsia="zh-CN"/>
        </w:rPr>
      </w:pPr>
      <w:r w:rsidRPr="00A33907">
        <w:rPr>
          <w:b/>
          <w:bCs/>
          <w:highlight w:val="yellow"/>
          <w:lang w:eastAsia="zh-CN"/>
        </w:rPr>
        <w:t>For further discussion:</w:t>
      </w:r>
    </w:p>
    <w:p w14:paraId="1BE352DE" w14:textId="0BD4CA6C" w:rsidR="00334DC2" w:rsidRDefault="00334DC2" w:rsidP="00334DC2">
      <w:pPr>
        <w:pStyle w:val="BodyText"/>
        <w:snapToGrid w:val="0"/>
        <w:spacing w:before="60" w:after="60" w:line="288" w:lineRule="auto"/>
        <w:jc w:val="both"/>
        <w:rPr>
          <w:b/>
          <w:bCs/>
          <w:color w:val="0070C0"/>
          <w:lang w:eastAsia="zh-CN"/>
        </w:rPr>
      </w:pPr>
      <w:r w:rsidRPr="00682C46">
        <w:rPr>
          <w:b/>
          <w:bCs/>
          <w:color w:val="0070C0"/>
          <w:lang w:eastAsia="zh-CN"/>
        </w:rPr>
        <w:t xml:space="preserve">Proposal 6 (8/17): A UE receiving RTI via dedicated signalling fallbacks to receiving RTI via SIB9 after an RLF as a baseline. FFS on the cases where the UE can keep receiving RTI via dedicated signalling after RLF without switching to SIB9.   </w:t>
      </w:r>
    </w:p>
    <w:p w14:paraId="7D663798" w14:textId="77777777" w:rsidR="00334DC2" w:rsidRPr="00682C46" w:rsidRDefault="00334DC2" w:rsidP="00334DC2">
      <w:pPr>
        <w:pStyle w:val="BodyText"/>
        <w:snapToGrid w:val="0"/>
        <w:spacing w:before="60" w:after="60" w:line="288" w:lineRule="auto"/>
        <w:jc w:val="both"/>
        <w:rPr>
          <w:b/>
          <w:bCs/>
          <w:color w:val="0070C0"/>
          <w:lang w:eastAsia="zh-CN"/>
        </w:rPr>
      </w:pPr>
    </w:p>
    <w:p w14:paraId="7AEEC2B8" w14:textId="77777777" w:rsidR="00334DC2" w:rsidRPr="00C37C58" w:rsidRDefault="00334DC2" w:rsidP="00334DC2">
      <w:pPr>
        <w:pStyle w:val="BodyText"/>
        <w:snapToGrid w:val="0"/>
        <w:spacing w:before="60" w:after="60" w:line="288" w:lineRule="auto"/>
        <w:jc w:val="both"/>
        <w:rPr>
          <w:b/>
          <w:bCs/>
          <w:color w:val="0070C0"/>
          <w:lang w:eastAsia="zh-CN"/>
        </w:rPr>
      </w:pPr>
      <w:r w:rsidRPr="00C37C58">
        <w:rPr>
          <w:b/>
          <w:bCs/>
          <w:color w:val="0070C0"/>
          <w:lang w:eastAsia="zh-CN"/>
        </w:rPr>
        <w:t>Proposal 7 (9/14): As a baseline, UE can fallback from receiving RTI via dedicated signalling to receiving RTI via SIB9 after HO or RLF</w:t>
      </w:r>
      <w:r>
        <w:rPr>
          <w:b/>
          <w:bCs/>
          <w:color w:val="0070C0"/>
          <w:lang w:eastAsia="zh-CN"/>
        </w:rPr>
        <w:t xml:space="preserve"> only</w:t>
      </w:r>
      <w:r w:rsidRPr="00C37C58">
        <w:rPr>
          <w:b/>
          <w:bCs/>
          <w:color w:val="0070C0"/>
          <w:lang w:eastAsia="zh-CN"/>
        </w:rPr>
        <w:t>. Other cases for fallback can further be discussed in the maintenance phase.</w:t>
      </w:r>
      <w:r>
        <w:rPr>
          <w:b/>
          <w:bCs/>
          <w:color w:val="0070C0"/>
          <w:lang w:eastAsia="zh-CN"/>
        </w:rPr>
        <w:t xml:space="preserve"> </w:t>
      </w:r>
      <w:r w:rsidRPr="001D5AD7">
        <w:rPr>
          <w:b/>
          <w:bCs/>
          <w:color w:val="0070C0"/>
          <w:lang w:eastAsia="zh-CN"/>
        </w:rPr>
        <w:t>FFS on how to capture the UE RTI fallback behavior in the spec.</w:t>
      </w:r>
      <w:r>
        <w:rPr>
          <w:b/>
          <w:bCs/>
          <w:color w:val="0070C0"/>
          <w:lang w:eastAsia="zh-CN"/>
        </w:rPr>
        <w:t xml:space="preserve"> </w:t>
      </w:r>
    </w:p>
    <w:p w14:paraId="0890EA7C" w14:textId="0694D3A7" w:rsidR="00A33907" w:rsidRDefault="00A33907" w:rsidP="00A33907">
      <w:pPr>
        <w:spacing w:line="276" w:lineRule="auto"/>
        <w:rPr>
          <w:b/>
          <w:bCs/>
          <w:lang w:eastAsia="zh-CN"/>
        </w:rPr>
      </w:pPr>
      <w:r w:rsidRPr="00A33907">
        <w:rPr>
          <w:b/>
          <w:bCs/>
          <w:highlight w:val="yellow"/>
          <w:lang w:eastAsia="zh-CN"/>
        </w:rPr>
        <w:t>ONLY IF periodic UE Rx-Tx time difference measurement reporting is agreed</w:t>
      </w:r>
    </w:p>
    <w:p w14:paraId="2C3707C6" w14:textId="5A414129" w:rsidR="00334DC2" w:rsidRDefault="00334DC2" w:rsidP="00334DC2">
      <w:pPr>
        <w:pStyle w:val="BodyText"/>
        <w:snapToGrid w:val="0"/>
        <w:spacing w:before="60" w:after="60" w:line="288" w:lineRule="auto"/>
        <w:jc w:val="both"/>
        <w:rPr>
          <w:b/>
          <w:bCs/>
          <w:color w:val="0070C0"/>
          <w:lang w:eastAsia="zh-CN"/>
        </w:rPr>
      </w:pPr>
      <w:r w:rsidRPr="00056358">
        <w:rPr>
          <w:b/>
          <w:bCs/>
          <w:color w:val="0070C0"/>
          <w:lang w:eastAsia="zh-CN"/>
        </w:rPr>
        <w:t xml:space="preserve">Proposal 3 (15/15): The periodicity of UE Rx-Tx time difference measurement is part of the RRC configuration.  </w:t>
      </w:r>
    </w:p>
    <w:p w14:paraId="146D996A" w14:textId="77777777" w:rsidR="00334DC2" w:rsidRPr="00056358" w:rsidRDefault="00334DC2" w:rsidP="00334DC2">
      <w:pPr>
        <w:pStyle w:val="BodyText"/>
        <w:snapToGrid w:val="0"/>
        <w:spacing w:before="60" w:after="60" w:line="288" w:lineRule="auto"/>
        <w:jc w:val="both"/>
        <w:rPr>
          <w:b/>
          <w:bCs/>
          <w:color w:val="0070C0"/>
          <w:lang w:eastAsia="zh-CN"/>
        </w:rPr>
      </w:pPr>
    </w:p>
    <w:p w14:paraId="5632144A" w14:textId="77777777" w:rsidR="00334DC2" w:rsidRPr="006930CE" w:rsidRDefault="00334DC2" w:rsidP="00334DC2">
      <w:pPr>
        <w:pStyle w:val="BodyText"/>
        <w:snapToGrid w:val="0"/>
        <w:spacing w:before="60" w:after="60" w:line="288" w:lineRule="auto"/>
        <w:jc w:val="both"/>
        <w:rPr>
          <w:b/>
          <w:bCs/>
          <w:color w:val="0070C0"/>
          <w:lang w:eastAsia="zh-CN"/>
        </w:rPr>
      </w:pPr>
      <w:r w:rsidRPr="006930CE">
        <w:rPr>
          <w:b/>
          <w:bCs/>
          <w:color w:val="0070C0"/>
          <w:lang w:eastAsia="zh-CN"/>
        </w:rPr>
        <w:t xml:space="preserve">Proposal 4 (15/15): The periodicity value is selected by the gNB as part of periodic reporting configuration. </w:t>
      </w:r>
      <w:r>
        <w:rPr>
          <w:b/>
          <w:bCs/>
          <w:color w:val="0070C0"/>
          <w:lang w:eastAsia="zh-CN"/>
        </w:rPr>
        <w:t>Range for required periodicities</w:t>
      </w:r>
      <w:r w:rsidRPr="006930CE">
        <w:rPr>
          <w:b/>
          <w:bCs/>
          <w:color w:val="0070C0"/>
          <w:lang w:eastAsia="zh-CN"/>
        </w:rPr>
        <w:t xml:space="preserve"> can be </w:t>
      </w:r>
      <w:r>
        <w:rPr>
          <w:b/>
          <w:bCs/>
          <w:color w:val="0070C0"/>
          <w:lang w:eastAsia="zh-CN"/>
        </w:rPr>
        <w:t>decided</w:t>
      </w:r>
      <w:r w:rsidRPr="006930CE">
        <w:rPr>
          <w:b/>
          <w:bCs/>
          <w:color w:val="0070C0"/>
          <w:lang w:eastAsia="zh-CN"/>
        </w:rPr>
        <w:t xml:space="preserve"> by RAN2 and further confirmed with RAN1/RAN4 later, if needed.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lastRenderedPageBreak/>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F2B0" w14:textId="77777777" w:rsidR="00692FBD" w:rsidRDefault="00692FBD">
      <w:pPr>
        <w:spacing w:after="0"/>
      </w:pPr>
      <w:r>
        <w:separator/>
      </w:r>
    </w:p>
  </w:endnote>
  <w:endnote w:type="continuationSeparator" w:id="0">
    <w:p w14:paraId="3ABC14D8" w14:textId="77777777" w:rsidR="00692FBD" w:rsidRDefault="00692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3B7C" w14:textId="77777777" w:rsidR="00692FBD" w:rsidRDefault="00692FBD">
      <w:pPr>
        <w:spacing w:after="0"/>
      </w:pPr>
      <w:r>
        <w:separator/>
      </w:r>
    </w:p>
  </w:footnote>
  <w:footnote w:type="continuationSeparator" w:id="0">
    <w:p w14:paraId="316EC1CC" w14:textId="77777777" w:rsidR="00692FBD" w:rsidRDefault="00692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5D0C0B48"/>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D105F5C"/>
    <w:multiLevelType w:val="hybridMultilevel"/>
    <w:tmpl w:val="41BC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017F5C"/>
    <w:multiLevelType w:val="hybridMultilevel"/>
    <w:tmpl w:val="D614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6556F"/>
    <w:multiLevelType w:val="hybridMultilevel"/>
    <w:tmpl w:val="91167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10EBD"/>
    <w:multiLevelType w:val="hybridMultilevel"/>
    <w:tmpl w:val="27E0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E1373C"/>
    <w:multiLevelType w:val="hybridMultilevel"/>
    <w:tmpl w:val="5EAC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D3DEF"/>
    <w:multiLevelType w:val="hybridMultilevel"/>
    <w:tmpl w:val="E368CDA4"/>
    <w:lvl w:ilvl="0" w:tplc="BD6A1AEA">
      <w:start w:val="4"/>
      <w:numFmt w:val="lowerRoman"/>
      <w:lvlText w:val="%1)"/>
      <w:lvlJc w:val="left"/>
      <w:pPr>
        <w:ind w:left="1120" w:hanging="720"/>
      </w:pPr>
      <w:rPr>
        <w:rFonts w:eastAsia="SimSu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B0BBD"/>
    <w:multiLevelType w:val="hybridMultilevel"/>
    <w:tmpl w:val="0C06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49A75FE4"/>
    <w:multiLevelType w:val="hybridMultilevel"/>
    <w:tmpl w:val="CC5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5" w15:restartNumberingAfterBreak="0">
    <w:nsid w:val="53AA596A"/>
    <w:multiLevelType w:val="hybridMultilevel"/>
    <w:tmpl w:val="0AD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960969"/>
    <w:multiLevelType w:val="hybridMultilevel"/>
    <w:tmpl w:val="FA82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424F1"/>
    <w:multiLevelType w:val="hybridMultilevel"/>
    <w:tmpl w:val="CB3C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71201F6B"/>
    <w:multiLevelType w:val="hybridMultilevel"/>
    <w:tmpl w:val="004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8" w15:restartNumberingAfterBreak="0">
    <w:nsid w:val="74047C48"/>
    <w:multiLevelType w:val="hybridMultilevel"/>
    <w:tmpl w:val="535E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B070844"/>
    <w:multiLevelType w:val="hybridMultilevel"/>
    <w:tmpl w:val="82D2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40"/>
  </w:num>
  <w:num w:numId="2">
    <w:abstractNumId w:val="0"/>
  </w:num>
  <w:num w:numId="3">
    <w:abstractNumId w:val="24"/>
  </w:num>
  <w:num w:numId="4">
    <w:abstractNumId w:val="43"/>
  </w:num>
  <w:num w:numId="5">
    <w:abstractNumId w:val="34"/>
  </w:num>
  <w:num w:numId="6">
    <w:abstractNumId w:val="12"/>
  </w:num>
  <w:num w:numId="7">
    <w:abstractNumId w:val="13"/>
  </w:num>
  <w:num w:numId="8">
    <w:abstractNumId w:val="23"/>
  </w:num>
  <w:num w:numId="9">
    <w:abstractNumId w:val="32"/>
  </w:num>
  <w:num w:numId="10">
    <w:abstractNumId w:val="3"/>
  </w:num>
  <w:num w:numId="11">
    <w:abstractNumId w:val="31"/>
  </w:num>
  <w:num w:numId="12">
    <w:abstractNumId w:val="7"/>
  </w:num>
  <w:num w:numId="13">
    <w:abstractNumId w:val="37"/>
  </w:num>
  <w:num w:numId="14">
    <w:abstractNumId w:val="29"/>
  </w:num>
  <w:num w:numId="15">
    <w:abstractNumId w:val="27"/>
  </w:num>
  <w:num w:numId="16">
    <w:abstractNumId w:val="6"/>
  </w:num>
  <w:num w:numId="17">
    <w:abstractNumId w:val="39"/>
  </w:num>
  <w:num w:numId="18">
    <w:abstractNumId w:val="22"/>
  </w:num>
  <w:num w:numId="19">
    <w:abstractNumId w:val="44"/>
  </w:num>
  <w:num w:numId="20">
    <w:abstractNumId w:val="26"/>
  </w:num>
  <w:num w:numId="21">
    <w:abstractNumId w:val="20"/>
  </w:num>
  <w:num w:numId="22">
    <w:abstractNumId w:val="10"/>
  </w:num>
  <w:num w:numId="23">
    <w:abstractNumId w:val="35"/>
  </w:num>
  <w:num w:numId="24">
    <w:abstractNumId w:val="9"/>
  </w:num>
  <w:num w:numId="25">
    <w:abstractNumId w:val="18"/>
  </w:num>
  <w:num w:numId="26">
    <w:abstractNumId w:val="14"/>
  </w:num>
  <w:num w:numId="27">
    <w:abstractNumId w:val="28"/>
  </w:num>
  <w:num w:numId="28">
    <w:abstractNumId w:val="15"/>
  </w:num>
  <w:num w:numId="29">
    <w:abstractNumId w:val="42"/>
  </w:num>
  <w:num w:numId="30">
    <w:abstractNumId w:val="1"/>
  </w:num>
  <w:num w:numId="31">
    <w:abstractNumId w:val="11"/>
  </w:num>
  <w:num w:numId="32">
    <w:abstractNumId w:val="17"/>
  </w:num>
  <w:num w:numId="33">
    <w:abstractNumId w:val="21"/>
  </w:num>
  <w:num w:numId="34">
    <w:abstractNumId w:val="16"/>
  </w:num>
  <w:num w:numId="35">
    <w:abstractNumId w:val="5"/>
  </w:num>
  <w:num w:numId="36">
    <w:abstractNumId w:val="8"/>
  </w:num>
  <w:num w:numId="37">
    <w:abstractNumId w:val="19"/>
  </w:num>
  <w:num w:numId="38">
    <w:abstractNumId w:val="4"/>
  </w:num>
  <w:num w:numId="39">
    <w:abstractNumId w:val="36"/>
  </w:num>
  <w:num w:numId="40">
    <w:abstractNumId w:val="33"/>
  </w:num>
  <w:num w:numId="41">
    <w:abstractNumId w:val="25"/>
  </w:num>
  <w:num w:numId="42">
    <w:abstractNumId w:val="41"/>
  </w:num>
  <w:num w:numId="43">
    <w:abstractNumId w:val="38"/>
  </w:num>
  <w:num w:numId="44">
    <w:abstractNumId w:val="30"/>
  </w:num>
  <w:num w:numId="4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58"/>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AFA"/>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0A6"/>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9D6"/>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9BA"/>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AD7"/>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165"/>
    <w:rsid w:val="00231A1D"/>
    <w:rsid w:val="00231A6D"/>
    <w:rsid w:val="00231AF2"/>
    <w:rsid w:val="00231E81"/>
    <w:rsid w:val="00232668"/>
    <w:rsid w:val="002328A1"/>
    <w:rsid w:val="00232EFE"/>
    <w:rsid w:val="00232FAD"/>
    <w:rsid w:val="00233311"/>
    <w:rsid w:val="00233362"/>
    <w:rsid w:val="00233CB1"/>
    <w:rsid w:val="00233DB6"/>
    <w:rsid w:val="00234588"/>
    <w:rsid w:val="0023462B"/>
    <w:rsid w:val="002348F9"/>
    <w:rsid w:val="00235041"/>
    <w:rsid w:val="0023522A"/>
    <w:rsid w:val="002352BC"/>
    <w:rsid w:val="0023537E"/>
    <w:rsid w:val="00235C20"/>
    <w:rsid w:val="00235C21"/>
    <w:rsid w:val="00235FB3"/>
    <w:rsid w:val="00235FB6"/>
    <w:rsid w:val="00236171"/>
    <w:rsid w:val="0023627A"/>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6C"/>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78D"/>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A88"/>
    <w:rsid w:val="00323D5A"/>
    <w:rsid w:val="00324403"/>
    <w:rsid w:val="00324484"/>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9FF"/>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DC2"/>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B91"/>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250"/>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47"/>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1636"/>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4F3"/>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725"/>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4EA9"/>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935"/>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CA2"/>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6F3"/>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2CF1"/>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2C"/>
    <w:rsid w:val="005A1F34"/>
    <w:rsid w:val="005A1FCF"/>
    <w:rsid w:val="005A2615"/>
    <w:rsid w:val="005A292A"/>
    <w:rsid w:val="005A2B9E"/>
    <w:rsid w:val="005A2D73"/>
    <w:rsid w:val="005A3014"/>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1F0"/>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057"/>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16B3"/>
    <w:rsid w:val="00682289"/>
    <w:rsid w:val="006827A0"/>
    <w:rsid w:val="00682C46"/>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2FBD"/>
    <w:rsid w:val="006930CE"/>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0F8"/>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657"/>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6DAC"/>
    <w:rsid w:val="007272BA"/>
    <w:rsid w:val="00727312"/>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53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15"/>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5A3"/>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1E5"/>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3"/>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BE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6FA3"/>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00"/>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36"/>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824"/>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9B5"/>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565"/>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82A"/>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582"/>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907"/>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0C6"/>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8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2D0"/>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B7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065"/>
    <w:rsid w:val="00AC418E"/>
    <w:rsid w:val="00AC45E1"/>
    <w:rsid w:val="00AC4C75"/>
    <w:rsid w:val="00AC4F39"/>
    <w:rsid w:val="00AC525D"/>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5ED2"/>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C58"/>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24A"/>
    <w:rsid w:val="00CF2330"/>
    <w:rsid w:val="00CF2354"/>
    <w:rsid w:val="00CF264B"/>
    <w:rsid w:val="00CF3149"/>
    <w:rsid w:val="00CF3BA1"/>
    <w:rsid w:val="00CF440B"/>
    <w:rsid w:val="00CF44DE"/>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F14"/>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2C6B"/>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CEE"/>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90"/>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5AE"/>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B7D25"/>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CF"/>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CC1"/>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42"/>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C5D"/>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2D88"/>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07"/>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2">
    <w:name w:val="Unresolved Mention2"/>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8EEA4E34-534B-47EF-87EB-B05C77B4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11528</Words>
  <Characters>60053</Characters>
  <Application>Microsoft Office Word</Application>
  <DocSecurity>0</DocSecurity>
  <Lines>500</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Sherif Elazzouni</cp:lastModifiedBy>
  <cp:revision>2</cp:revision>
  <cp:lastPrinted>2017-03-22T08:13:00Z</cp:lastPrinted>
  <dcterms:created xsi:type="dcterms:W3CDTF">2022-02-28T07:00:00Z</dcterms:created>
  <dcterms:modified xsi:type="dcterms:W3CDTF">2022-02-28T07:00:00Z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2022-02-24T11:24:06Z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22eab083-47f4-45ac-b672-3dd1738a012e</vt:lpwstr>
  </property>
  <property fmtid="{D5CDD505-2E9C-101B-9397-08002B2CF9AE}" pid="10" name="MSIP_Label_a7295cc1-d279-42ac-ab4d-3b0f4fece050_ContentBits">
    <vt:lpwstr>0</vt:lpwstr>
  </property>
  <property fmtid="{D5CDD505-2E9C-101B-9397-08002B2CF9AE}" pid="11" name="CWM6be33cc615794a36a5d8f05079ef9107">
    <vt:lpwstr>CWMHef35hAgoVqbHgpTDlbBU3SfZ6voiu9EcUE2UGO6RFtFVQ6/4GnHPepFIpcNb4Iyhbmp7AeXtV5Gu86au/4RMQ==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