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 xml:space="preserve">][503][IIoT]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 xml:space="preserve">-e][503][IIoT]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937824" w:rsidP="009E1A2A">
            <w:hyperlink r:id="rId12" w:history="1">
              <w:r w:rsidR="009E1A2A" w:rsidRPr="00DB0D2C">
                <w:rPr>
                  <w:rStyle w:val="af6"/>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r>
              <w:t>pradeep dot jose at mediatek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937824" w:rsidP="008F228F">
            <w:hyperlink r:id="rId13" w:history="1">
              <w:r w:rsidR="00BC1B83" w:rsidRPr="000F1B05">
                <w:rPr>
                  <w:rStyle w:val="af6"/>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3"/>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8"/>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3"/>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3"/>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bl>
    <w:p w14:paraId="499E7948" w14:textId="0D82B443" w:rsidR="002C7D0F" w:rsidRPr="004D4225" w:rsidRDefault="00B4474C" w:rsidP="00B4474C">
      <w:pPr>
        <w:pStyle w:val="a9"/>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3"/>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3"/>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lastRenderedPageBreak/>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af8"/>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8"/>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3"/>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lastRenderedPageBreak/>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8"/>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8"/>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8"/>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 1</w:t>
            </w:r>
            <w:r w:rsidRPr="00507646">
              <w:rPr>
                <w:lang w:eastAsia="zh-CN"/>
              </w:rPr>
              <w:t>. As for the need to support a periodic report at all, we are still not convinced of the motivation. It was argued online that this could come in support of the scenario where the TSN clock (used as GM clock to be synchronized to) is of poor quality wrt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af8"/>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We are not sure periodic is required, but it can be supported if required with reportAmount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맑은 고딕" w:hint="eastAsia"/>
                <w:bCs/>
                <w:lang w:eastAsia="ko-KR"/>
              </w:rPr>
            </w:pPr>
            <w:r>
              <w:rPr>
                <w:rFonts w:eastAsia="맑은 고딕" w:hint="eastAsia"/>
                <w:bCs/>
                <w:lang w:eastAsia="ko-KR"/>
              </w:rPr>
              <w:t>Option 1 is sufficient.</w:t>
            </w:r>
          </w:p>
        </w:tc>
      </w:tr>
    </w:tbl>
    <w:p w14:paraId="473A42BE" w14:textId="28F2928C" w:rsidR="006E72BD" w:rsidRDefault="006E72BD" w:rsidP="006E72BD">
      <w:pPr>
        <w:pStyle w:val="a9"/>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9"/>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lastRenderedPageBreak/>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3"/>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9"/>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3"/>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9"/>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lastRenderedPageBreak/>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bl>
    <w:p w14:paraId="7F37C2F9" w14:textId="26BDA160" w:rsidR="004674CB" w:rsidRDefault="004674CB" w:rsidP="004674C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a9"/>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r w:rsidRPr="00DE03DE">
              <w:rPr>
                <w:i/>
              </w:rPr>
              <w:t>reportInterval</w:t>
            </w:r>
            <w:r w:rsidRPr="00DE03DE">
              <w:rPr>
                <w:lang w:eastAsia="zh-CN"/>
              </w:rPr>
              <w:t xml:space="preserve"> parameter of the RRC measurement procedure. The current range of this parameter is {ms120, ms240, ms480, ms640, ms1024, ms2048, ms5120, ms10240, ms20480, ms40960, min1,min6,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r w:rsidRPr="00DE03DE">
              <w:rPr>
                <w:i/>
              </w:rPr>
              <w:t>reportInterval</w:t>
            </w:r>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C</w:t>
            </w:r>
            <w:r>
              <w:rPr>
                <w:rFonts w:eastAsia="맑은 고딕"/>
                <w:bCs/>
                <w:lang w:eastAsia="ko-KR"/>
              </w:rPr>
              <w:t>o</w:t>
            </w:r>
            <w:r>
              <w:rPr>
                <w:rFonts w:eastAsia="맑은 고딕" w:hint="eastAsia"/>
                <w:bCs/>
                <w:lang w:eastAsia="ko-KR"/>
              </w:rPr>
              <w:t xml:space="preserve">nfirm </w:t>
            </w:r>
            <w:r>
              <w:rPr>
                <w:rFonts w:eastAsia="맑은 고딕"/>
                <w:bCs/>
                <w:lang w:eastAsia="ko-KR"/>
              </w:rPr>
              <w:t>from RAN1/4 may be needed.</w:t>
            </w:r>
          </w:p>
        </w:tc>
      </w:tr>
    </w:tbl>
    <w:p w14:paraId="65191023" w14:textId="713A29F4" w:rsidR="00177A33" w:rsidRDefault="00177A33" w:rsidP="00177A3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9"/>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bl>
    <w:p w14:paraId="332E9B87" w14:textId="77777777" w:rsidR="00BB7917" w:rsidRDefault="00BB7917" w:rsidP="00BB791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lastRenderedPageBreak/>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3"/>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t>ignaling</w:t>
            </w:r>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3"/>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t>ignaling</w:t>
            </w:r>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r w:rsidR="009D582A">
              <w:rPr>
                <w:bCs/>
                <w:lang w:eastAsia="zh-CN"/>
              </w:rPr>
              <w:pgNum/>
              <w:t>ignaling</w:t>
            </w:r>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Is there a need for such an optimization? Do we expect that an I</w:t>
            </w:r>
            <w:r w:rsidR="009D582A">
              <w:rPr>
                <w:bCs/>
                <w:lang w:eastAsia="zh-CN"/>
              </w:rPr>
              <w:t>i</w:t>
            </w:r>
            <w:r>
              <w:rPr>
                <w:bCs/>
                <w:lang w:eastAsia="zh-CN"/>
              </w:rPr>
              <w:t xml:space="preserve">oT system (that is expected to be relatively local, geographically speaking) will comprise of a mix of cells that support dedicated RTI </w:t>
            </w:r>
            <w:r w:rsidR="009D582A">
              <w:rPr>
                <w:bCs/>
                <w:lang w:eastAsia="zh-CN"/>
              </w:rPr>
              <w:pgNum/>
              <w:t>ignaling</w:t>
            </w:r>
            <w:r>
              <w:rPr>
                <w:bCs/>
                <w:lang w:eastAsia="zh-CN"/>
              </w:rPr>
              <w:t xml:space="preserve"> and cells that do not support dedicated RTI </w:t>
            </w:r>
            <w:r w:rsidR="009D582A">
              <w:rPr>
                <w:bCs/>
                <w:lang w:eastAsia="zh-CN"/>
              </w:rPr>
              <w:pgNum/>
              <w:t>ignaling</w:t>
            </w:r>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lastRenderedPageBreak/>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The target cell will not send RTI right away as e.g.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(switch on SIB9)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w:t>
            </w:r>
            <w:r>
              <w:rPr>
                <w:rFonts w:eastAsia="맑은 고딕"/>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Y</w:t>
            </w:r>
            <w:r>
              <w:rPr>
                <w:rFonts w:eastAsia="맑은 고딕"/>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9D582A" w:rsidRDefault="009D582A" w:rsidP="001D66A1">
            <w:pPr>
              <w:spacing w:after="0" w:line="276" w:lineRule="auto"/>
              <w:rPr>
                <w:rFonts w:ascii="Arial" w:eastAsia="맑은 고딕" w:hAnsi="Arial" w:cs="Arial" w:hint="eastAsia"/>
                <w:bCs/>
                <w:lang w:eastAsia="ko-KR"/>
              </w:rPr>
            </w:pPr>
            <w:r>
              <w:rPr>
                <w:rFonts w:ascii="Arial" w:eastAsia="맑은 고딕" w:hAnsi="Arial" w:cs="Arial" w:hint="eastAsia"/>
                <w:bCs/>
                <w:lang w:eastAsia="ko-KR"/>
              </w:rPr>
              <w:t>Agree with Ericsson.</w:t>
            </w:r>
          </w:p>
        </w:tc>
      </w:tr>
    </w:tbl>
    <w:p w14:paraId="1FB90085" w14:textId="4A534AB2" w:rsidR="00745DD0" w:rsidRDefault="00745DD0" w:rsidP="00745DD0">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9"/>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lastRenderedPageBreak/>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맑은 고딕" w:hAnsi="Arial" w:cs="Arial" w:hint="eastAsia"/>
                <w:bCs/>
                <w:lang w:eastAsia="ko-KR"/>
              </w:rPr>
            </w:pPr>
            <w:r>
              <w:rPr>
                <w:rFonts w:ascii="Arial" w:eastAsia="맑은 고딕" w:hAnsi="Arial" w:cs="Arial" w:hint="eastAsia"/>
                <w:bCs/>
                <w:lang w:eastAsia="ko-KR"/>
              </w:rPr>
              <w:t>Agree with Ericsson.</w:t>
            </w:r>
          </w:p>
        </w:tc>
      </w:tr>
    </w:tbl>
    <w:p w14:paraId="515590B1" w14:textId="77777777" w:rsidR="00EA5AE5" w:rsidRDefault="00EA5AE5" w:rsidP="00EA5AE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9"/>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t>ignaling</w:t>
      </w:r>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13F63FD5"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9D582A">
              <w:rPr>
                <w:bCs/>
                <w:lang w:eastAsia="zh-CN"/>
              </w:rPr>
              <w:pgNum/>
              <w:t>ignaling</w:t>
            </w:r>
            <w:r>
              <w:rPr>
                <w:rFonts w:hint="eastAsia"/>
                <w:bCs/>
                <w:lang w:eastAsia="zh-CN"/>
              </w:rPr>
              <w:t>, e.g. more and more U</w:t>
            </w:r>
            <w:r w:rsidR="004B72E6">
              <w:rPr>
                <w:bCs/>
                <w:lang w:eastAsia="zh-CN"/>
              </w:rPr>
              <w:t>e</w:t>
            </w:r>
            <w:r>
              <w:rPr>
                <w:rFonts w:hint="eastAsia"/>
                <w:bCs/>
                <w:lang w:eastAsia="zh-CN"/>
              </w:rPr>
              <w:t xml:space="preserv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a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No</w:t>
            </w:r>
          </w:p>
        </w:tc>
        <w:tc>
          <w:tcPr>
            <w:tcW w:w="6662" w:type="dxa"/>
            <w:shd w:val="clear" w:color="auto" w:fill="auto"/>
            <w:vAlign w:val="center"/>
          </w:tcPr>
          <w:p w14:paraId="00D5C338" w14:textId="57F3FFAD"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Agree with Nokia.</w:t>
            </w:r>
          </w:p>
        </w:tc>
      </w:tr>
    </w:tbl>
    <w:p w14:paraId="189E845E" w14:textId="2B65439D" w:rsidR="00A822CC" w:rsidRDefault="00A822CC" w:rsidP="00A822C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9"/>
        <w:snapToGrid w:val="0"/>
        <w:spacing w:before="60" w:after="60" w:line="288" w:lineRule="auto"/>
        <w:jc w:val="both"/>
        <w:rPr>
          <w:b/>
          <w:bCs/>
          <w:lang w:eastAsia="zh-CN"/>
        </w:rPr>
      </w:pPr>
    </w:p>
    <w:p w14:paraId="1F664748" w14:textId="5A1F4162" w:rsidR="00F10BCB" w:rsidRDefault="00643A01" w:rsidP="00A822CC">
      <w:pPr>
        <w:pStyle w:val="a9"/>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8"/>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r>
              <w:rPr>
                <w:rFonts w:eastAsia="Times New Roman"/>
                <w:bCs/>
                <w:color w:val="auto"/>
                <w:lang w:eastAsia="en-US"/>
              </w:rPr>
              <w:t>ReconfigurationWithSync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In our view, we only need to capture in RRC that dedicated RTI signalling is prioritized over SIB9 when UE stays in the serving cell where dedicated RTI signalling is received.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An explicit indication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bl>
    <w:p w14:paraId="2F254291" w14:textId="77777777" w:rsidR="006F6CF7" w:rsidRDefault="006F6CF7" w:rsidP="006F6CF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9"/>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t xml:space="preserve">UE-side </w:t>
      </w:r>
      <w:r w:rsidR="003A36A2">
        <w:t xml:space="preserve">RTT </w:t>
      </w:r>
      <w:r>
        <w:t>PDC</w:t>
      </w:r>
    </w:p>
    <w:tbl>
      <w:tblPr>
        <w:tblStyle w:val="af3"/>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9"/>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3"/>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9"/>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9"/>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9"/>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bl>
    <w:p w14:paraId="70DA1327" w14:textId="3CD78000" w:rsidR="00DA3377" w:rsidRPr="0087525B" w:rsidRDefault="0087525B" w:rsidP="009916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9"/>
        <w:snapToGrid w:val="0"/>
        <w:spacing w:before="60" w:after="60" w:line="288" w:lineRule="auto"/>
        <w:jc w:val="both"/>
        <w:rPr>
          <w:lang w:eastAsia="zh-CN"/>
        </w:rPr>
      </w:pPr>
    </w:p>
    <w:p w14:paraId="7A120263" w14:textId="5B514CE5" w:rsidR="00505FD3" w:rsidRDefault="009F49D9" w:rsidP="007E386A">
      <w:pPr>
        <w:pStyle w:val="a9"/>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3"/>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9"/>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9"/>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lastRenderedPageBreak/>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8"/>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8"/>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We understand that configuring the parameters used for RTT is means RTT-based PDC is applied. As indicated by the Rapporteur, TA-based and RTT-based PDC will not be activated together, in the case with the parameters used for RTT, we understand that it implies gNB-side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measurement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맑은 고딕" w:hint="eastAsia"/>
                <w:bCs/>
                <w:lang w:eastAsia="ko-KR"/>
              </w:rPr>
            </w:pPr>
            <w:r>
              <w:rPr>
                <w:rFonts w:eastAsia="맑은 고딕"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bl>
    <w:p w14:paraId="4AD85531" w14:textId="77777777" w:rsidR="00F53B67" w:rsidRDefault="00F53B67" w:rsidP="007E386A">
      <w:pPr>
        <w:pStyle w:val="a9"/>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3"/>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3"/>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a9"/>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a9"/>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9"/>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af8"/>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8"/>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8"/>
        <w:numPr>
          <w:ilvl w:val="0"/>
          <w:numId w:val="24"/>
        </w:numPr>
        <w:ind w:firstLineChars="0"/>
        <w:rPr>
          <w:lang w:val="en-GB"/>
        </w:rPr>
      </w:pPr>
      <w:r>
        <w:rPr>
          <w:rFonts w:eastAsia="Arial Unicode MS"/>
          <w:lang w:eastAsia="zh-CN"/>
        </w:rPr>
        <w:t xml:space="preserve">When SRS for PDC is not activated, UE does not expect to receive the </w:t>
      </w:r>
      <w:r w:rsidRPr="00984E03">
        <w:rPr>
          <w:rFonts w:eastAsia="Arial Unicode MS"/>
          <w:lang w:eastAsia="zh-CN"/>
        </w:rPr>
        <w:t>g</w:t>
      </w:r>
      <w:r w:rsidRPr="00984E03">
        <w:rPr>
          <w:rFonts w:eastAsia="Arial Unicode MS"/>
        </w:rPr>
        <w:t>NB</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r>
        <w:rPr>
          <w:rFonts w:eastAsia="Arial Unicode MS"/>
        </w:rPr>
        <w:t>UE</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lastRenderedPageBreak/>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8"/>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8"/>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8"/>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8"/>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3"/>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8"/>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af3"/>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lastRenderedPageBreak/>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a9"/>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i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1B7A871D" w:rsidR="001365BA" w:rsidRPr="009D582A" w:rsidRDefault="001365BA" w:rsidP="009D582A">
            <w:pPr>
              <w:pStyle w:val="af8"/>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t>ignaling</w:t>
      </w:r>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3"/>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lastRenderedPageBreak/>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w:t>
            </w:r>
            <w:r w:rsidR="00610757" w:rsidRPr="00BD6B6E">
              <w:rPr>
                <w:lang w:val="en-GB"/>
              </w:rPr>
              <w:t>e</w:t>
            </w:r>
            <w:r w:rsidR="00876CC3" w:rsidRPr="00BD6B6E">
              <w:rPr>
                <w:lang w:val="en-GB"/>
              </w:rPr>
              <w:t>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U</w:t>
            </w:r>
            <w:r w:rsidR="00610757">
              <w:t>e</w:t>
            </w:r>
            <w:r w:rsidR="007A6489">
              <w:t xml:space="preserv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Unclear how precompensated RTI can be carried in the SIB unless all U</w:t>
            </w:r>
            <w:r w:rsidR="00610757" w:rsidRPr="00C53F10">
              <w:rPr>
                <w:rFonts w:eastAsia="MS Mincho"/>
                <w:lang w:eastAsia="zh-CN"/>
              </w:rPr>
              <w:t>e</w:t>
            </w:r>
            <w:r w:rsidRPr="00C53F10">
              <w:rPr>
                <w:rFonts w:eastAsia="MS Mincho"/>
                <w:lang w:eastAsia="zh-CN"/>
              </w:rPr>
              <w:t>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We don’t see that pre-compensated reference time information can be sent via SIB9, since compensation is propagation delay specific and U</w:t>
            </w:r>
            <w:r w:rsidR="00610757">
              <w:rPr>
                <w:bCs/>
              </w:rPr>
              <w:t>e</w:t>
            </w:r>
            <w:r>
              <w:rPr>
                <w:bCs/>
              </w:rPr>
              <w:t>s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맑은 고딕" w:hint="eastAsia"/>
                <w:bCs/>
                <w:lang w:eastAsia="ko-KR"/>
              </w:rPr>
            </w:pPr>
            <w:r>
              <w:rPr>
                <w:rFonts w:eastAsia="맑은 고딕" w:hint="eastAsia"/>
                <w:bCs/>
                <w:lang w:eastAsia="ko-KR"/>
              </w:rPr>
              <w:t>L</w:t>
            </w:r>
            <w:r>
              <w:rPr>
                <w:rFonts w:eastAsia="맑은 고딕"/>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맑은 고딕" w:hint="eastAsia"/>
                <w:bCs/>
                <w:lang w:eastAsia="ko-KR"/>
              </w:rPr>
            </w:pPr>
            <w:r>
              <w:rPr>
                <w:rFonts w:eastAsia="맑은 고딕"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맑은 고딕" w:hint="eastAsia"/>
                <w:bCs/>
                <w:lang w:eastAsia="ko-KR"/>
              </w:rPr>
            </w:pPr>
            <w:r>
              <w:rPr>
                <w:rFonts w:eastAsia="맑은 고딕" w:hint="eastAsia"/>
                <w:bCs/>
                <w:lang w:eastAsia="ko-KR"/>
              </w:rPr>
              <w:t xml:space="preserve">It </w:t>
            </w:r>
            <w:r>
              <w:rPr>
                <w:rFonts w:eastAsia="맑은 고딕"/>
                <w:bCs/>
                <w:lang w:eastAsia="ko-KR"/>
              </w:rPr>
              <w:t>is basically</w:t>
            </w:r>
            <w:r>
              <w:rPr>
                <w:rFonts w:eastAsia="맑은 고딕" w:hint="eastAsia"/>
                <w:bCs/>
                <w:lang w:eastAsia="ko-KR"/>
              </w:rPr>
              <w:t xml:space="preserve"> UE-specific.</w:t>
            </w:r>
            <w:r>
              <w:rPr>
                <w:rFonts w:eastAsia="맑은 고딕"/>
                <w:bCs/>
                <w:lang w:eastAsia="ko-KR"/>
              </w:rPr>
              <w:t xml:space="preserve"> We see no need of further optimization for pre-compensation in a very small area.</w:t>
            </w:r>
            <w:r>
              <w:rPr>
                <w:rFonts w:eastAsia="맑은 고딕" w:hint="eastAsia"/>
                <w:bCs/>
                <w:lang w:eastAsia="ko-KR"/>
              </w:rPr>
              <w:t xml:space="preserve"> </w:t>
            </w:r>
          </w:p>
        </w:tc>
      </w:tr>
    </w:tbl>
    <w:p w14:paraId="706201A0" w14:textId="4450D03C" w:rsidR="00FB32BC" w:rsidRDefault="00FB32BC" w:rsidP="00FB32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9"/>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3"/>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lastRenderedPageBreak/>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3"/>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맑은 고딕" w:hint="eastAsia"/>
                <w:bCs/>
                <w:lang w:eastAsia="ko-KR"/>
              </w:rPr>
            </w:pPr>
            <w:r>
              <w:rPr>
                <w:rFonts w:eastAsia="맑은 고딕" w:hint="eastAsia"/>
                <w:bCs/>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맑은 고딕" w:hint="eastAsia"/>
                <w:bCs/>
                <w:lang w:eastAsia="ko-KR"/>
              </w:rPr>
            </w:pPr>
            <w:r>
              <w:rPr>
                <w:rFonts w:eastAsia="맑은 고딕"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bl>
    <w:p w14:paraId="622E74BC" w14:textId="3977EAA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af3"/>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8F091E">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We wonder what is the benefit in the case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맑은 고딕" w:hint="eastAsia"/>
                <w:bCs/>
                <w:lang w:eastAsia="ko-KR"/>
              </w:rPr>
            </w:pPr>
            <w:r>
              <w:rPr>
                <w:rFonts w:eastAsia="맑은 고딕"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맑은 고딕" w:hint="eastAsia"/>
                <w:bCs/>
                <w:lang w:eastAsia="ko-KR"/>
              </w:rPr>
            </w:pPr>
            <w:r>
              <w:rPr>
                <w:rFonts w:eastAsia="맑은 고딕" w:hint="eastAsia"/>
                <w:bCs/>
                <w:lang w:eastAsia="ko-KR"/>
              </w:rPr>
              <w:t>Yes</w:t>
            </w:r>
            <w:bookmarkStart w:id="6" w:name="_GoBack"/>
            <w:bookmarkEnd w:id="6"/>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bl>
    <w:p w14:paraId="0D35978C" w14:textId="7777777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Huawei, HiSilicon</w:t>
      </w:r>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ZTE Corporation, Sanechips,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A2F1" w14:textId="77777777" w:rsidR="00937824" w:rsidRDefault="00937824">
      <w:pPr>
        <w:spacing w:after="0"/>
      </w:pPr>
      <w:r>
        <w:separator/>
      </w:r>
    </w:p>
  </w:endnote>
  <w:endnote w:type="continuationSeparator" w:id="0">
    <w:p w14:paraId="0BA4312D" w14:textId="77777777" w:rsidR="00937824" w:rsidRDefault="00937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AEEC1" w14:textId="77777777" w:rsidR="00937824" w:rsidRDefault="00937824">
      <w:pPr>
        <w:spacing w:after="0"/>
      </w:pPr>
      <w:r>
        <w:separator/>
      </w:r>
    </w:p>
  </w:footnote>
  <w:footnote w:type="continuationSeparator" w:id="0">
    <w:p w14:paraId="350DBFBA" w14:textId="77777777" w:rsidR="00937824" w:rsidRDefault="009378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9D3DEF"/>
    <w:multiLevelType w:val="hybridMultilevel"/>
    <w:tmpl w:val="E368CDA4"/>
    <w:lvl w:ilvl="0" w:tplc="BD6A1AEA">
      <w:start w:val="4"/>
      <w:numFmt w:val="lowerRoman"/>
      <w:lvlText w:val="%1)"/>
      <w:lvlJc w:val="left"/>
      <w:pPr>
        <w:ind w:left="1120" w:hanging="720"/>
      </w:pPr>
      <w:rPr>
        <w:rFonts w:eastAsia="SimSu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3403DC"/>
    <w:multiLevelType w:val="hybridMultilevel"/>
    <w:tmpl w:val="8D4AD9B2"/>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8"/>
  </w:num>
  <w:num w:numId="2">
    <w:abstractNumId w:val="0"/>
  </w:num>
  <w:num w:numId="3">
    <w:abstractNumId w:val="17"/>
  </w:num>
  <w:num w:numId="4">
    <w:abstractNumId w:val="30"/>
  </w:num>
  <w:num w:numId="5">
    <w:abstractNumId w:val="24"/>
  </w:num>
  <w:num w:numId="6">
    <w:abstractNumId w:val="8"/>
  </w:num>
  <w:num w:numId="7">
    <w:abstractNumId w:val="9"/>
  </w:num>
  <w:num w:numId="8">
    <w:abstractNumId w:val="16"/>
  </w:num>
  <w:num w:numId="9">
    <w:abstractNumId w:val="23"/>
  </w:num>
  <w:num w:numId="10">
    <w:abstractNumId w:val="2"/>
  </w:num>
  <w:num w:numId="11">
    <w:abstractNumId w:val="22"/>
  </w:num>
  <w:num w:numId="12">
    <w:abstractNumId w:val="4"/>
  </w:num>
  <w:num w:numId="13">
    <w:abstractNumId w:val="26"/>
  </w:num>
  <w:num w:numId="14">
    <w:abstractNumId w:val="21"/>
  </w:num>
  <w:num w:numId="15">
    <w:abstractNumId w:val="19"/>
  </w:num>
  <w:num w:numId="16">
    <w:abstractNumId w:val="3"/>
  </w:num>
  <w:num w:numId="17">
    <w:abstractNumId w:val="27"/>
  </w:num>
  <w:num w:numId="18">
    <w:abstractNumId w:val="15"/>
  </w:num>
  <w:num w:numId="19">
    <w:abstractNumId w:val="31"/>
  </w:num>
  <w:num w:numId="20">
    <w:abstractNumId w:val="18"/>
  </w:num>
  <w:num w:numId="21">
    <w:abstractNumId w:val="14"/>
  </w:num>
  <w:num w:numId="22">
    <w:abstractNumId w:val="6"/>
  </w:num>
  <w:num w:numId="23">
    <w:abstractNumId w:val="25"/>
  </w:num>
  <w:num w:numId="24">
    <w:abstractNumId w:val="5"/>
  </w:num>
  <w:num w:numId="25">
    <w:abstractNumId w:val="13"/>
  </w:num>
  <w:num w:numId="26">
    <w:abstractNumId w:val="10"/>
  </w:num>
  <w:num w:numId="27">
    <w:abstractNumId w:val="20"/>
  </w:num>
  <w:num w:numId="28">
    <w:abstractNumId w:val="11"/>
  </w:num>
  <w:num w:numId="29">
    <w:abstractNumId w:val="29"/>
  </w:num>
  <w:num w:numId="30">
    <w:abstractNumId w:val="1"/>
  </w:num>
  <w:num w:numId="31">
    <w:abstractNumId w:val="7"/>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머리글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semiHidden/>
    <w:qFormat/>
    <w:rPr>
      <w:color w:val="000000"/>
      <w:lang w:val="en-GB" w:eastAsia="ja-JP"/>
    </w:rPr>
  </w:style>
  <w:style w:type="character" w:customStyle="1" w:styleId="Char4">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목록 단락 Char"/>
    <w:aliases w:val="- Bullets Char,Lista1 Char,?? ?? Char,????? Char,???? Char,列出段落1 Char,中等深浅网格 1 - 着色 21 Char,¥ê¥¹¥È¶ÎÂä Char,¥¡¡¡¡ì¬º¥¹¥È¶ÎÂä Char,ÁÐ³ö¶ÎÂä Char,列表段落1 Char,—ño’i—Ž Char,1st level - Bullet List Paragraph Char,Lettre d'introduction Char,列 Char"/>
    <w:link w:val="af8"/>
    <w:uiPriority w:val="34"/>
    <w:qFormat/>
    <w:locked/>
    <w:rPr>
      <w:rFonts w:eastAsia="Times New Roman"/>
      <w:lang w:val="en-GB" w:eastAsia="en-US"/>
    </w:rPr>
  </w:style>
  <w:style w:type="paragraph" w:styleId="af8">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풍선 도움말 텍스트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각주 텍스트 Char"/>
    <w:basedOn w:val="a1"/>
    <w:link w:val="afb"/>
    <w:semiHidden/>
    <w:rsid w:val="001E68BF"/>
    <w:rPr>
      <w:sz w:val="16"/>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9223E5"/>
    <w:rPr>
      <w:rFonts w:ascii="Arial" w:hAnsi="Arial"/>
      <w:sz w:val="28"/>
      <w:lang w:val="en-GB" w:eastAsia="ja-JP"/>
    </w:rPr>
  </w:style>
  <w:style w:type="paragraph" w:styleId="afc">
    <w:name w:val="Revision"/>
    <w:hidden/>
    <w:uiPriority w:val="99"/>
    <w:semiHidden/>
    <w:rsid w:val="00DC0E26"/>
    <w:rPr>
      <w:color w:val="000000"/>
      <w:lang w:eastAsia="ja-JP"/>
    </w:rPr>
  </w:style>
  <w:style w:type="character" w:customStyle="1" w:styleId="13">
    <w:name w:val="未解決のメンション1"/>
    <w:basedOn w:val="a1"/>
    <w:uiPriority w:val="99"/>
    <w:semiHidden/>
    <w:unhideWhenUsed/>
    <w:rsid w:val="00D63732"/>
    <w:rPr>
      <w:color w:val="605E5C"/>
      <w:shd w:val="clear" w:color="auto" w:fill="E1DFDD"/>
    </w:rPr>
  </w:style>
  <w:style w:type="character" w:customStyle="1" w:styleId="UnresolvedMention2">
    <w:name w:val="Unresolved Mention2"/>
    <w:basedOn w:val="a1"/>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D337D246-8D8A-4089-A2FB-CC1BB3FE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8565</Words>
  <Characters>48823</Characters>
  <Application>Microsoft Office Word</Application>
  <DocSecurity>0</DocSecurity>
  <Lines>406</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LGE (SunYoung)</cp:lastModifiedBy>
  <cp:revision>47</cp:revision>
  <cp:lastPrinted>2017-03-22T08:13:00Z</cp:lastPrinted>
  <dcterms:created xsi:type="dcterms:W3CDTF">2022-02-24T14:37:00Z</dcterms:created>
  <dcterms:modified xsi:type="dcterms:W3CDTF">2022-02-25T01:13:00Z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