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w:t>
      </w:r>
      <w:proofErr w:type="gramStart"/>
      <w:r w:rsidR="009A70FB" w:rsidRPr="009A70FB">
        <w:t>058][</w:t>
      </w:r>
      <w:proofErr w:type="gramEnd"/>
      <w:r w:rsidR="009A70FB" w:rsidRPr="009A70FB">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W1 Thur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w:t>
      </w:r>
      <w:proofErr w:type="gramStart"/>
      <w:r>
        <w:t>058][</w:t>
      </w:r>
      <w:proofErr w:type="gramEnd"/>
      <w:r>
        <w:t>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r>
      <w:proofErr w:type="gramStart"/>
      <w:r>
        <w:t>To:RAN</w:t>
      </w:r>
      <w:proofErr w:type="gramEnd"/>
      <w:r>
        <w:t>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r>
      <w:proofErr w:type="gramStart"/>
      <w:r>
        <w:t>To:RAN</w:t>
      </w:r>
      <w:proofErr w:type="gramEnd"/>
      <w:r>
        <w:t>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val="en-GB" w:eastAsia="en-US"/>
              </w:rPr>
            </w:pPr>
            <w:r>
              <w:rPr>
                <w:lang w:val="en-GB" w:eastAsia="en-US"/>
              </w:rPr>
              <w:t>Company Name</w:t>
            </w:r>
          </w:p>
        </w:tc>
        <w:tc>
          <w:tcPr>
            <w:tcW w:w="3210" w:type="dxa"/>
          </w:tcPr>
          <w:p w14:paraId="0C8AA9CE" w14:textId="77777777" w:rsidR="00EF4A83" w:rsidRDefault="00EF4A83" w:rsidP="00296EDF">
            <w:pPr>
              <w:jc w:val="center"/>
              <w:rPr>
                <w:lang w:val="en-GB" w:eastAsia="en-US"/>
              </w:rPr>
            </w:pPr>
            <w:r>
              <w:rPr>
                <w:lang w:val="en-GB" w:eastAsia="en-US"/>
              </w:rPr>
              <w:t>Contact Person</w:t>
            </w:r>
          </w:p>
        </w:tc>
        <w:tc>
          <w:tcPr>
            <w:tcW w:w="3211" w:type="dxa"/>
          </w:tcPr>
          <w:p w14:paraId="3EA0EDCC" w14:textId="77777777" w:rsidR="00EF4A83" w:rsidRDefault="00EF4A83" w:rsidP="00296EDF">
            <w:pPr>
              <w:jc w:val="center"/>
              <w:rPr>
                <w:lang w:val="en-GB" w:eastAsia="en-US"/>
              </w:rPr>
            </w:pPr>
            <w:r>
              <w:rPr>
                <w:lang w:val="en-GB" w:eastAsia="en-US"/>
              </w:rPr>
              <w:t>Email Address</w:t>
            </w:r>
          </w:p>
        </w:tc>
      </w:tr>
      <w:tr w:rsidR="00EF4A83" w14:paraId="0BA478F4" w14:textId="77777777" w:rsidTr="00296EDF">
        <w:tc>
          <w:tcPr>
            <w:tcW w:w="3210" w:type="dxa"/>
          </w:tcPr>
          <w:p w14:paraId="388E4293" w14:textId="77777777" w:rsidR="00EF4A83" w:rsidRDefault="00EF4A83" w:rsidP="00296EDF">
            <w:pPr>
              <w:rPr>
                <w:lang w:val="en-GB" w:eastAsia="en-US"/>
              </w:rPr>
            </w:pPr>
          </w:p>
        </w:tc>
        <w:tc>
          <w:tcPr>
            <w:tcW w:w="3210" w:type="dxa"/>
          </w:tcPr>
          <w:p w14:paraId="449CC669" w14:textId="77777777" w:rsidR="00EF4A83" w:rsidRDefault="00EF4A83" w:rsidP="00296EDF">
            <w:pPr>
              <w:rPr>
                <w:lang w:val="en-GB" w:eastAsia="en-US"/>
              </w:rPr>
            </w:pPr>
          </w:p>
        </w:tc>
        <w:tc>
          <w:tcPr>
            <w:tcW w:w="3211" w:type="dxa"/>
          </w:tcPr>
          <w:p w14:paraId="4D748F26" w14:textId="77777777" w:rsidR="00EF4A83" w:rsidRDefault="00EF4A83" w:rsidP="00296EDF">
            <w:pPr>
              <w:rPr>
                <w:lang w:val="en-GB" w:eastAsia="en-US"/>
              </w:rPr>
            </w:pPr>
          </w:p>
        </w:tc>
      </w:tr>
      <w:tr w:rsidR="00EF4A83" w14:paraId="77F4265C" w14:textId="77777777" w:rsidTr="00296EDF">
        <w:tc>
          <w:tcPr>
            <w:tcW w:w="3210" w:type="dxa"/>
          </w:tcPr>
          <w:p w14:paraId="3FC0DB71" w14:textId="77777777" w:rsidR="00EF4A83" w:rsidRDefault="00EF4A83" w:rsidP="00296EDF">
            <w:pPr>
              <w:rPr>
                <w:lang w:val="en-GB" w:eastAsia="en-US"/>
              </w:rPr>
            </w:pPr>
          </w:p>
        </w:tc>
        <w:tc>
          <w:tcPr>
            <w:tcW w:w="3210" w:type="dxa"/>
          </w:tcPr>
          <w:p w14:paraId="64AF5DBB" w14:textId="77777777" w:rsidR="00EF4A83" w:rsidRDefault="00EF4A83" w:rsidP="00296EDF">
            <w:pPr>
              <w:rPr>
                <w:lang w:val="en-GB" w:eastAsia="en-US"/>
              </w:rPr>
            </w:pPr>
          </w:p>
        </w:tc>
        <w:tc>
          <w:tcPr>
            <w:tcW w:w="3211" w:type="dxa"/>
          </w:tcPr>
          <w:p w14:paraId="36ABCD6A" w14:textId="77777777" w:rsidR="00EF4A83" w:rsidRDefault="00EF4A83" w:rsidP="00296EDF">
            <w:pPr>
              <w:rPr>
                <w:lang w:val="en-GB" w:eastAsia="en-US"/>
              </w:rPr>
            </w:pPr>
          </w:p>
        </w:tc>
      </w:tr>
      <w:tr w:rsidR="00EF4A83" w14:paraId="2EB21D36" w14:textId="77777777" w:rsidTr="00296EDF">
        <w:tc>
          <w:tcPr>
            <w:tcW w:w="3210" w:type="dxa"/>
          </w:tcPr>
          <w:p w14:paraId="6C7082DE" w14:textId="77777777" w:rsidR="00EF4A83" w:rsidRDefault="00EF4A83" w:rsidP="00296EDF">
            <w:pPr>
              <w:rPr>
                <w:lang w:val="en-GB" w:eastAsia="en-US"/>
              </w:rPr>
            </w:pPr>
          </w:p>
        </w:tc>
        <w:tc>
          <w:tcPr>
            <w:tcW w:w="3210" w:type="dxa"/>
          </w:tcPr>
          <w:p w14:paraId="33596AC5" w14:textId="77777777" w:rsidR="00EF4A83" w:rsidRDefault="00EF4A83" w:rsidP="00296EDF">
            <w:pPr>
              <w:rPr>
                <w:lang w:val="en-GB" w:eastAsia="en-US"/>
              </w:rPr>
            </w:pPr>
          </w:p>
        </w:tc>
        <w:tc>
          <w:tcPr>
            <w:tcW w:w="3211" w:type="dxa"/>
          </w:tcPr>
          <w:p w14:paraId="0861E59B" w14:textId="77777777" w:rsidR="00EF4A83" w:rsidRDefault="00EF4A83" w:rsidP="00296EDF">
            <w:pPr>
              <w:rPr>
                <w:lang w:val="en-GB" w:eastAsia="en-US"/>
              </w:rPr>
            </w:pPr>
          </w:p>
        </w:tc>
      </w:tr>
      <w:tr w:rsidR="00EF4A83" w14:paraId="7490BC0C" w14:textId="77777777" w:rsidTr="00296EDF">
        <w:tc>
          <w:tcPr>
            <w:tcW w:w="3210" w:type="dxa"/>
          </w:tcPr>
          <w:p w14:paraId="02177969" w14:textId="77777777" w:rsidR="00EF4A83" w:rsidRDefault="00EF4A83" w:rsidP="00296EDF">
            <w:pPr>
              <w:rPr>
                <w:lang w:val="en-GB" w:eastAsia="en-US"/>
              </w:rPr>
            </w:pPr>
          </w:p>
        </w:tc>
        <w:tc>
          <w:tcPr>
            <w:tcW w:w="3210" w:type="dxa"/>
          </w:tcPr>
          <w:p w14:paraId="59996DFC" w14:textId="77777777" w:rsidR="00EF4A83" w:rsidRDefault="00EF4A83" w:rsidP="00296EDF">
            <w:pPr>
              <w:rPr>
                <w:lang w:val="en-GB" w:eastAsia="en-US"/>
              </w:rPr>
            </w:pPr>
          </w:p>
        </w:tc>
        <w:tc>
          <w:tcPr>
            <w:tcW w:w="3211" w:type="dxa"/>
          </w:tcPr>
          <w:p w14:paraId="6E1D4945" w14:textId="77777777" w:rsidR="00EF4A83" w:rsidRDefault="00EF4A83" w:rsidP="00296EDF">
            <w:pPr>
              <w:rPr>
                <w:lang w:val="en-GB" w:eastAsia="en-US"/>
              </w:rPr>
            </w:pPr>
          </w:p>
        </w:tc>
      </w:tr>
      <w:tr w:rsidR="00EF4A83" w14:paraId="05C3BF54" w14:textId="77777777" w:rsidTr="00296EDF">
        <w:tc>
          <w:tcPr>
            <w:tcW w:w="3210" w:type="dxa"/>
          </w:tcPr>
          <w:p w14:paraId="6F8B0C6C" w14:textId="77777777" w:rsidR="00EF4A83" w:rsidRDefault="00EF4A83" w:rsidP="00296EDF">
            <w:pPr>
              <w:rPr>
                <w:lang w:val="en-GB" w:eastAsia="en-US"/>
              </w:rPr>
            </w:pPr>
          </w:p>
        </w:tc>
        <w:tc>
          <w:tcPr>
            <w:tcW w:w="3210" w:type="dxa"/>
          </w:tcPr>
          <w:p w14:paraId="44687303" w14:textId="77777777" w:rsidR="00EF4A83" w:rsidRDefault="00EF4A83" w:rsidP="00296EDF">
            <w:pPr>
              <w:rPr>
                <w:lang w:val="en-GB" w:eastAsia="en-US"/>
              </w:rPr>
            </w:pPr>
          </w:p>
        </w:tc>
        <w:tc>
          <w:tcPr>
            <w:tcW w:w="3211" w:type="dxa"/>
          </w:tcPr>
          <w:p w14:paraId="76110397" w14:textId="77777777" w:rsidR="00EF4A83" w:rsidRDefault="00EF4A83" w:rsidP="00296EDF">
            <w:pPr>
              <w:rPr>
                <w:lang w:val="en-GB" w:eastAsia="en-US"/>
              </w:rPr>
            </w:pPr>
          </w:p>
        </w:tc>
      </w:tr>
      <w:tr w:rsidR="00EF4A83" w14:paraId="087D36BD" w14:textId="77777777" w:rsidTr="00296EDF">
        <w:tc>
          <w:tcPr>
            <w:tcW w:w="3210" w:type="dxa"/>
          </w:tcPr>
          <w:p w14:paraId="418FBC94" w14:textId="77777777" w:rsidR="00EF4A83" w:rsidRDefault="00EF4A83" w:rsidP="00296EDF">
            <w:pPr>
              <w:rPr>
                <w:lang w:val="en-GB" w:eastAsia="en-US"/>
              </w:rPr>
            </w:pPr>
          </w:p>
        </w:tc>
        <w:tc>
          <w:tcPr>
            <w:tcW w:w="3210" w:type="dxa"/>
          </w:tcPr>
          <w:p w14:paraId="4242430C" w14:textId="77777777" w:rsidR="00EF4A83" w:rsidRDefault="00EF4A83" w:rsidP="00296EDF">
            <w:pPr>
              <w:rPr>
                <w:lang w:val="en-GB" w:eastAsia="en-US"/>
              </w:rPr>
            </w:pPr>
          </w:p>
        </w:tc>
        <w:tc>
          <w:tcPr>
            <w:tcW w:w="3211" w:type="dxa"/>
          </w:tcPr>
          <w:p w14:paraId="0312EF91" w14:textId="77777777" w:rsidR="00EF4A83" w:rsidRDefault="00EF4A83" w:rsidP="00296EDF">
            <w:pPr>
              <w:rPr>
                <w:lang w:val="en-GB" w:eastAsia="en-US"/>
              </w:rPr>
            </w:pPr>
          </w:p>
        </w:tc>
      </w:tr>
    </w:tbl>
    <w:p w14:paraId="6B7F5B7E" w14:textId="77777777" w:rsidR="00EF4A83" w:rsidRDefault="00EF4A83" w:rsidP="00EF4A83">
      <w:pPr>
        <w:pStyle w:val="Heading1"/>
        <w:ind w:left="0" w:firstLine="0"/>
        <w:jc w:val="both"/>
      </w:pPr>
      <w:r>
        <w:t>3   Phase 1 Discussion</w:t>
      </w:r>
    </w:p>
    <w:p w14:paraId="2CADC8D8" w14:textId="6CD7249B" w:rsidR="00604733" w:rsidRDefault="00EF4A83" w:rsidP="00EF4A83">
      <w:pPr>
        <w:pStyle w:val="Heading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TableGrid"/>
        <w:tblW w:w="9634" w:type="dxa"/>
        <w:tblLook w:val="04A0" w:firstRow="1" w:lastRow="0" w:firstColumn="1" w:lastColumn="0" w:noHBand="0" w:noVBand="1"/>
      </w:tblPr>
      <w:tblGrid>
        <w:gridCol w:w="1555"/>
        <w:gridCol w:w="3113"/>
        <w:gridCol w:w="4966"/>
      </w:tblGrid>
      <w:tr w:rsidR="003A3CDB" w14:paraId="184AC1EB" w14:textId="77777777" w:rsidTr="00032AC5">
        <w:tc>
          <w:tcPr>
            <w:tcW w:w="1555" w:type="dxa"/>
          </w:tcPr>
          <w:p w14:paraId="73A89A0F" w14:textId="77777777" w:rsidR="003A3CDB" w:rsidRDefault="003A3CDB" w:rsidP="00032AC5">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032AC5">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032AC5">
            <w:pPr>
              <w:spacing w:before="100" w:beforeAutospacing="1" w:after="100" w:afterAutospacing="1"/>
              <w:jc w:val="center"/>
              <w:rPr>
                <w:bCs/>
                <w:kern w:val="2"/>
              </w:rPr>
            </w:pPr>
            <w:r>
              <w:rPr>
                <w:bCs/>
                <w:kern w:val="2"/>
              </w:rPr>
              <w:t>Comments</w:t>
            </w:r>
          </w:p>
        </w:tc>
      </w:tr>
      <w:tr w:rsidR="003A3CDB" w14:paraId="56569EB5" w14:textId="77777777" w:rsidTr="00032AC5">
        <w:tc>
          <w:tcPr>
            <w:tcW w:w="1555" w:type="dxa"/>
          </w:tcPr>
          <w:p w14:paraId="06FE0F32" w14:textId="77777777" w:rsidR="003A3CDB" w:rsidRDefault="003A3CDB" w:rsidP="00032AC5">
            <w:pPr>
              <w:spacing w:before="100" w:beforeAutospacing="1" w:after="100" w:afterAutospacing="1"/>
              <w:jc w:val="both"/>
              <w:rPr>
                <w:bCs/>
                <w:kern w:val="2"/>
              </w:rPr>
            </w:pPr>
          </w:p>
        </w:tc>
        <w:tc>
          <w:tcPr>
            <w:tcW w:w="3113" w:type="dxa"/>
          </w:tcPr>
          <w:p w14:paraId="5B9994D4" w14:textId="77777777" w:rsidR="003A3CDB" w:rsidRDefault="003A3CDB" w:rsidP="00032AC5">
            <w:pPr>
              <w:spacing w:before="100" w:beforeAutospacing="1" w:after="100" w:afterAutospacing="1"/>
              <w:jc w:val="both"/>
              <w:rPr>
                <w:bCs/>
                <w:kern w:val="2"/>
              </w:rPr>
            </w:pPr>
          </w:p>
        </w:tc>
        <w:tc>
          <w:tcPr>
            <w:tcW w:w="4966" w:type="dxa"/>
          </w:tcPr>
          <w:p w14:paraId="2DEF748A" w14:textId="77777777" w:rsidR="003A3CDB" w:rsidRDefault="003A3CDB" w:rsidP="00032AC5">
            <w:pPr>
              <w:spacing w:before="100" w:beforeAutospacing="1" w:after="100" w:afterAutospacing="1"/>
              <w:jc w:val="both"/>
              <w:rPr>
                <w:bCs/>
                <w:kern w:val="2"/>
              </w:rPr>
            </w:pPr>
          </w:p>
        </w:tc>
      </w:tr>
      <w:tr w:rsidR="003A3CDB" w14:paraId="3AB2FBAC" w14:textId="77777777" w:rsidTr="00032AC5">
        <w:tc>
          <w:tcPr>
            <w:tcW w:w="1555" w:type="dxa"/>
          </w:tcPr>
          <w:p w14:paraId="54137805" w14:textId="77777777" w:rsidR="003A3CDB" w:rsidRDefault="003A3CDB" w:rsidP="00032AC5">
            <w:pPr>
              <w:spacing w:before="100" w:beforeAutospacing="1" w:after="100" w:afterAutospacing="1"/>
              <w:jc w:val="both"/>
              <w:rPr>
                <w:bCs/>
                <w:kern w:val="2"/>
              </w:rPr>
            </w:pPr>
          </w:p>
        </w:tc>
        <w:tc>
          <w:tcPr>
            <w:tcW w:w="3113" w:type="dxa"/>
          </w:tcPr>
          <w:p w14:paraId="09F031BC" w14:textId="77777777" w:rsidR="003A3CDB" w:rsidRDefault="003A3CDB" w:rsidP="00032AC5">
            <w:pPr>
              <w:spacing w:before="100" w:beforeAutospacing="1" w:after="100" w:afterAutospacing="1"/>
              <w:jc w:val="both"/>
              <w:rPr>
                <w:bCs/>
                <w:kern w:val="2"/>
              </w:rPr>
            </w:pPr>
          </w:p>
        </w:tc>
        <w:tc>
          <w:tcPr>
            <w:tcW w:w="4966" w:type="dxa"/>
          </w:tcPr>
          <w:p w14:paraId="5EB0AB92" w14:textId="77777777" w:rsidR="003A3CDB" w:rsidRDefault="003A3CDB" w:rsidP="00032AC5">
            <w:pPr>
              <w:spacing w:before="100" w:beforeAutospacing="1" w:after="100" w:afterAutospacing="1"/>
              <w:jc w:val="both"/>
              <w:rPr>
                <w:bCs/>
                <w:kern w:val="2"/>
              </w:rPr>
            </w:pPr>
          </w:p>
        </w:tc>
      </w:tr>
      <w:tr w:rsidR="003A3CDB" w14:paraId="73FD21CE" w14:textId="77777777" w:rsidTr="00032AC5">
        <w:tc>
          <w:tcPr>
            <w:tcW w:w="1555" w:type="dxa"/>
          </w:tcPr>
          <w:p w14:paraId="7F6DC415" w14:textId="77777777" w:rsidR="003A3CDB" w:rsidRDefault="003A3CDB" w:rsidP="00032AC5">
            <w:pPr>
              <w:spacing w:before="100" w:beforeAutospacing="1" w:after="100" w:afterAutospacing="1"/>
              <w:jc w:val="both"/>
              <w:rPr>
                <w:bCs/>
                <w:kern w:val="2"/>
              </w:rPr>
            </w:pPr>
          </w:p>
        </w:tc>
        <w:tc>
          <w:tcPr>
            <w:tcW w:w="3113" w:type="dxa"/>
          </w:tcPr>
          <w:p w14:paraId="31084839" w14:textId="77777777" w:rsidR="003A3CDB" w:rsidRDefault="003A3CDB" w:rsidP="00032AC5">
            <w:pPr>
              <w:spacing w:before="100" w:beforeAutospacing="1" w:after="100" w:afterAutospacing="1"/>
              <w:jc w:val="both"/>
              <w:rPr>
                <w:bCs/>
                <w:kern w:val="2"/>
              </w:rPr>
            </w:pPr>
          </w:p>
        </w:tc>
        <w:tc>
          <w:tcPr>
            <w:tcW w:w="4966" w:type="dxa"/>
          </w:tcPr>
          <w:p w14:paraId="25C79072" w14:textId="77777777" w:rsidR="003A3CDB" w:rsidRDefault="003A3CDB" w:rsidP="00032AC5">
            <w:pPr>
              <w:spacing w:before="100" w:beforeAutospacing="1" w:after="100" w:afterAutospacing="1"/>
              <w:jc w:val="both"/>
              <w:rPr>
                <w:bCs/>
                <w:kern w:val="2"/>
              </w:rPr>
            </w:pPr>
          </w:p>
        </w:tc>
      </w:tr>
      <w:tr w:rsidR="003A3CDB" w14:paraId="1883E3A4" w14:textId="77777777" w:rsidTr="00032AC5">
        <w:tc>
          <w:tcPr>
            <w:tcW w:w="1555" w:type="dxa"/>
          </w:tcPr>
          <w:p w14:paraId="5106C51C" w14:textId="77777777" w:rsidR="003A3CDB" w:rsidRDefault="003A3CDB" w:rsidP="00032AC5">
            <w:pPr>
              <w:spacing w:before="100" w:beforeAutospacing="1" w:after="100" w:afterAutospacing="1"/>
              <w:jc w:val="both"/>
              <w:rPr>
                <w:bCs/>
                <w:kern w:val="2"/>
              </w:rPr>
            </w:pPr>
          </w:p>
        </w:tc>
        <w:tc>
          <w:tcPr>
            <w:tcW w:w="3113" w:type="dxa"/>
          </w:tcPr>
          <w:p w14:paraId="0BC4A4F5" w14:textId="77777777" w:rsidR="003A3CDB" w:rsidRDefault="003A3CDB" w:rsidP="00032AC5">
            <w:pPr>
              <w:spacing w:before="100" w:beforeAutospacing="1" w:after="100" w:afterAutospacing="1"/>
              <w:jc w:val="both"/>
              <w:rPr>
                <w:bCs/>
                <w:kern w:val="2"/>
              </w:rPr>
            </w:pPr>
          </w:p>
        </w:tc>
        <w:tc>
          <w:tcPr>
            <w:tcW w:w="4966" w:type="dxa"/>
          </w:tcPr>
          <w:p w14:paraId="11F9000E" w14:textId="77777777" w:rsidR="003A3CDB" w:rsidRDefault="003A3CDB" w:rsidP="00032AC5">
            <w:pPr>
              <w:spacing w:before="100" w:beforeAutospacing="1" w:after="100" w:afterAutospacing="1"/>
              <w:jc w:val="both"/>
              <w:rPr>
                <w:bCs/>
                <w:kern w:val="2"/>
              </w:rPr>
            </w:pPr>
          </w:p>
        </w:tc>
      </w:tr>
    </w:tbl>
    <w:p w14:paraId="46B26E62" w14:textId="2C8E6E65"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CommentText"/>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CommentText"/>
        <w:spacing w:before="100" w:beforeAutospacing="1" w:after="100" w:afterAutospacing="1"/>
      </w:pPr>
      <w:r>
        <w:t>In RAN4 LS [1], it is mentioned that the timing reference for FR2 UL gap is based on SFN/subframe of FR2 serving cell.</w:t>
      </w:r>
    </w:p>
    <w:tbl>
      <w:tblPr>
        <w:tblStyle w:val="TableGrid"/>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lang w:val="en-GB"/>
              </w:rPr>
            </w:pPr>
            <w:r w:rsidRPr="0051162C">
              <w:rPr>
                <w:b/>
                <w:bCs/>
                <w:sz w:val="20"/>
                <w:szCs w:val="20"/>
                <w:lang w:val="en-GB"/>
              </w:rPr>
              <w:t>Q3:</w:t>
            </w:r>
            <w:r w:rsidRPr="0051162C">
              <w:rPr>
                <w:sz w:val="20"/>
                <w:szCs w:val="20"/>
                <w:lang w:val="en-GB"/>
              </w:rPr>
              <w:t xml:space="preserve"> For FR2 UL gap timing reference configuration, whether the SFN/subframe of a FR2 serving cell or a FR1 serving cell (e.g., </w:t>
            </w:r>
            <w:proofErr w:type="spellStart"/>
            <w:r w:rsidRPr="0051162C">
              <w:rPr>
                <w:sz w:val="20"/>
                <w:szCs w:val="20"/>
                <w:lang w:val="en-GB"/>
              </w:rPr>
              <w:t>PCell</w:t>
            </w:r>
            <w:proofErr w:type="spellEnd"/>
            <w:r w:rsidRPr="0051162C">
              <w:rPr>
                <w:sz w:val="20"/>
                <w:szCs w:val="20"/>
                <w:lang w:val="en-GB"/>
              </w:rPr>
              <w:t xml:space="preserve">, </w:t>
            </w:r>
            <w:proofErr w:type="spellStart"/>
            <w:r w:rsidRPr="0051162C">
              <w:rPr>
                <w:sz w:val="20"/>
                <w:szCs w:val="20"/>
                <w:lang w:val="en-GB"/>
              </w:rPr>
              <w:t>PSCell</w:t>
            </w:r>
            <w:proofErr w:type="spellEnd"/>
            <w:r w:rsidRPr="0051162C">
              <w:rPr>
                <w:sz w:val="20"/>
                <w:szCs w:val="20"/>
                <w:lang w:val="en-GB"/>
              </w:rPr>
              <w:t xml:space="preserve">) can be used as timing reference for FR2 UL gap? </w:t>
            </w:r>
          </w:p>
          <w:p w14:paraId="59FF83EA" w14:textId="40A73530" w:rsidR="004B5FC1" w:rsidRPr="004B5FC1" w:rsidRDefault="004B5FC1" w:rsidP="004B5FC1">
            <w:pPr>
              <w:spacing w:after="120"/>
              <w:jc w:val="both"/>
              <w:rPr>
                <w:sz w:val="20"/>
                <w:szCs w:val="20"/>
                <w:lang w:val="en-GB"/>
              </w:rPr>
            </w:pPr>
            <w:r w:rsidRPr="00013F6E">
              <w:rPr>
                <w:b/>
                <w:bCs/>
                <w:sz w:val="20"/>
                <w:szCs w:val="20"/>
                <w:lang w:val="en-GB"/>
              </w:rPr>
              <w:t>A3</w:t>
            </w:r>
            <w:r w:rsidRPr="0051162C">
              <w:rPr>
                <w:b/>
                <w:bCs/>
                <w:sz w:val="20"/>
                <w:szCs w:val="20"/>
                <w:lang w:val="en-GB"/>
              </w:rPr>
              <w:t>:</w:t>
            </w:r>
            <w:r w:rsidRPr="0051162C">
              <w:rPr>
                <w:sz w:val="20"/>
                <w:szCs w:val="20"/>
                <w:lang w:val="en-GB"/>
              </w:rPr>
              <w:t xml:space="preserve"> </w:t>
            </w:r>
            <w:r>
              <w:rPr>
                <w:sz w:val="20"/>
                <w:szCs w:val="20"/>
                <w:lang w:val="en-GB"/>
              </w:rPr>
              <w:t>T</w:t>
            </w:r>
            <w:r w:rsidRPr="0051162C">
              <w:rPr>
                <w:sz w:val="20"/>
                <w:szCs w:val="20"/>
                <w:lang w:val="en-GB"/>
              </w:rPr>
              <w:t xml:space="preserve">iming reference for FR2 UL gap is based on the SFN/subframe of FR2 serving cell. </w:t>
            </w:r>
          </w:p>
        </w:tc>
      </w:tr>
    </w:tbl>
    <w:p w14:paraId="0E1C7D69" w14:textId="72B4401F" w:rsidR="0066492F" w:rsidRDefault="004B5FC1" w:rsidP="00541C22">
      <w:pPr>
        <w:pStyle w:val="CommentText"/>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TableGrid"/>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PCell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07F5E13C" w:rsidR="0019596B" w:rsidRDefault="0066492F" w:rsidP="0066492F">
      <w:pPr>
        <w:pStyle w:val="CommentText"/>
        <w:spacing w:before="100" w:beforeAutospacing="1" w:after="100" w:afterAutospacing="1"/>
      </w:pPr>
      <w:r>
        <w:t xml:space="preserve">[3] then presented an issue </w:t>
      </w:r>
      <w:r w:rsidRPr="0066492F">
        <w:t xml:space="preserve">with using </w:t>
      </w:r>
      <w:proofErr w:type="spellStart"/>
      <w:r w:rsidRPr="0066492F">
        <w:t>PCell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TableGrid"/>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PCell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CommentText"/>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TableGrid"/>
        <w:tblW w:w="9634" w:type="dxa"/>
        <w:tblLook w:val="04A0" w:firstRow="1" w:lastRow="0" w:firstColumn="1" w:lastColumn="0" w:noHBand="0" w:noVBand="1"/>
      </w:tblPr>
      <w:tblGrid>
        <w:gridCol w:w="1555"/>
        <w:gridCol w:w="3113"/>
        <w:gridCol w:w="4966"/>
      </w:tblGrid>
      <w:tr w:rsidR="00740201" w14:paraId="3797CD54" w14:textId="77777777" w:rsidTr="00032AC5">
        <w:tc>
          <w:tcPr>
            <w:tcW w:w="1555" w:type="dxa"/>
          </w:tcPr>
          <w:p w14:paraId="2C853275" w14:textId="77777777" w:rsidR="00740201" w:rsidRDefault="00740201" w:rsidP="00032AC5">
            <w:pPr>
              <w:spacing w:before="100" w:beforeAutospacing="1" w:after="100" w:afterAutospacing="1"/>
              <w:jc w:val="center"/>
              <w:rPr>
                <w:bCs/>
                <w:kern w:val="2"/>
              </w:rPr>
            </w:pPr>
            <w:r>
              <w:rPr>
                <w:bCs/>
                <w:kern w:val="2"/>
              </w:rPr>
              <w:lastRenderedPageBreak/>
              <w:t>Company</w:t>
            </w:r>
          </w:p>
        </w:tc>
        <w:tc>
          <w:tcPr>
            <w:tcW w:w="3113" w:type="dxa"/>
          </w:tcPr>
          <w:p w14:paraId="0CED715F" w14:textId="06A06044" w:rsidR="00740201" w:rsidRPr="007773E0" w:rsidRDefault="00740201" w:rsidP="00032AC5">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032AC5">
            <w:pPr>
              <w:spacing w:before="100" w:beforeAutospacing="1" w:after="100" w:afterAutospacing="1"/>
              <w:jc w:val="center"/>
              <w:rPr>
                <w:bCs/>
                <w:kern w:val="2"/>
              </w:rPr>
            </w:pPr>
            <w:r>
              <w:rPr>
                <w:bCs/>
                <w:kern w:val="2"/>
              </w:rPr>
              <w:t>Comments</w:t>
            </w:r>
          </w:p>
        </w:tc>
      </w:tr>
      <w:tr w:rsidR="00740201" w14:paraId="6597053C" w14:textId="77777777" w:rsidTr="00032AC5">
        <w:tc>
          <w:tcPr>
            <w:tcW w:w="1555" w:type="dxa"/>
          </w:tcPr>
          <w:p w14:paraId="55ACF052" w14:textId="77777777" w:rsidR="00740201" w:rsidRDefault="00740201" w:rsidP="00032AC5">
            <w:pPr>
              <w:spacing w:before="100" w:beforeAutospacing="1" w:after="100" w:afterAutospacing="1"/>
              <w:jc w:val="both"/>
              <w:rPr>
                <w:bCs/>
                <w:kern w:val="2"/>
              </w:rPr>
            </w:pPr>
          </w:p>
        </w:tc>
        <w:tc>
          <w:tcPr>
            <w:tcW w:w="3113" w:type="dxa"/>
          </w:tcPr>
          <w:p w14:paraId="668C6DB3" w14:textId="77777777" w:rsidR="00740201" w:rsidRDefault="00740201" w:rsidP="00032AC5">
            <w:pPr>
              <w:spacing w:before="100" w:beforeAutospacing="1" w:after="100" w:afterAutospacing="1"/>
              <w:jc w:val="both"/>
              <w:rPr>
                <w:bCs/>
                <w:kern w:val="2"/>
              </w:rPr>
            </w:pPr>
          </w:p>
        </w:tc>
        <w:tc>
          <w:tcPr>
            <w:tcW w:w="4966" w:type="dxa"/>
          </w:tcPr>
          <w:p w14:paraId="34596C28" w14:textId="77777777" w:rsidR="00740201" w:rsidRDefault="00740201" w:rsidP="00032AC5">
            <w:pPr>
              <w:spacing w:before="100" w:beforeAutospacing="1" w:after="100" w:afterAutospacing="1"/>
              <w:jc w:val="both"/>
              <w:rPr>
                <w:bCs/>
                <w:kern w:val="2"/>
              </w:rPr>
            </w:pPr>
          </w:p>
        </w:tc>
      </w:tr>
      <w:tr w:rsidR="00740201" w14:paraId="42571897" w14:textId="77777777" w:rsidTr="00032AC5">
        <w:tc>
          <w:tcPr>
            <w:tcW w:w="1555" w:type="dxa"/>
          </w:tcPr>
          <w:p w14:paraId="6DB0AC4E" w14:textId="77777777" w:rsidR="00740201" w:rsidRDefault="00740201" w:rsidP="00032AC5">
            <w:pPr>
              <w:spacing w:before="100" w:beforeAutospacing="1" w:after="100" w:afterAutospacing="1"/>
              <w:jc w:val="both"/>
              <w:rPr>
                <w:bCs/>
                <w:kern w:val="2"/>
              </w:rPr>
            </w:pPr>
          </w:p>
        </w:tc>
        <w:tc>
          <w:tcPr>
            <w:tcW w:w="3113" w:type="dxa"/>
          </w:tcPr>
          <w:p w14:paraId="2DCF208D" w14:textId="77777777" w:rsidR="00740201" w:rsidRDefault="00740201" w:rsidP="00032AC5">
            <w:pPr>
              <w:spacing w:before="100" w:beforeAutospacing="1" w:after="100" w:afterAutospacing="1"/>
              <w:jc w:val="both"/>
              <w:rPr>
                <w:bCs/>
                <w:kern w:val="2"/>
              </w:rPr>
            </w:pPr>
          </w:p>
        </w:tc>
        <w:tc>
          <w:tcPr>
            <w:tcW w:w="4966" w:type="dxa"/>
          </w:tcPr>
          <w:p w14:paraId="7E209091" w14:textId="77777777" w:rsidR="00740201" w:rsidRDefault="00740201" w:rsidP="00032AC5">
            <w:pPr>
              <w:spacing w:before="100" w:beforeAutospacing="1" w:after="100" w:afterAutospacing="1"/>
              <w:jc w:val="both"/>
              <w:rPr>
                <w:bCs/>
                <w:kern w:val="2"/>
              </w:rPr>
            </w:pPr>
          </w:p>
        </w:tc>
      </w:tr>
      <w:tr w:rsidR="00740201" w14:paraId="76F74C51" w14:textId="77777777" w:rsidTr="00032AC5">
        <w:tc>
          <w:tcPr>
            <w:tcW w:w="1555" w:type="dxa"/>
          </w:tcPr>
          <w:p w14:paraId="225733E5" w14:textId="77777777" w:rsidR="00740201" w:rsidRDefault="00740201" w:rsidP="00032AC5">
            <w:pPr>
              <w:spacing w:before="100" w:beforeAutospacing="1" w:after="100" w:afterAutospacing="1"/>
              <w:jc w:val="both"/>
              <w:rPr>
                <w:bCs/>
                <w:kern w:val="2"/>
              </w:rPr>
            </w:pPr>
          </w:p>
        </w:tc>
        <w:tc>
          <w:tcPr>
            <w:tcW w:w="3113" w:type="dxa"/>
          </w:tcPr>
          <w:p w14:paraId="066EA645" w14:textId="77777777" w:rsidR="00740201" w:rsidRDefault="00740201" w:rsidP="00032AC5">
            <w:pPr>
              <w:spacing w:before="100" w:beforeAutospacing="1" w:after="100" w:afterAutospacing="1"/>
              <w:jc w:val="both"/>
              <w:rPr>
                <w:bCs/>
                <w:kern w:val="2"/>
              </w:rPr>
            </w:pPr>
          </w:p>
        </w:tc>
        <w:tc>
          <w:tcPr>
            <w:tcW w:w="4966" w:type="dxa"/>
          </w:tcPr>
          <w:p w14:paraId="5DED62E1" w14:textId="77777777" w:rsidR="00740201" w:rsidRDefault="00740201" w:rsidP="00032AC5">
            <w:pPr>
              <w:spacing w:before="100" w:beforeAutospacing="1" w:after="100" w:afterAutospacing="1"/>
              <w:jc w:val="both"/>
              <w:rPr>
                <w:bCs/>
                <w:kern w:val="2"/>
              </w:rPr>
            </w:pPr>
          </w:p>
        </w:tc>
      </w:tr>
      <w:tr w:rsidR="00740201" w14:paraId="0DFD7CAC" w14:textId="77777777" w:rsidTr="00032AC5">
        <w:tc>
          <w:tcPr>
            <w:tcW w:w="1555" w:type="dxa"/>
          </w:tcPr>
          <w:p w14:paraId="0837C5ED" w14:textId="77777777" w:rsidR="00740201" w:rsidRDefault="00740201" w:rsidP="00032AC5">
            <w:pPr>
              <w:spacing w:before="100" w:beforeAutospacing="1" w:after="100" w:afterAutospacing="1"/>
              <w:jc w:val="both"/>
              <w:rPr>
                <w:bCs/>
                <w:kern w:val="2"/>
              </w:rPr>
            </w:pPr>
          </w:p>
        </w:tc>
        <w:tc>
          <w:tcPr>
            <w:tcW w:w="3113" w:type="dxa"/>
          </w:tcPr>
          <w:p w14:paraId="5EB0CA5F" w14:textId="77777777" w:rsidR="00740201" w:rsidRDefault="00740201" w:rsidP="00032AC5">
            <w:pPr>
              <w:spacing w:before="100" w:beforeAutospacing="1" w:after="100" w:afterAutospacing="1"/>
              <w:jc w:val="both"/>
              <w:rPr>
                <w:bCs/>
                <w:kern w:val="2"/>
              </w:rPr>
            </w:pPr>
          </w:p>
        </w:tc>
        <w:tc>
          <w:tcPr>
            <w:tcW w:w="4966" w:type="dxa"/>
          </w:tcPr>
          <w:p w14:paraId="3F507DF9" w14:textId="77777777" w:rsidR="00740201" w:rsidRDefault="00740201" w:rsidP="00032AC5">
            <w:pPr>
              <w:spacing w:before="100" w:beforeAutospacing="1" w:after="100" w:afterAutospacing="1"/>
              <w:jc w:val="both"/>
              <w:rPr>
                <w:bCs/>
                <w:kern w:val="2"/>
              </w:rPr>
            </w:pPr>
          </w:p>
        </w:tc>
      </w:tr>
    </w:tbl>
    <w:p w14:paraId="39E1FD34" w14:textId="690BAD93" w:rsidR="0066492F" w:rsidRPr="003A1CEC" w:rsidRDefault="00617C63" w:rsidP="0066492F">
      <w:pPr>
        <w:pStyle w:val="CommentText"/>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TableGrid"/>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CommentText"/>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5C4D890C" w14:textId="77777777" w:rsidTr="00032AC5">
        <w:tc>
          <w:tcPr>
            <w:tcW w:w="1555" w:type="dxa"/>
          </w:tcPr>
          <w:p w14:paraId="6960E0DC" w14:textId="77777777" w:rsidR="00617C63" w:rsidRDefault="00617C63" w:rsidP="00032AC5">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032AC5">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032AC5">
            <w:pPr>
              <w:spacing w:before="100" w:beforeAutospacing="1" w:after="100" w:afterAutospacing="1"/>
              <w:jc w:val="center"/>
              <w:rPr>
                <w:bCs/>
                <w:kern w:val="2"/>
              </w:rPr>
            </w:pPr>
            <w:r>
              <w:rPr>
                <w:bCs/>
                <w:kern w:val="2"/>
              </w:rPr>
              <w:t>Comments</w:t>
            </w:r>
          </w:p>
        </w:tc>
      </w:tr>
      <w:tr w:rsidR="00617C63" w14:paraId="1ACCE78B" w14:textId="77777777" w:rsidTr="00032AC5">
        <w:tc>
          <w:tcPr>
            <w:tcW w:w="1555" w:type="dxa"/>
          </w:tcPr>
          <w:p w14:paraId="258F69B4" w14:textId="77777777" w:rsidR="00617C63" w:rsidRDefault="00617C63" w:rsidP="00032AC5">
            <w:pPr>
              <w:spacing w:before="100" w:beforeAutospacing="1" w:after="100" w:afterAutospacing="1"/>
              <w:jc w:val="both"/>
              <w:rPr>
                <w:bCs/>
                <w:kern w:val="2"/>
              </w:rPr>
            </w:pPr>
          </w:p>
        </w:tc>
        <w:tc>
          <w:tcPr>
            <w:tcW w:w="3113" w:type="dxa"/>
          </w:tcPr>
          <w:p w14:paraId="09D6D7CA" w14:textId="77777777" w:rsidR="00617C63" w:rsidRDefault="00617C63" w:rsidP="00032AC5">
            <w:pPr>
              <w:spacing w:before="100" w:beforeAutospacing="1" w:after="100" w:afterAutospacing="1"/>
              <w:jc w:val="both"/>
              <w:rPr>
                <w:bCs/>
                <w:kern w:val="2"/>
              </w:rPr>
            </w:pPr>
          </w:p>
        </w:tc>
        <w:tc>
          <w:tcPr>
            <w:tcW w:w="4966" w:type="dxa"/>
          </w:tcPr>
          <w:p w14:paraId="1221191B" w14:textId="77777777" w:rsidR="00617C63" w:rsidRDefault="00617C63" w:rsidP="00032AC5">
            <w:pPr>
              <w:spacing w:before="100" w:beforeAutospacing="1" w:after="100" w:afterAutospacing="1"/>
              <w:jc w:val="both"/>
              <w:rPr>
                <w:bCs/>
                <w:kern w:val="2"/>
              </w:rPr>
            </w:pPr>
          </w:p>
        </w:tc>
      </w:tr>
      <w:tr w:rsidR="00617C63" w14:paraId="180F3321" w14:textId="77777777" w:rsidTr="00032AC5">
        <w:tc>
          <w:tcPr>
            <w:tcW w:w="1555" w:type="dxa"/>
          </w:tcPr>
          <w:p w14:paraId="41DB84F4" w14:textId="77777777" w:rsidR="00617C63" w:rsidRDefault="00617C63" w:rsidP="00032AC5">
            <w:pPr>
              <w:spacing w:before="100" w:beforeAutospacing="1" w:after="100" w:afterAutospacing="1"/>
              <w:jc w:val="both"/>
              <w:rPr>
                <w:bCs/>
                <w:kern w:val="2"/>
              </w:rPr>
            </w:pPr>
          </w:p>
        </w:tc>
        <w:tc>
          <w:tcPr>
            <w:tcW w:w="3113" w:type="dxa"/>
          </w:tcPr>
          <w:p w14:paraId="1D886D18" w14:textId="77777777" w:rsidR="00617C63" w:rsidRDefault="00617C63" w:rsidP="00032AC5">
            <w:pPr>
              <w:spacing w:before="100" w:beforeAutospacing="1" w:after="100" w:afterAutospacing="1"/>
              <w:jc w:val="both"/>
              <w:rPr>
                <w:bCs/>
                <w:kern w:val="2"/>
              </w:rPr>
            </w:pPr>
          </w:p>
        </w:tc>
        <w:tc>
          <w:tcPr>
            <w:tcW w:w="4966" w:type="dxa"/>
          </w:tcPr>
          <w:p w14:paraId="15CDED24" w14:textId="77777777" w:rsidR="00617C63" w:rsidRDefault="00617C63" w:rsidP="00032AC5">
            <w:pPr>
              <w:spacing w:before="100" w:beforeAutospacing="1" w:after="100" w:afterAutospacing="1"/>
              <w:jc w:val="both"/>
              <w:rPr>
                <w:bCs/>
                <w:kern w:val="2"/>
              </w:rPr>
            </w:pPr>
          </w:p>
        </w:tc>
      </w:tr>
      <w:tr w:rsidR="00617C63" w14:paraId="359D9061" w14:textId="77777777" w:rsidTr="00032AC5">
        <w:tc>
          <w:tcPr>
            <w:tcW w:w="1555" w:type="dxa"/>
          </w:tcPr>
          <w:p w14:paraId="1A29438B" w14:textId="77777777" w:rsidR="00617C63" w:rsidRDefault="00617C63" w:rsidP="00032AC5">
            <w:pPr>
              <w:spacing w:before="100" w:beforeAutospacing="1" w:after="100" w:afterAutospacing="1"/>
              <w:jc w:val="both"/>
              <w:rPr>
                <w:bCs/>
                <w:kern w:val="2"/>
              </w:rPr>
            </w:pPr>
          </w:p>
        </w:tc>
        <w:tc>
          <w:tcPr>
            <w:tcW w:w="3113" w:type="dxa"/>
          </w:tcPr>
          <w:p w14:paraId="3C10FB12" w14:textId="77777777" w:rsidR="00617C63" w:rsidRDefault="00617C63" w:rsidP="00032AC5">
            <w:pPr>
              <w:spacing w:before="100" w:beforeAutospacing="1" w:after="100" w:afterAutospacing="1"/>
              <w:jc w:val="both"/>
              <w:rPr>
                <w:bCs/>
                <w:kern w:val="2"/>
              </w:rPr>
            </w:pPr>
          </w:p>
        </w:tc>
        <w:tc>
          <w:tcPr>
            <w:tcW w:w="4966" w:type="dxa"/>
          </w:tcPr>
          <w:p w14:paraId="727CB7A1" w14:textId="77777777" w:rsidR="00617C63" w:rsidRDefault="00617C63" w:rsidP="00032AC5">
            <w:pPr>
              <w:spacing w:before="100" w:beforeAutospacing="1" w:after="100" w:afterAutospacing="1"/>
              <w:jc w:val="both"/>
              <w:rPr>
                <w:bCs/>
                <w:kern w:val="2"/>
              </w:rPr>
            </w:pPr>
          </w:p>
        </w:tc>
      </w:tr>
      <w:tr w:rsidR="00617C63" w14:paraId="4D6B5839" w14:textId="77777777" w:rsidTr="00032AC5">
        <w:tc>
          <w:tcPr>
            <w:tcW w:w="1555" w:type="dxa"/>
          </w:tcPr>
          <w:p w14:paraId="78B89A7F" w14:textId="77777777" w:rsidR="00617C63" w:rsidRDefault="00617C63" w:rsidP="00032AC5">
            <w:pPr>
              <w:spacing w:before="100" w:beforeAutospacing="1" w:after="100" w:afterAutospacing="1"/>
              <w:jc w:val="both"/>
              <w:rPr>
                <w:bCs/>
                <w:kern w:val="2"/>
              </w:rPr>
            </w:pPr>
          </w:p>
        </w:tc>
        <w:tc>
          <w:tcPr>
            <w:tcW w:w="3113" w:type="dxa"/>
          </w:tcPr>
          <w:p w14:paraId="5D0C025B" w14:textId="77777777" w:rsidR="00617C63" w:rsidRDefault="00617C63" w:rsidP="00032AC5">
            <w:pPr>
              <w:spacing w:before="100" w:beforeAutospacing="1" w:after="100" w:afterAutospacing="1"/>
              <w:jc w:val="both"/>
              <w:rPr>
                <w:bCs/>
                <w:kern w:val="2"/>
              </w:rPr>
            </w:pPr>
          </w:p>
        </w:tc>
        <w:tc>
          <w:tcPr>
            <w:tcW w:w="4966" w:type="dxa"/>
          </w:tcPr>
          <w:p w14:paraId="30C33F97" w14:textId="77777777" w:rsidR="00617C63" w:rsidRDefault="00617C63" w:rsidP="00032AC5">
            <w:pPr>
              <w:spacing w:before="100" w:beforeAutospacing="1" w:after="100" w:afterAutospacing="1"/>
              <w:jc w:val="both"/>
              <w:rPr>
                <w:bCs/>
                <w:kern w:val="2"/>
              </w:rPr>
            </w:pPr>
          </w:p>
        </w:tc>
      </w:tr>
    </w:tbl>
    <w:p w14:paraId="3850B1C2" w14:textId="486B6658" w:rsidR="00617C63" w:rsidRPr="00541C22" w:rsidRDefault="00617C63" w:rsidP="00617C63">
      <w:pPr>
        <w:pStyle w:val="CommentText"/>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CommentText"/>
        <w:spacing w:before="100" w:beforeAutospacing="1" w:after="100" w:afterAutospacing="1"/>
      </w:pPr>
      <w:r>
        <w:t xml:space="preserve">RAN4 indicated in [1] that there is no FR2-FR2 band combination specified for NR-DC in RAN4 and leaves it to RAN2 to decide whether to support it from </w:t>
      </w:r>
      <w:proofErr w:type="spellStart"/>
      <w:r>
        <w:t>signalling</w:t>
      </w:r>
      <w:proofErr w:type="spellEnd"/>
      <w:r>
        <w:t xml:space="preserve"> perspective.</w:t>
      </w:r>
    </w:p>
    <w:tbl>
      <w:tblPr>
        <w:tblStyle w:val="TableGrid"/>
        <w:tblW w:w="0" w:type="auto"/>
        <w:tblLook w:val="04A0" w:firstRow="1" w:lastRow="0" w:firstColumn="1" w:lastColumn="0" w:noHBand="0" w:noVBand="1"/>
      </w:tblPr>
      <w:tblGrid>
        <w:gridCol w:w="9631"/>
      </w:tblGrid>
      <w:tr w:rsidR="00617C63" w14:paraId="6052ACAB" w14:textId="77777777" w:rsidTr="00032AC5">
        <w:tc>
          <w:tcPr>
            <w:tcW w:w="9631" w:type="dxa"/>
          </w:tcPr>
          <w:p w14:paraId="094FE207" w14:textId="77777777" w:rsidR="00617C63" w:rsidRPr="0051162C" w:rsidRDefault="00617C63" w:rsidP="00032AC5">
            <w:pPr>
              <w:spacing w:after="120"/>
              <w:jc w:val="both"/>
              <w:rPr>
                <w:sz w:val="20"/>
                <w:szCs w:val="20"/>
                <w:lang w:val="en-GB"/>
              </w:rPr>
            </w:pPr>
            <w:r w:rsidRPr="0051162C">
              <w:rPr>
                <w:b/>
                <w:bCs/>
                <w:sz w:val="20"/>
                <w:szCs w:val="20"/>
                <w:lang w:val="en-GB"/>
              </w:rPr>
              <w:t>Q2:</w:t>
            </w:r>
            <w:r w:rsidRPr="0051162C">
              <w:rPr>
                <w:sz w:val="20"/>
                <w:szCs w:val="20"/>
                <w:lang w:val="en-GB"/>
              </w:rPr>
              <w:t xml:space="preserve"> Are MR-DC/NR-DC deployment scenarios included in this WI (</w:t>
            </w:r>
            <w:r w:rsidRPr="0051162C">
              <w:rPr>
                <w:bCs/>
                <w:sz w:val="20"/>
                <w:szCs w:val="20"/>
                <w:lang w:val="en-GB"/>
              </w:rPr>
              <w:t>NR_RF_FR2_req_enh2</w:t>
            </w:r>
            <w:r w:rsidRPr="0051162C">
              <w:rPr>
                <w:sz w:val="20"/>
                <w:szCs w:val="20"/>
                <w:lang w:val="en-GB"/>
              </w:rPr>
              <w:t xml:space="preserve">)? If NR-DC is supported, should the FR2-FR2 band combination be considered in the FR2 UL gap design? </w:t>
            </w:r>
          </w:p>
          <w:p w14:paraId="589ED4B3" w14:textId="77777777" w:rsidR="00617C63" w:rsidRPr="00EB58A0" w:rsidRDefault="00617C63" w:rsidP="00032AC5">
            <w:pPr>
              <w:spacing w:after="120"/>
              <w:jc w:val="both"/>
              <w:rPr>
                <w:sz w:val="20"/>
                <w:szCs w:val="20"/>
                <w:lang w:val="en-GB"/>
              </w:rPr>
            </w:pPr>
            <w:r w:rsidRPr="0051162C">
              <w:rPr>
                <w:b/>
                <w:bCs/>
                <w:sz w:val="20"/>
                <w:szCs w:val="20"/>
                <w:lang w:val="en-GB"/>
              </w:rPr>
              <w:t>A2:</w:t>
            </w:r>
            <w:r w:rsidRPr="0051162C">
              <w:rPr>
                <w:sz w:val="20"/>
                <w:szCs w:val="20"/>
                <w:lang w:val="en-GB"/>
              </w:rPr>
              <w:t xml:space="preserve"> </w:t>
            </w:r>
            <w:r>
              <w:rPr>
                <w:sz w:val="20"/>
                <w:szCs w:val="20"/>
                <w:lang w:val="en-GB"/>
              </w:rPr>
              <w:t>P</w:t>
            </w:r>
            <w:r w:rsidRPr="0051162C">
              <w:rPr>
                <w:sz w:val="20"/>
                <w:szCs w:val="20"/>
                <w:lang w:val="en-GB"/>
              </w:rPr>
              <w:t>er agree</w:t>
            </w:r>
            <w:r>
              <w:rPr>
                <w:sz w:val="20"/>
                <w:szCs w:val="20"/>
                <w:lang w:val="en-GB"/>
              </w:rPr>
              <w:t>ment</w:t>
            </w:r>
            <w:r w:rsidRPr="0051162C">
              <w:rPr>
                <w:sz w:val="20"/>
                <w:szCs w:val="20"/>
                <w:lang w:val="en-GB"/>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CommentText"/>
        <w:spacing w:before="100" w:beforeAutospacing="1" w:after="100" w:afterAutospacing="1"/>
      </w:pPr>
      <w:r>
        <w:t>[3] has the following proposal:</w:t>
      </w:r>
    </w:p>
    <w:tbl>
      <w:tblPr>
        <w:tblStyle w:val="TableGrid"/>
        <w:tblW w:w="0" w:type="auto"/>
        <w:tblLook w:val="04A0" w:firstRow="1" w:lastRow="0" w:firstColumn="1" w:lastColumn="0" w:noHBand="0" w:noVBand="1"/>
      </w:tblPr>
      <w:tblGrid>
        <w:gridCol w:w="9631"/>
      </w:tblGrid>
      <w:tr w:rsidR="00617C63" w14:paraId="48409495" w14:textId="77777777" w:rsidTr="00032AC5">
        <w:tc>
          <w:tcPr>
            <w:tcW w:w="9631" w:type="dxa"/>
          </w:tcPr>
          <w:p w14:paraId="2F90274D" w14:textId="77777777" w:rsidR="00617C63" w:rsidRPr="00DB0F5F" w:rsidRDefault="00617C63" w:rsidP="00032AC5">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CommentText"/>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CommentText"/>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CommentText"/>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CommentText"/>
        <w:rPr>
          <w:b/>
          <w:bCs/>
        </w:rPr>
      </w:pPr>
    </w:p>
    <w:tbl>
      <w:tblPr>
        <w:tblStyle w:val="TableGrid"/>
        <w:tblW w:w="9634" w:type="dxa"/>
        <w:tblLook w:val="04A0" w:firstRow="1" w:lastRow="0" w:firstColumn="1" w:lastColumn="0" w:noHBand="0" w:noVBand="1"/>
      </w:tblPr>
      <w:tblGrid>
        <w:gridCol w:w="1555"/>
        <w:gridCol w:w="3113"/>
        <w:gridCol w:w="4966"/>
      </w:tblGrid>
      <w:tr w:rsidR="00617C63" w14:paraId="06B5E7BC" w14:textId="77777777" w:rsidTr="00032AC5">
        <w:tc>
          <w:tcPr>
            <w:tcW w:w="1555" w:type="dxa"/>
          </w:tcPr>
          <w:p w14:paraId="2EAFF626" w14:textId="77777777" w:rsidR="00617C63" w:rsidRDefault="00617C63" w:rsidP="00032AC5">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032AC5">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032AC5">
            <w:pPr>
              <w:spacing w:before="100" w:beforeAutospacing="1" w:after="100" w:afterAutospacing="1"/>
              <w:jc w:val="center"/>
              <w:rPr>
                <w:bCs/>
                <w:kern w:val="2"/>
              </w:rPr>
            </w:pPr>
            <w:r>
              <w:rPr>
                <w:bCs/>
                <w:kern w:val="2"/>
              </w:rPr>
              <w:t>Comments</w:t>
            </w:r>
          </w:p>
        </w:tc>
      </w:tr>
      <w:tr w:rsidR="00617C63" w14:paraId="3CD1D3E3" w14:textId="77777777" w:rsidTr="00032AC5">
        <w:tc>
          <w:tcPr>
            <w:tcW w:w="1555" w:type="dxa"/>
          </w:tcPr>
          <w:p w14:paraId="0B87D770" w14:textId="77777777" w:rsidR="00617C63" w:rsidRDefault="00617C63" w:rsidP="00032AC5">
            <w:pPr>
              <w:spacing w:before="100" w:beforeAutospacing="1" w:after="100" w:afterAutospacing="1"/>
              <w:jc w:val="both"/>
              <w:rPr>
                <w:bCs/>
                <w:kern w:val="2"/>
              </w:rPr>
            </w:pPr>
          </w:p>
        </w:tc>
        <w:tc>
          <w:tcPr>
            <w:tcW w:w="3113" w:type="dxa"/>
          </w:tcPr>
          <w:p w14:paraId="7560A9BE" w14:textId="77777777" w:rsidR="00617C63" w:rsidRDefault="00617C63" w:rsidP="00032AC5">
            <w:pPr>
              <w:spacing w:before="100" w:beforeAutospacing="1" w:after="100" w:afterAutospacing="1"/>
              <w:jc w:val="both"/>
              <w:rPr>
                <w:bCs/>
                <w:kern w:val="2"/>
              </w:rPr>
            </w:pPr>
          </w:p>
        </w:tc>
        <w:tc>
          <w:tcPr>
            <w:tcW w:w="4966" w:type="dxa"/>
          </w:tcPr>
          <w:p w14:paraId="185CD7DC" w14:textId="77777777" w:rsidR="00617C63" w:rsidRDefault="00617C63" w:rsidP="00032AC5">
            <w:pPr>
              <w:spacing w:before="100" w:beforeAutospacing="1" w:after="100" w:afterAutospacing="1"/>
              <w:jc w:val="both"/>
              <w:rPr>
                <w:bCs/>
                <w:kern w:val="2"/>
              </w:rPr>
            </w:pPr>
          </w:p>
        </w:tc>
      </w:tr>
      <w:tr w:rsidR="00617C63" w14:paraId="6741C063" w14:textId="77777777" w:rsidTr="00032AC5">
        <w:tc>
          <w:tcPr>
            <w:tcW w:w="1555" w:type="dxa"/>
          </w:tcPr>
          <w:p w14:paraId="58BA7172" w14:textId="77777777" w:rsidR="00617C63" w:rsidRDefault="00617C63" w:rsidP="00032AC5">
            <w:pPr>
              <w:spacing w:before="100" w:beforeAutospacing="1" w:after="100" w:afterAutospacing="1"/>
              <w:jc w:val="both"/>
              <w:rPr>
                <w:bCs/>
                <w:kern w:val="2"/>
              </w:rPr>
            </w:pPr>
          </w:p>
        </w:tc>
        <w:tc>
          <w:tcPr>
            <w:tcW w:w="3113" w:type="dxa"/>
          </w:tcPr>
          <w:p w14:paraId="039F1548" w14:textId="77777777" w:rsidR="00617C63" w:rsidRDefault="00617C63" w:rsidP="00032AC5">
            <w:pPr>
              <w:spacing w:before="100" w:beforeAutospacing="1" w:after="100" w:afterAutospacing="1"/>
              <w:jc w:val="both"/>
              <w:rPr>
                <w:bCs/>
                <w:kern w:val="2"/>
              </w:rPr>
            </w:pPr>
          </w:p>
        </w:tc>
        <w:tc>
          <w:tcPr>
            <w:tcW w:w="4966" w:type="dxa"/>
          </w:tcPr>
          <w:p w14:paraId="09003018" w14:textId="77777777" w:rsidR="00617C63" w:rsidRDefault="00617C63" w:rsidP="00032AC5">
            <w:pPr>
              <w:spacing w:before="100" w:beforeAutospacing="1" w:after="100" w:afterAutospacing="1"/>
              <w:jc w:val="both"/>
              <w:rPr>
                <w:bCs/>
                <w:kern w:val="2"/>
              </w:rPr>
            </w:pPr>
          </w:p>
        </w:tc>
      </w:tr>
      <w:tr w:rsidR="00617C63" w14:paraId="22262E2F" w14:textId="77777777" w:rsidTr="00032AC5">
        <w:tc>
          <w:tcPr>
            <w:tcW w:w="1555" w:type="dxa"/>
          </w:tcPr>
          <w:p w14:paraId="607E9498" w14:textId="77777777" w:rsidR="00617C63" w:rsidRDefault="00617C63" w:rsidP="00032AC5">
            <w:pPr>
              <w:spacing w:before="100" w:beforeAutospacing="1" w:after="100" w:afterAutospacing="1"/>
              <w:jc w:val="both"/>
              <w:rPr>
                <w:bCs/>
                <w:kern w:val="2"/>
              </w:rPr>
            </w:pPr>
          </w:p>
        </w:tc>
        <w:tc>
          <w:tcPr>
            <w:tcW w:w="3113" w:type="dxa"/>
          </w:tcPr>
          <w:p w14:paraId="73176402" w14:textId="77777777" w:rsidR="00617C63" w:rsidRDefault="00617C63" w:rsidP="00032AC5">
            <w:pPr>
              <w:spacing w:before="100" w:beforeAutospacing="1" w:after="100" w:afterAutospacing="1"/>
              <w:jc w:val="both"/>
              <w:rPr>
                <w:bCs/>
                <w:kern w:val="2"/>
              </w:rPr>
            </w:pPr>
          </w:p>
        </w:tc>
        <w:tc>
          <w:tcPr>
            <w:tcW w:w="4966" w:type="dxa"/>
          </w:tcPr>
          <w:p w14:paraId="636483EE" w14:textId="77777777" w:rsidR="00617C63" w:rsidRDefault="00617C63" w:rsidP="00032AC5">
            <w:pPr>
              <w:spacing w:before="100" w:beforeAutospacing="1" w:after="100" w:afterAutospacing="1"/>
              <w:jc w:val="both"/>
              <w:rPr>
                <w:bCs/>
                <w:kern w:val="2"/>
              </w:rPr>
            </w:pPr>
          </w:p>
        </w:tc>
      </w:tr>
      <w:tr w:rsidR="00617C63" w14:paraId="24E0948D" w14:textId="77777777" w:rsidTr="00032AC5">
        <w:tc>
          <w:tcPr>
            <w:tcW w:w="1555" w:type="dxa"/>
          </w:tcPr>
          <w:p w14:paraId="2DC68A0E" w14:textId="77777777" w:rsidR="00617C63" w:rsidRDefault="00617C63" w:rsidP="00032AC5">
            <w:pPr>
              <w:spacing w:before="100" w:beforeAutospacing="1" w:after="100" w:afterAutospacing="1"/>
              <w:jc w:val="both"/>
              <w:rPr>
                <w:bCs/>
                <w:kern w:val="2"/>
              </w:rPr>
            </w:pPr>
          </w:p>
        </w:tc>
        <w:tc>
          <w:tcPr>
            <w:tcW w:w="3113" w:type="dxa"/>
          </w:tcPr>
          <w:p w14:paraId="34AB11C7" w14:textId="77777777" w:rsidR="00617C63" w:rsidRDefault="00617C63" w:rsidP="00032AC5">
            <w:pPr>
              <w:spacing w:before="100" w:beforeAutospacing="1" w:after="100" w:afterAutospacing="1"/>
              <w:jc w:val="both"/>
              <w:rPr>
                <w:bCs/>
                <w:kern w:val="2"/>
              </w:rPr>
            </w:pPr>
          </w:p>
        </w:tc>
        <w:tc>
          <w:tcPr>
            <w:tcW w:w="4966" w:type="dxa"/>
          </w:tcPr>
          <w:p w14:paraId="21D5DF34" w14:textId="77777777" w:rsidR="00617C63" w:rsidRDefault="00617C63" w:rsidP="00032AC5">
            <w:pPr>
              <w:spacing w:before="100" w:beforeAutospacing="1" w:after="100" w:afterAutospacing="1"/>
              <w:jc w:val="both"/>
              <w:rPr>
                <w:bCs/>
                <w:kern w:val="2"/>
              </w:rPr>
            </w:pPr>
          </w:p>
        </w:tc>
      </w:tr>
    </w:tbl>
    <w:p w14:paraId="13CAB5E0" w14:textId="77777777" w:rsidR="00617C63" w:rsidRDefault="00617C63" w:rsidP="00541C22">
      <w:pPr>
        <w:pStyle w:val="CommentText"/>
        <w:spacing w:before="100" w:beforeAutospacing="1" w:after="100" w:afterAutospacing="1"/>
      </w:pPr>
    </w:p>
    <w:p w14:paraId="302F5CD3" w14:textId="309AC73B" w:rsidR="00617C63" w:rsidRPr="003A1CEC" w:rsidRDefault="003A1CEC" w:rsidP="00541C22">
      <w:pPr>
        <w:pStyle w:val="CommentText"/>
        <w:spacing w:before="100" w:beforeAutospacing="1" w:after="100" w:afterAutospacing="1"/>
        <w:rPr>
          <w:b/>
          <w:bCs/>
        </w:rPr>
      </w:pPr>
      <w:r>
        <w:rPr>
          <w:b/>
          <w:bCs/>
        </w:rPr>
        <w:lastRenderedPageBreak/>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TableGrid"/>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CommentText"/>
        <w:spacing w:before="100" w:beforeAutospacing="1" w:after="100" w:afterAutospacing="1"/>
      </w:pPr>
    </w:p>
    <w:tbl>
      <w:tblPr>
        <w:tblStyle w:val="TableGrid"/>
        <w:tblW w:w="9634" w:type="dxa"/>
        <w:tblLook w:val="04A0" w:firstRow="1" w:lastRow="0" w:firstColumn="1" w:lastColumn="0" w:noHBand="0" w:noVBand="1"/>
      </w:tblPr>
      <w:tblGrid>
        <w:gridCol w:w="1555"/>
        <w:gridCol w:w="3113"/>
        <w:gridCol w:w="4966"/>
      </w:tblGrid>
      <w:tr w:rsidR="00617C63" w14:paraId="1584990B" w14:textId="77777777" w:rsidTr="00032AC5">
        <w:tc>
          <w:tcPr>
            <w:tcW w:w="1555" w:type="dxa"/>
          </w:tcPr>
          <w:p w14:paraId="12E19811" w14:textId="77777777" w:rsidR="00617C63" w:rsidRDefault="00617C63" w:rsidP="00032AC5">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032AC5">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032AC5">
            <w:pPr>
              <w:spacing w:before="100" w:beforeAutospacing="1" w:after="100" w:afterAutospacing="1"/>
              <w:jc w:val="center"/>
              <w:rPr>
                <w:bCs/>
                <w:kern w:val="2"/>
              </w:rPr>
            </w:pPr>
            <w:r>
              <w:rPr>
                <w:bCs/>
                <w:kern w:val="2"/>
              </w:rPr>
              <w:t>Comments</w:t>
            </w:r>
          </w:p>
        </w:tc>
      </w:tr>
      <w:tr w:rsidR="00617C63" w14:paraId="08E66BF8" w14:textId="77777777" w:rsidTr="00032AC5">
        <w:tc>
          <w:tcPr>
            <w:tcW w:w="1555" w:type="dxa"/>
          </w:tcPr>
          <w:p w14:paraId="1AEFEE79" w14:textId="77777777" w:rsidR="00617C63" w:rsidRDefault="00617C63" w:rsidP="00032AC5">
            <w:pPr>
              <w:spacing w:before="100" w:beforeAutospacing="1" w:after="100" w:afterAutospacing="1"/>
              <w:jc w:val="both"/>
              <w:rPr>
                <w:bCs/>
                <w:kern w:val="2"/>
              </w:rPr>
            </w:pPr>
          </w:p>
        </w:tc>
        <w:tc>
          <w:tcPr>
            <w:tcW w:w="3113" w:type="dxa"/>
          </w:tcPr>
          <w:p w14:paraId="019C69A2" w14:textId="77777777" w:rsidR="00617C63" w:rsidRDefault="00617C63" w:rsidP="00032AC5">
            <w:pPr>
              <w:spacing w:before="100" w:beforeAutospacing="1" w:after="100" w:afterAutospacing="1"/>
              <w:jc w:val="both"/>
              <w:rPr>
                <w:bCs/>
                <w:kern w:val="2"/>
              </w:rPr>
            </w:pPr>
          </w:p>
        </w:tc>
        <w:tc>
          <w:tcPr>
            <w:tcW w:w="4966" w:type="dxa"/>
          </w:tcPr>
          <w:p w14:paraId="688D1EE0" w14:textId="77777777" w:rsidR="00617C63" w:rsidRDefault="00617C63" w:rsidP="00032AC5">
            <w:pPr>
              <w:spacing w:before="100" w:beforeAutospacing="1" w:after="100" w:afterAutospacing="1"/>
              <w:jc w:val="both"/>
              <w:rPr>
                <w:bCs/>
                <w:kern w:val="2"/>
              </w:rPr>
            </w:pPr>
          </w:p>
        </w:tc>
      </w:tr>
      <w:tr w:rsidR="00617C63" w14:paraId="3052035B" w14:textId="77777777" w:rsidTr="00032AC5">
        <w:tc>
          <w:tcPr>
            <w:tcW w:w="1555" w:type="dxa"/>
          </w:tcPr>
          <w:p w14:paraId="0AC8B9F3" w14:textId="77777777" w:rsidR="00617C63" w:rsidRDefault="00617C63" w:rsidP="00032AC5">
            <w:pPr>
              <w:spacing w:before="100" w:beforeAutospacing="1" w:after="100" w:afterAutospacing="1"/>
              <w:jc w:val="both"/>
              <w:rPr>
                <w:bCs/>
                <w:kern w:val="2"/>
              </w:rPr>
            </w:pPr>
          </w:p>
        </w:tc>
        <w:tc>
          <w:tcPr>
            <w:tcW w:w="3113" w:type="dxa"/>
          </w:tcPr>
          <w:p w14:paraId="5192633D" w14:textId="77777777" w:rsidR="00617C63" w:rsidRDefault="00617C63" w:rsidP="00032AC5">
            <w:pPr>
              <w:spacing w:before="100" w:beforeAutospacing="1" w:after="100" w:afterAutospacing="1"/>
              <w:jc w:val="both"/>
              <w:rPr>
                <w:bCs/>
                <w:kern w:val="2"/>
              </w:rPr>
            </w:pPr>
          </w:p>
        </w:tc>
        <w:tc>
          <w:tcPr>
            <w:tcW w:w="4966" w:type="dxa"/>
          </w:tcPr>
          <w:p w14:paraId="77F5EB55" w14:textId="77777777" w:rsidR="00617C63" w:rsidRDefault="00617C63" w:rsidP="00032AC5">
            <w:pPr>
              <w:spacing w:before="100" w:beforeAutospacing="1" w:after="100" w:afterAutospacing="1"/>
              <w:jc w:val="both"/>
              <w:rPr>
                <w:bCs/>
                <w:kern w:val="2"/>
              </w:rPr>
            </w:pPr>
          </w:p>
        </w:tc>
      </w:tr>
      <w:tr w:rsidR="00617C63" w14:paraId="19C05F47" w14:textId="77777777" w:rsidTr="00032AC5">
        <w:tc>
          <w:tcPr>
            <w:tcW w:w="1555" w:type="dxa"/>
          </w:tcPr>
          <w:p w14:paraId="55578E0D" w14:textId="77777777" w:rsidR="00617C63" w:rsidRDefault="00617C63" w:rsidP="00032AC5">
            <w:pPr>
              <w:spacing w:before="100" w:beforeAutospacing="1" w:after="100" w:afterAutospacing="1"/>
              <w:jc w:val="both"/>
              <w:rPr>
                <w:bCs/>
                <w:kern w:val="2"/>
              </w:rPr>
            </w:pPr>
          </w:p>
        </w:tc>
        <w:tc>
          <w:tcPr>
            <w:tcW w:w="3113" w:type="dxa"/>
          </w:tcPr>
          <w:p w14:paraId="1AF17A51" w14:textId="77777777" w:rsidR="00617C63" w:rsidRDefault="00617C63" w:rsidP="00032AC5">
            <w:pPr>
              <w:spacing w:before="100" w:beforeAutospacing="1" w:after="100" w:afterAutospacing="1"/>
              <w:jc w:val="both"/>
              <w:rPr>
                <w:bCs/>
                <w:kern w:val="2"/>
              </w:rPr>
            </w:pPr>
          </w:p>
        </w:tc>
        <w:tc>
          <w:tcPr>
            <w:tcW w:w="4966" w:type="dxa"/>
          </w:tcPr>
          <w:p w14:paraId="3CEE36FD" w14:textId="77777777" w:rsidR="00617C63" w:rsidRDefault="00617C63" w:rsidP="00032AC5">
            <w:pPr>
              <w:spacing w:before="100" w:beforeAutospacing="1" w:after="100" w:afterAutospacing="1"/>
              <w:jc w:val="both"/>
              <w:rPr>
                <w:bCs/>
                <w:kern w:val="2"/>
              </w:rPr>
            </w:pPr>
          </w:p>
        </w:tc>
      </w:tr>
      <w:tr w:rsidR="00617C63" w14:paraId="4AFC9945" w14:textId="77777777" w:rsidTr="00032AC5">
        <w:tc>
          <w:tcPr>
            <w:tcW w:w="1555" w:type="dxa"/>
          </w:tcPr>
          <w:p w14:paraId="0413F8B2" w14:textId="77777777" w:rsidR="00617C63" w:rsidRDefault="00617C63" w:rsidP="00032AC5">
            <w:pPr>
              <w:spacing w:before="100" w:beforeAutospacing="1" w:after="100" w:afterAutospacing="1"/>
              <w:jc w:val="both"/>
              <w:rPr>
                <w:bCs/>
                <w:kern w:val="2"/>
              </w:rPr>
            </w:pPr>
          </w:p>
        </w:tc>
        <w:tc>
          <w:tcPr>
            <w:tcW w:w="3113" w:type="dxa"/>
          </w:tcPr>
          <w:p w14:paraId="0D38663C" w14:textId="77777777" w:rsidR="00617C63" w:rsidRDefault="00617C63" w:rsidP="00032AC5">
            <w:pPr>
              <w:spacing w:before="100" w:beforeAutospacing="1" w:after="100" w:afterAutospacing="1"/>
              <w:jc w:val="both"/>
              <w:rPr>
                <w:bCs/>
                <w:kern w:val="2"/>
              </w:rPr>
            </w:pPr>
          </w:p>
        </w:tc>
        <w:tc>
          <w:tcPr>
            <w:tcW w:w="4966" w:type="dxa"/>
          </w:tcPr>
          <w:p w14:paraId="47B6CDA9" w14:textId="77777777" w:rsidR="00617C63" w:rsidRDefault="00617C63" w:rsidP="00032AC5">
            <w:pPr>
              <w:spacing w:before="100" w:beforeAutospacing="1" w:after="100" w:afterAutospacing="1"/>
              <w:jc w:val="both"/>
              <w:rPr>
                <w:bCs/>
                <w:kern w:val="2"/>
              </w:rPr>
            </w:pPr>
          </w:p>
        </w:tc>
      </w:tr>
    </w:tbl>
    <w:p w14:paraId="37C9B4A9" w14:textId="570C895F"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032AC5">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032AC5">
            <w:pPr>
              <w:spacing w:after="120"/>
              <w:jc w:val="both"/>
              <w:rPr>
                <w:sz w:val="20"/>
                <w:szCs w:val="20"/>
                <w:lang w:val="en-GB"/>
              </w:rPr>
            </w:pPr>
            <w:r w:rsidRPr="00E66DAA">
              <w:rPr>
                <w:sz w:val="20"/>
                <w:szCs w:val="20"/>
                <w:lang w:val="en-GB"/>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032AC5">
            <w:pPr>
              <w:spacing w:after="120"/>
              <w:jc w:val="both"/>
              <w:rPr>
                <w:sz w:val="20"/>
                <w:szCs w:val="20"/>
                <w:lang w:val="en-GB"/>
              </w:rPr>
            </w:pPr>
            <w:r w:rsidRPr="00E66DAA">
              <w:rPr>
                <w:sz w:val="20"/>
                <w:szCs w:val="20"/>
                <w:lang w:val="en-GB"/>
              </w:rPr>
              <w:t>UGL [</w:t>
            </w:r>
            <w:proofErr w:type="spellStart"/>
            <w:r w:rsidRPr="00E66DAA">
              <w:rPr>
                <w:sz w:val="20"/>
                <w:szCs w:val="20"/>
                <w:lang w:val="en-GB"/>
              </w:rPr>
              <w:t>ms</w:t>
            </w:r>
            <w:proofErr w:type="spellEnd"/>
            <w:r w:rsidRPr="00E66DAA">
              <w:rPr>
                <w:sz w:val="20"/>
                <w:szCs w:val="20"/>
                <w:lang w:val="en-GB"/>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032AC5">
            <w:pPr>
              <w:spacing w:after="120"/>
              <w:jc w:val="both"/>
              <w:rPr>
                <w:sz w:val="20"/>
                <w:szCs w:val="20"/>
                <w:lang w:val="en-GB"/>
              </w:rPr>
            </w:pPr>
            <w:r w:rsidRPr="00E66DAA">
              <w:rPr>
                <w:sz w:val="20"/>
                <w:szCs w:val="20"/>
                <w:lang w:val="en-GB"/>
              </w:rPr>
              <w:t>UGRP [</w:t>
            </w:r>
            <w:proofErr w:type="spellStart"/>
            <w:r w:rsidRPr="00E66DAA">
              <w:rPr>
                <w:sz w:val="20"/>
                <w:szCs w:val="20"/>
                <w:lang w:val="en-GB"/>
              </w:rPr>
              <w:t>ms</w:t>
            </w:r>
            <w:proofErr w:type="spellEnd"/>
            <w:r w:rsidRPr="00E66DAA">
              <w:rPr>
                <w:sz w:val="20"/>
                <w:szCs w:val="20"/>
                <w:lang w:val="en-GB"/>
              </w:rPr>
              <w:t>] </w:t>
            </w:r>
          </w:p>
        </w:tc>
      </w:tr>
      <w:tr w:rsidR="001C1AF4" w:rsidRPr="00E66DAA" w14:paraId="048022F7" w14:textId="77777777" w:rsidTr="00032AC5">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032AC5">
            <w:pPr>
              <w:spacing w:after="120"/>
              <w:jc w:val="both"/>
              <w:rPr>
                <w:sz w:val="20"/>
                <w:szCs w:val="20"/>
                <w:lang w:val="en-GB"/>
              </w:rPr>
            </w:pPr>
            <w:r w:rsidRPr="00E66DAA">
              <w:rPr>
                <w:sz w:val="20"/>
                <w:szCs w:val="20"/>
                <w:lang w:val="en-GB"/>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032AC5">
            <w:pPr>
              <w:spacing w:after="120"/>
              <w:jc w:val="both"/>
              <w:rPr>
                <w:sz w:val="20"/>
                <w:szCs w:val="20"/>
                <w:lang w:val="en-GB"/>
              </w:rPr>
            </w:pPr>
            <w:r w:rsidRPr="00E66DAA">
              <w:rPr>
                <w:sz w:val="20"/>
                <w:szCs w:val="20"/>
                <w:lang w:val="en-GB"/>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032AC5">
            <w:pPr>
              <w:spacing w:after="120"/>
              <w:jc w:val="both"/>
              <w:rPr>
                <w:sz w:val="20"/>
                <w:szCs w:val="20"/>
                <w:lang w:val="en-GB"/>
              </w:rPr>
            </w:pPr>
            <w:r w:rsidRPr="00E66DAA">
              <w:rPr>
                <w:sz w:val="20"/>
                <w:szCs w:val="20"/>
                <w:lang w:val="en-GB"/>
              </w:rPr>
              <w:t>20 </w:t>
            </w:r>
          </w:p>
        </w:tc>
      </w:tr>
      <w:tr w:rsidR="001C1AF4" w:rsidRPr="00E66DAA" w14:paraId="5900B3FE" w14:textId="77777777" w:rsidTr="00032AC5">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032AC5">
            <w:pPr>
              <w:spacing w:after="120"/>
              <w:jc w:val="both"/>
              <w:rPr>
                <w:sz w:val="20"/>
                <w:szCs w:val="20"/>
                <w:lang w:val="en-GB"/>
              </w:rPr>
            </w:pPr>
            <w:r w:rsidRPr="00E66DAA">
              <w:rPr>
                <w:sz w:val="20"/>
                <w:szCs w:val="20"/>
                <w:lang w:val="en-GB"/>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032AC5">
            <w:pPr>
              <w:spacing w:after="120"/>
              <w:jc w:val="both"/>
              <w:rPr>
                <w:sz w:val="20"/>
                <w:szCs w:val="20"/>
                <w:lang w:val="en-GB"/>
              </w:rPr>
            </w:pPr>
            <w:r w:rsidRPr="00E66DAA">
              <w:rPr>
                <w:sz w:val="20"/>
                <w:szCs w:val="20"/>
                <w:lang w:val="en-GB"/>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032AC5">
            <w:pPr>
              <w:spacing w:after="120"/>
              <w:jc w:val="both"/>
              <w:rPr>
                <w:sz w:val="20"/>
                <w:szCs w:val="20"/>
                <w:lang w:val="en-GB"/>
              </w:rPr>
            </w:pPr>
            <w:r w:rsidRPr="00E66DAA">
              <w:rPr>
                <w:sz w:val="20"/>
                <w:szCs w:val="20"/>
                <w:lang w:val="en-GB"/>
              </w:rPr>
              <w:t>40 </w:t>
            </w:r>
          </w:p>
        </w:tc>
      </w:tr>
      <w:tr w:rsidR="001C1AF4" w:rsidRPr="00E66DAA" w14:paraId="6548C1C2" w14:textId="77777777" w:rsidTr="00032AC5">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032AC5">
            <w:pPr>
              <w:spacing w:after="120"/>
              <w:jc w:val="both"/>
              <w:rPr>
                <w:sz w:val="20"/>
                <w:szCs w:val="20"/>
                <w:lang w:val="en-GB"/>
              </w:rPr>
            </w:pPr>
            <w:r w:rsidRPr="00E66DAA">
              <w:rPr>
                <w:sz w:val="20"/>
                <w:szCs w:val="20"/>
                <w:lang w:val="en-GB"/>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032AC5">
            <w:pPr>
              <w:spacing w:after="120"/>
              <w:jc w:val="both"/>
              <w:rPr>
                <w:sz w:val="20"/>
                <w:szCs w:val="20"/>
                <w:lang w:val="en-GB"/>
              </w:rPr>
            </w:pPr>
            <w:r w:rsidRPr="00E66DAA">
              <w:rPr>
                <w:sz w:val="20"/>
                <w:szCs w:val="20"/>
                <w:lang w:val="en-GB"/>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032AC5">
            <w:pPr>
              <w:spacing w:after="120"/>
              <w:jc w:val="both"/>
              <w:rPr>
                <w:sz w:val="20"/>
                <w:szCs w:val="20"/>
                <w:lang w:val="en-GB"/>
              </w:rPr>
            </w:pPr>
            <w:r w:rsidRPr="00E66DAA">
              <w:rPr>
                <w:sz w:val="20"/>
                <w:szCs w:val="20"/>
                <w:lang w:val="en-GB"/>
              </w:rPr>
              <w:t>160 </w:t>
            </w:r>
          </w:p>
        </w:tc>
      </w:tr>
      <w:tr w:rsidR="001C1AF4" w:rsidRPr="00E66DAA" w14:paraId="11EA4DA6" w14:textId="77777777" w:rsidTr="00032AC5">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032AC5">
            <w:pPr>
              <w:spacing w:after="120"/>
              <w:jc w:val="both"/>
              <w:rPr>
                <w:sz w:val="20"/>
                <w:szCs w:val="20"/>
                <w:lang w:val="en-GB"/>
              </w:rPr>
            </w:pPr>
            <w:r w:rsidRPr="00E66DAA">
              <w:rPr>
                <w:sz w:val="20"/>
                <w:szCs w:val="20"/>
                <w:lang w:val="en-GB"/>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032AC5">
            <w:pPr>
              <w:rPr>
                <w:sz w:val="20"/>
                <w:szCs w:val="20"/>
                <w:lang w:val="en-GB"/>
              </w:rPr>
            </w:pPr>
            <w:r w:rsidRPr="00E66DAA">
              <w:rPr>
                <w:sz w:val="20"/>
                <w:szCs w:val="20"/>
                <w:lang w:val="en-GB"/>
              </w:rPr>
              <w:t xml:space="preserve">0.125 when SCS </w:t>
            </w:r>
            <w:r w:rsidRPr="00E66DAA">
              <w:rPr>
                <w:rFonts w:hint="eastAsia"/>
                <w:sz w:val="20"/>
                <w:szCs w:val="20"/>
                <w:lang w:val="en-GB"/>
              </w:rPr>
              <w:t>of active UL BWP</w:t>
            </w:r>
          </w:p>
          <w:p w14:paraId="430BF69E" w14:textId="77777777" w:rsidR="001C1AF4" w:rsidRPr="00E66DAA" w:rsidRDefault="001C1AF4" w:rsidP="00032AC5">
            <w:pPr>
              <w:rPr>
                <w:sz w:val="20"/>
                <w:szCs w:val="20"/>
                <w:lang w:val="en-GB"/>
              </w:rPr>
            </w:pPr>
            <w:r w:rsidRPr="00E66DAA">
              <w:rPr>
                <w:sz w:val="20"/>
                <w:szCs w:val="20"/>
                <w:lang w:val="en-GB"/>
              </w:rPr>
              <w:t>=120kHz</w:t>
            </w:r>
          </w:p>
          <w:p w14:paraId="3D00F6EC" w14:textId="77777777" w:rsidR="001C1AF4" w:rsidRPr="00E66DAA" w:rsidRDefault="001C1AF4" w:rsidP="00032AC5">
            <w:pPr>
              <w:rPr>
                <w:sz w:val="20"/>
                <w:szCs w:val="20"/>
                <w:lang w:val="en-GB"/>
              </w:rPr>
            </w:pPr>
            <w:r w:rsidRPr="00E66DAA">
              <w:rPr>
                <w:sz w:val="20"/>
                <w:szCs w:val="20"/>
                <w:lang w:val="en-GB"/>
              </w:rPr>
              <w:t xml:space="preserve">0.25 when SCS </w:t>
            </w:r>
            <w:r w:rsidRPr="00E66DAA">
              <w:rPr>
                <w:rFonts w:hint="eastAsia"/>
                <w:sz w:val="20"/>
                <w:szCs w:val="20"/>
                <w:lang w:val="en-GB"/>
              </w:rPr>
              <w:t>of active UL BWP</w:t>
            </w:r>
          </w:p>
          <w:p w14:paraId="690D884F" w14:textId="77777777" w:rsidR="001C1AF4" w:rsidRPr="00E66DAA" w:rsidRDefault="001C1AF4" w:rsidP="00032AC5">
            <w:pPr>
              <w:spacing w:after="120"/>
              <w:jc w:val="both"/>
              <w:rPr>
                <w:sz w:val="20"/>
                <w:szCs w:val="20"/>
                <w:lang w:val="en-GB"/>
              </w:rPr>
            </w:pPr>
            <w:r w:rsidRPr="00E66DAA">
              <w:rPr>
                <w:sz w:val="20"/>
                <w:szCs w:val="20"/>
                <w:lang w:val="en-GB"/>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032AC5">
            <w:pPr>
              <w:spacing w:after="120"/>
              <w:jc w:val="both"/>
              <w:rPr>
                <w:sz w:val="20"/>
                <w:szCs w:val="20"/>
                <w:lang w:val="en-GB"/>
              </w:rPr>
            </w:pPr>
            <w:r w:rsidRPr="00E66DAA">
              <w:rPr>
                <w:sz w:val="20"/>
                <w:szCs w:val="20"/>
                <w:lang w:val="en-GB"/>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TableGrid"/>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SimSun"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r w:rsidRPr="00995D7A">
        <w:rPr>
          <w:rFonts w:ascii="Arial" w:hAnsi="Arial" w:cs="Arial"/>
          <w:b/>
          <w:bCs/>
          <w:i/>
          <w:iCs/>
          <w:kern w:val="2"/>
          <w:sz w:val="20"/>
          <w:szCs w:val="20"/>
        </w:rPr>
        <w:t>ugl</w:t>
      </w:r>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r w:rsidRPr="00995D7A">
        <w:rPr>
          <w:rFonts w:ascii="Arial" w:hAnsi="Arial" w:cs="Arial"/>
          <w:b/>
          <w:bCs/>
          <w:i/>
          <w:iCs/>
          <w:kern w:val="2"/>
          <w:sz w:val="20"/>
          <w:szCs w:val="20"/>
        </w:rPr>
        <w:t>ugrp</w:t>
      </w:r>
      <w:r w:rsidRPr="00995D7A">
        <w:rPr>
          <w:rFonts w:ascii="Arial" w:hAnsi="Arial" w:cs="Arial"/>
          <w:b/>
          <w:bCs/>
          <w:kern w:val="2"/>
          <w:sz w:val="20"/>
          <w:szCs w:val="20"/>
        </w:rPr>
        <w:t xml:space="preserve"> with {5ms, 20ms, 40ms, 160ms}.</w:t>
      </w:r>
      <w:r>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1C1AF4" w14:paraId="0ACA49BB" w14:textId="77777777" w:rsidTr="00032AC5">
        <w:tc>
          <w:tcPr>
            <w:tcW w:w="1555" w:type="dxa"/>
          </w:tcPr>
          <w:p w14:paraId="539EA6C3" w14:textId="77777777" w:rsidR="001C1AF4" w:rsidRDefault="001C1AF4" w:rsidP="00032AC5">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032AC5">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032AC5">
            <w:pPr>
              <w:spacing w:before="100" w:beforeAutospacing="1" w:after="100" w:afterAutospacing="1"/>
              <w:jc w:val="center"/>
              <w:rPr>
                <w:bCs/>
                <w:kern w:val="2"/>
              </w:rPr>
            </w:pPr>
            <w:r>
              <w:rPr>
                <w:bCs/>
                <w:kern w:val="2"/>
              </w:rPr>
              <w:t>Comments</w:t>
            </w:r>
          </w:p>
        </w:tc>
      </w:tr>
      <w:tr w:rsidR="001C1AF4" w14:paraId="52812434" w14:textId="77777777" w:rsidTr="00032AC5">
        <w:tc>
          <w:tcPr>
            <w:tcW w:w="1555" w:type="dxa"/>
          </w:tcPr>
          <w:p w14:paraId="0D7B4D66" w14:textId="77777777" w:rsidR="001C1AF4" w:rsidRDefault="001C1AF4" w:rsidP="00032AC5">
            <w:pPr>
              <w:spacing w:before="100" w:beforeAutospacing="1" w:after="100" w:afterAutospacing="1"/>
              <w:jc w:val="both"/>
              <w:rPr>
                <w:bCs/>
                <w:kern w:val="2"/>
              </w:rPr>
            </w:pPr>
          </w:p>
        </w:tc>
        <w:tc>
          <w:tcPr>
            <w:tcW w:w="3113" w:type="dxa"/>
          </w:tcPr>
          <w:p w14:paraId="4E54F9F3" w14:textId="77777777" w:rsidR="001C1AF4" w:rsidRDefault="001C1AF4" w:rsidP="00032AC5">
            <w:pPr>
              <w:spacing w:before="100" w:beforeAutospacing="1" w:after="100" w:afterAutospacing="1"/>
              <w:jc w:val="both"/>
              <w:rPr>
                <w:bCs/>
                <w:kern w:val="2"/>
              </w:rPr>
            </w:pPr>
          </w:p>
        </w:tc>
        <w:tc>
          <w:tcPr>
            <w:tcW w:w="4966" w:type="dxa"/>
          </w:tcPr>
          <w:p w14:paraId="2D05CC73" w14:textId="77777777" w:rsidR="001C1AF4" w:rsidRDefault="001C1AF4" w:rsidP="00032AC5">
            <w:pPr>
              <w:spacing w:before="100" w:beforeAutospacing="1" w:after="100" w:afterAutospacing="1"/>
              <w:jc w:val="both"/>
              <w:rPr>
                <w:bCs/>
                <w:kern w:val="2"/>
              </w:rPr>
            </w:pPr>
          </w:p>
        </w:tc>
      </w:tr>
      <w:tr w:rsidR="001C1AF4" w14:paraId="270DCBB7" w14:textId="77777777" w:rsidTr="00032AC5">
        <w:tc>
          <w:tcPr>
            <w:tcW w:w="1555" w:type="dxa"/>
          </w:tcPr>
          <w:p w14:paraId="3F56C338" w14:textId="77777777" w:rsidR="001C1AF4" w:rsidRDefault="001C1AF4" w:rsidP="00032AC5">
            <w:pPr>
              <w:spacing w:before="100" w:beforeAutospacing="1" w:after="100" w:afterAutospacing="1"/>
              <w:jc w:val="both"/>
              <w:rPr>
                <w:bCs/>
                <w:kern w:val="2"/>
              </w:rPr>
            </w:pPr>
          </w:p>
        </w:tc>
        <w:tc>
          <w:tcPr>
            <w:tcW w:w="3113" w:type="dxa"/>
          </w:tcPr>
          <w:p w14:paraId="7E8C1D7F" w14:textId="77777777" w:rsidR="001C1AF4" w:rsidRDefault="001C1AF4" w:rsidP="00032AC5">
            <w:pPr>
              <w:spacing w:before="100" w:beforeAutospacing="1" w:after="100" w:afterAutospacing="1"/>
              <w:jc w:val="both"/>
              <w:rPr>
                <w:bCs/>
                <w:kern w:val="2"/>
              </w:rPr>
            </w:pPr>
          </w:p>
        </w:tc>
        <w:tc>
          <w:tcPr>
            <w:tcW w:w="4966" w:type="dxa"/>
          </w:tcPr>
          <w:p w14:paraId="60548F64" w14:textId="77777777" w:rsidR="001C1AF4" w:rsidRDefault="001C1AF4" w:rsidP="00032AC5">
            <w:pPr>
              <w:spacing w:before="100" w:beforeAutospacing="1" w:after="100" w:afterAutospacing="1"/>
              <w:jc w:val="both"/>
              <w:rPr>
                <w:bCs/>
                <w:kern w:val="2"/>
              </w:rPr>
            </w:pPr>
          </w:p>
        </w:tc>
      </w:tr>
      <w:tr w:rsidR="001C1AF4" w14:paraId="32C2725A" w14:textId="77777777" w:rsidTr="00032AC5">
        <w:tc>
          <w:tcPr>
            <w:tcW w:w="1555" w:type="dxa"/>
          </w:tcPr>
          <w:p w14:paraId="574D03E5" w14:textId="77777777" w:rsidR="001C1AF4" w:rsidRDefault="001C1AF4" w:rsidP="00032AC5">
            <w:pPr>
              <w:spacing w:before="100" w:beforeAutospacing="1" w:after="100" w:afterAutospacing="1"/>
              <w:jc w:val="both"/>
              <w:rPr>
                <w:bCs/>
                <w:kern w:val="2"/>
              </w:rPr>
            </w:pPr>
          </w:p>
        </w:tc>
        <w:tc>
          <w:tcPr>
            <w:tcW w:w="3113" w:type="dxa"/>
          </w:tcPr>
          <w:p w14:paraId="409B4EEB" w14:textId="77777777" w:rsidR="001C1AF4" w:rsidRDefault="001C1AF4" w:rsidP="00032AC5">
            <w:pPr>
              <w:spacing w:before="100" w:beforeAutospacing="1" w:after="100" w:afterAutospacing="1"/>
              <w:jc w:val="both"/>
              <w:rPr>
                <w:bCs/>
                <w:kern w:val="2"/>
              </w:rPr>
            </w:pPr>
          </w:p>
        </w:tc>
        <w:tc>
          <w:tcPr>
            <w:tcW w:w="4966" w:type="dxa"/>
          </w:tcPr>
          <w:p w14:paraId="212F6856" w14:textId="77777777" w:rsidR="001C1AF4" w:rsidRDefault="001C1AF4" w:rsidP="00032AC5">
            <w:pPr>
              <w:spacing w:before="100" w:beforeAutospacing="1" w:after="100" w:afterAutospacing="1"/>
              <w:jc w:val="both"/>
              <w:rPr>
                <w:bCs/>
                <w:kern w:val="2"/>
              </w:rPr>
            </w:pPr>
          </w:p>
        </w:tc>
      </w:tr>
      <w:tr w:rsidR="001C1AF4" w14:paraId="00BC1599" w14:textId="77777777" w:rsidTr="00032AC5">
        <w:tc>
          <w:tcPr>
            <w:tcW w:w="1555" w:type="dxa"/>
          </w:tcPr>
          <w:p w14:paraId="68A9A8A1" w14:textId="77777777" w:rsidR="001C1AF4" w:rsidRDefault="001C1AF4" w:rsidP="00032AC5">
            <w:pPr>
              <w:spacing w:before="100" w:beforeAutospacing="1" w:after="100" w:afterAutospacing="1"/>
              <w:jc w:val="both"/>
              <w:rPr>
                <w:bCs/>
                <w:kern w:val="2"/>
              </w:rPr>
            </w:pPr>
          </w:p>
        </w:tc>
        <w:tc>
          <w:tcPr>
            <w:tcW w:w="3113" w:type="dxa"/>
          </w:tcPr>
          <w:p w14:paraId="4FB722B2" w14:textId="77777777" w:rsidR="001C1AF4" w:rsidRDefault="001C1AF4" w:rsidP="00032AC5">
            <w:pPr>
              <w:spacing w:before="100" w:beforeAutospacing="1" w:after="100" w:afterAutospacing="1"/>
              <w:jc w:val="both"/>
              <w:rPr>
                <w:bCs/>
                <w:kern w:val="2"/>
              </w:rPr>
            </w:pPr>
          </w:p>
        </w:tc>
        <w:tc>
          <w:tcPr>
            <w:tcW w:w="4966" w:type="dxa"/>
          </w:tcPr>
          <w:p w14:paraId="3FBAEA52" w14:textId="77777777" w:rsidR="001C1AF4" w:rsidRDefault="001C1AF4" w:rsidP="00032AC5">
            <w:pPr>
              <w:spacing w:before="100" w:beforeAutospacing="1" w:after="100" w:afterAutospacing="1"/>
              <w:jc w:val="both"/>
              <w:rPr>
                <w:bCs/>
                <w:kern w:val="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Heading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TableGrid"/>
        <w:tblW w:w="0" w:type="auto"/>
        <w:tblLook w:val="04A0" w:firstRow="1" w:lastRow="0" w:firstColumn="1" w:lastColumn="0" w:noHBand="0" w:noVBand="1"/>
      </w:tblPr>
      <w:tblGrid>
        <w:gridCol w:w="9631"/>
      </w:tblGrid>
      <w:tr w:rsidR="001D341D" w14:paraId="78B2C440" w14:textId="77777777" w:rsidTr="00032AC5">
        <w:tc>
          <w:tcPr>
            <w:tcW w:w="9631" w:type="dxa"/>
          </w:tcPr>
          <w:p w14:paraId="78534735" w14:textId="77777777" w:rsidR="001D341D" w:rsidRPr="0051162C" w:rsidRDefault="001D341D" w:rsidP="00032AC5">
            <w:pPr>
              <w:spacing w:after="120"/>
              <w:jc w:val="both"/>
              <w:rPr>
                <w:sz w:val="20"/>
                <w:szCs w:val="20"/>
                <w:lang w:val="en-GB"/>
              </w:rPr>
            </w:pPr>
            <w:r w:rsidRPr="0051162C">
              <w:rPr>
                <w:b/>
                <w:bCs/>
                <w:sz w:val="20"/>
                <w:szCs w:val="20"/>
                <w:lang w:val="en-GB"/>
              </w:rPr>
              <w:t>Q5:</w:t>
            </w:r>
            <w:r w:rsidRPr="0051162C">
              <w:rPr>
                <w:sz w:val="20"/>
                <w:szCs w:val="20"/>
                <w:lang w:val="en-GB"/>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032AC5">
            <w:pPr>
              <w:spacing w:after="120"/>
              <w:jc w:val="both"/>
              <w:rPr>
                <w:sz w:val="20"/>
                <w:szCs w:val="20"/>
                <w:lang w:val="en-GB"/>
              </w:rPr>
            </w:pPr>
            <w:r w:rsidRPr="00013F6E">
              <w:rPr>
                <w:b/>
                <w:bCs/>
                <w:sz w:val="20"/>
                <w:szCs w:val="20"/>
                <w:lang w:val="en-GB"/>
              </w:rPr>
              <w:t>A5</w:t>
            </w:r>
            <w:r w:rsidRPr="0051162C">
              <w:rPr>
                <w:sz w:val="20"/>
                <w:szCs w:val="20"/>
                <w:lang w:val="en-GB"/>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TableGrid"/>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7773E0" w14:paraId="494D87C8" w14:textId="77777777" w:rsidTr="00296EDF">
        <w:tc>
          <w:tcPr>
            <w:tcW w:w="1555" w:type="dxa"/>
          </w:tcPr>
          <w:p w14:paraId="6B73A07B" w14:textId="77777777" w:rsidR="007773E0" w:rsidRDefault="007773E0" w:rsidP="00296EDF">
            <w:pPr>
              <w:spacing w:before="100" w:beforeAutospacing="1" w:after="100" w:afterAutospacing="1"/>
              <w:jc w:val="both"/>
              <w:rPr>
                <w:bCs/>
                <w:kern w:val="2"/>
              </w:rPr>
            </w:pPr>
          </w:p>
        </w:tc>
        <w:tc>
          <w:tcPr>
            <w:tcW w:w="3113" w:type="dxa"/>
          </w:tcPr>
          <w:p w14:paraId="4DE086CB" w14:textId="77777777" w:rsidR="007773E0" w:rsidRDefault="007773E0" w:rsidP="00296EDF">
            <w:pPr>
              <w:spacing w:before="100" w:beforeAutospacing="1" w:after="100" w:afterAutospacing="1"/>
              <w:jc w:val="both"/>
              <w:rPr>
                <w:bCs/>
                <w:kern w:val="2"/>
              </w:rPr>
            </w:pPr>
          </w:p>
        </w:tc>
        <w:tc>
          <w:tcPr>
            <w:tcW w:w="4966" w:type="dxa"/>
          </w:tcPr>
          <w:p w14:paraId="399FFA2E" w14:textId="77777777" w:rsidR="007773E0" w:rsidRDefault="007773E0" w:rsidP="00296EDF">
            <w:pPr>
              <w:spacing w:before="100" w:beforeAutospacing="1" w:after="100" w:afterAutospacing="1"/>
              <w:jc w:val="both"/>
              <w:rPr>
                <w:bCs/>
                <w:kern w:val="2"/>
              </w:rPr>
            </w:pPr>
          </w:p>
        </w:tc>
      </w:tr>
      <w:tr w:rsidR="007773E0" w14:paraId="366D9EA4" w14:textId="77777777" w:rsidTr="00296EDF">
        <w:tc>
          <w:tcPr>
            <w:tcW w:w="1555" w:type="dxa"/>
          </w:tcPr>
          <w:p w14:paraId="3E5EF207" w14:textId="77777777" w:rsidR="007773E0" w:rsidRDefault="007773E0" w:rsidP="00296EDF">
            <w:pPr>
              <w:spacing w:before="100" w:beforeAutospacing="1" w:after="100" w:afterAutospacing="1"/>
              <w:jc w:val="both"/>
              <w:rPr>
                <w:bCs/>
                <w:kern w:val="2"/>
              </w:rPr>
            </w:pPr>
          </w:p>
        </w:tc>
        <w:tc>
          <w:tcPr>
            <w:tcW w:w="3113" w:type="dxa"/>
          </w:tcPr>
          <w:p w14:paraId="5B77BF5F" w14:textId="77777777" w:rsidR="007773E0" w:rsidRDefault="007773E0" w:rsidP="00296EDF">
            <w:pPr>
              <w:spacing w:before="100" w:beforeAutospacing="1" w:after="100" w:afterAutospacing="1"/>
              <w:jc w:val="both"/>
              <w:rPr>
                <w:bCs/>
                <w:kern w:val="2"/>
              </w:rPr>
            </w:pPr>
          </w:p>
        </w:tc>
        <w:tc>
          <w:tcPr>
            <w:tcW w:w="4966" w:type="dxa"/>
          </w:tcPr>
          <w:p w14:paraId="1BF58EA2" w14:textId="77777777" w:rsidR="007773E0" w:rsidRDefault="007773E0" w:rsidP="00296EDF">
            <w:pPr>
              <w:spacing w:before="100" w:beforeAutospacing="1" w:after="100" w:afterAutospacing="1"/>
              <w:jc w:val="both"/>
              <w:rPr>
                <w:bCs/>
                <w:kern w:val="2"/>
              </w:rPr>
            </w:pPr>
          </w:p>
        </w:tc>
      </w:tr>
      <w:tr w:rsidR="007773E0" w14:paraId="2B599EC1" w14:textId="77777777" w:rsidTr="00296EDF">
        <w:tc>
          <w:tcPr>
            <w:tcW w:w="1555" w:type="dxa"/>
          </w:tcPr>
          <w:p w14:paraId="266BBF7D" w14:textId="77777777" w:rsidR="007773E0" w:rsidRDefault="007773E0" w:rsidP="00296EDF">
            <w:pPr>
              <w:spacing w:before="100" w:beforeAutospacing="1" w:after="100" w:afterAutospacing="1"/>
              <w:jc w:val="both"/>
              <w:rPr>
                <w:bCs/>
                <w:kern w:val="2"/>
              </w:rPr>
            </w:pPr>
          </w:p>
        </w:tc>
        <w:tc>
          <w:tcPr>
            <w:tcW w:w="3113" w:type="dxa"/>
          </w:tcPr>
          <w:p w14:paraId="0E9DE3F2" w14:textId="77777777" w:rsidR="007773E0" w:rsidRDefault="007773E0" w:rsidP="00296EDF">
            <w:pPr>
              <w:spacing w:before="100" w:beforeAutospacing="1" w:after="100" w:afterAutospacing="1"/>
              <w:jc w:val="both"/>
              <w:rPr>
                <w:bCs/>
                <w:kern w:val="2"/>
              </w:rPr>
            </w:pPr>
          </w:p>
        </w:tc>
        <w:tc>
          <w:tcPr>
            <w:tcW w:w="4966" w:type="dxa"/>
          </w:tcPr>
          <w:p w14:paraId="5A3E83F8" w14:textId="77777777" w:rsidR="007773E0" w:rsidRDefault="007773E0" w:rsidP="00296EDF">
            <w:pPr>
              <w:spacing w:before="100" w:beforeAutospacing="1" w:after="100" w:afterAutospacing="1"/>
              <w:jc w:val="both"/>
              <w:rPr>
                <w:bCs/>
                <w:kern w:val="2"/>
              </w:rPr>
            </w:pPr>
          </w:p>
        </w:tc>
      </w:tr>
      <w:tr w:rsidR="007773E0" w14:paraId="213CDCA4" w14:textId="77777777" w:rsidTr="00296EDF">
        <w:tc>
          <w:tcPr>
            <w:tcW w:w="1555" w:type="dxa"/>
          </w:tcPr>
          <w:p w14:paraId="282C2DE7" w14:textId="77777777" w:rsidR="007773E0" w:rsidRDefault="007773E0" w:rsidP="00296EDF">
            <w:pPr>
              <w:spacing w:before="100" w:beforeAutospacing="1" w:after="100" w:afterAutospacing="1"/>
              <w:jc w:val="both"/>
              <w:rPr>
                <w:bCs/>
                <w:kern w:val="2"/>
              </w:rPr>
            </w:pPr>
          </w:p>
        </w:tc>
        <w:tc>
          <w:tcPr>
            <w:tcW w:w="3113" w:type="dxa"/>
          </w:tcPr>
          <w:p w14:paraId="41E9BDF3" w14:textId="77777777" w:rsidR="007773E0" w:rsidRDefault="007773E0" w:rsidP="00296EDF">
            <w:pPr>
              <w:spacing w:before="100" w:beforeAutospacing="1" w:after="100" w:afterAutospacing="1"/>
              <w:jc w:val="both"/>
              <w:rPr>
                <w:bCs/>
                <w:kern w:val="2"/>
              </w:rPr>
            </w:pPr>
          </w:p>
        </w:tc>
        <w:tc>
          <w:tcPr>
            <w:tcW w:w="4966" w:type="dxa"/>
          </w:tcPr>
          <w:p w14:paraId="3F28F49C" w14:textId="77777777" w:rsidR="007773E0" w:rsidRDefault="007773E0" w:rsidP="00296EDF">
            <w:pPr>
              <w:spacing w:before="100" w:beforeAutospacing="1" w:after="100" w:afterAutospacing="1"/>
              <w:jc w:val="both"/>
              <w:rPr>
                <w:bCs/>
                <w:kern w:val="2"/>
              </w:rPr>
            </w:pPr>
          </w:p>
        </w:tc>
      </w:tr>
    </w:tbl>
    <w:p w14:paraId="0B10D625" w14:textId="140D1885" w:rsidR="001D341D" w:rsidRDefault="001D341D" w:rsidP="0074473E">
      <w:pPr>
        <w:pStyle w:val="Heading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TableGrid"/>
        <w:tblW w:w="0" w:type="auto"/>
        <w:tblLook w:val="04A0" w:firstRow="1" w:lastRow="0" w:firstColumn="1" w:lastColumn="0" w:noHBand="0" w:noVBand="1"/>
      </w:tblPr>
      <w:tblGrid>
        <w:gridCol w:w="9631"/>
      </w:tblGrid>
      <w:tr w:rsidR="007D37D0" w14:paraId="397BF2F3" w14:textId="77777777" w:rsidTr="00032AC5">
        <w:tc>
          <w:tcPr>
            <w:tcW w:w="9631" w:type="dxa"/>
          </w:tcPr>
          <w:p w14:paraId="7897DB34" w14:textId="77777777" w:rsidR="007D37D0" w:rsidRPr="0052433F" w:rsidRDefault="007D37D0" w:rsidP="00032AC5">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032AC5">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rPr>
          <w:lang w:val="en-GB"/>
        </w:rPr>
      </w:pPr>
      <w:r>
        <w:rPr>
          <w:lang w:val="en-GB"/>
        </w:rPr>
        <w:t>[3] then has the following proposal.</w:t>
      </w:r>
    </w:p>
    <w:tbl>
      <w:tblPr>
        <w:tblStyle w:val="TableGrid"/>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SimSun" w:hAnsi="Arial" w:cs="Arial"/>
                <w:b/>
                <w:kern w:val="2"/>
                <w:sz w:val="20"/>
                <w:szCs w:val="20"/>
                <w:lang w:val="en-US" w:eastAsia="en-US"/>
              </w:rPr>
            </w:pPr>
            <w:r w:rsidRPr="001C2A0F">
              <w:rPr>
                <w:rFonts w:ascii="Arial" w:eastAsia="SimSun" w:hAnsi="Arial" w:cs="Arial"/>
                <w:b/>
                <w:kern w:val="2"/>
                <w:sz w:val="20"/>
                <w:szCs w:val="20"/>
                <w:lang w:val="en-US" w:eastAsia="en-US"/>
              </w:rPr>
              <w:t>Proposal</w:t>
            </w:r>
            <w:r>
              <w:rPr>
                <w:rFonts w:ascii="Arial" w:eastAsia="SimSun" w:hAnsi="Arial" w:cs="Arial"/>
                <w:b/>
                <w:kern w:val="2"/>
                <w:sz w:val="20"/>
                <w:szCs w:val="20"/>
                <w:lang w:val="en-US" w:eastAsia="en-US"/>
              </w:rPr>
              <w:t xml:space="preserve"> 8</w:t>
            </w:r>
            <w:r w:rsidRPr="001C2A0F">
              <w:rPr>
                <w:rFonts w:ascii="Arial" w:eastAsia="SimSun"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lang w:val="en-GB"/>
        </w:rPr>
      </w:pPr>
      <w:r w:rsidRPr="0074473E">
        <w:rPr>
          <w:b/>
          <w:bCs/>
          <w:lang w:val="en-GB"/>
        </w:rPr>
        <w:t>Question</w:t>
      </w:r>
      <w:r w:rsidR="0074473E" w:rsidRPr="0074473E">
        <w:rPr>
          <w:b/>
          <w:bCs/>
          <w:lang w:val="en-GB"/>
        </w:rPr>
        <w:t xml:space="preserve"> 8</w:t>
      </w:r>
      <w:r w:rsidRPr="0074473E">
        <w:rPr>
          <w:b/>
          <w:bCs/>
          <w:lang w:val="en-GB"/>
        </w:rPr>
        <w:t>: Do companies agree to reflect that RACH procedure is prioritized over FR2 UL gap in TS 38.321?</w:t>
      </w:r>
    </w:p>
    <w:tbl>
      <w:tblPr>
        <w:tblStyle w:val="TableGrid"/>
        <w:tblW w:w="9634" w:type="dxa"/>
        <w:tblLook w:val="04A0" w:firstRow="1" w:lastRow="0" w:firstColumn="1" w:lastColumn="0" w:noHBand="0" w:noVBand="1"/>
      </w:tblPr>
      <w:tblGrid>
        <w:gridCol w:w="1555"/>
        <w:gridCol w:w="3113"/>
        <w:gridCol w:w="4966"/>
      </w:tblGrid>
      <w:tr w:rsidR="004B05DC" w14:paraId="4F9E2269" w14:textId="77777777" w:rsidTr="00032AC5">
        <w:tc>
          <w:tcPr>
            <w:tcW w:w="1555" w:type="dxa"/>
          </w:tcPr>
          <w:p w14:paraId="0E13BE9B" w14:textId="77777777" w:rsidR="004B05DC" w:rsidRDefault="004B05DC" w:rsidP="00032AC5">
            <w:pPr>
              <w:spacing w:before="100" w:beforeAutospacing="1" w:after="100" w:afterAutospacing="1"/>
              <w:jc w:val="center"/>
              <w:rPr>
                <w:bCs/>
                <w:kern w:val="2"/>
              </w:rPr>
            </w:pPr>
            <w:r>
              <w:rPr>
                <w:bCs/>
                <w:kern w:val="2"/>
              </w:rPr>
              <w:t>Company</w:t>
            </w:r>
          </w:p>
        </w:tc>
        <w:tc>
          <w:tcPr>
            <w:tcW w:w="3113" w:type="dxa"/>
          </w:tcPr>
          <w:p w14:paraId="26840745" w14:textId="77777777" w:rsidR="004B05DC" w:rsidRPr="007773E0" w:rsidRDefault="004B05DC" w:rsidP="00032AC5">
            <w:pPr>
              <w:spacing w:before="100" w:beforeAutospacing="1" w:after="100" w:afterAutospacing="1"/>
              <w:jc w:val="center"/>
              <w:rPr>
                <w:bCs/>
                <w:kern w:val="2"/>
                <w:lang w:val="en-US"/>
              </w:rPr>
            </w:pPr>
            <w:r>
              <w:rPr>
                <w:bCs/>
                <w:kern w:val="2"/>
                <w:lang w:val="en-US"/>
              </w:rPr>
              <w:t>Yes/No</w:t>
            </w:r>
          </w:p>
        </w:tc>
        <w:tc>
          <w:tcPr>
            <w:tcW w:w="4966" w:type="dxa"/>
          </w:tcPr>
          <w:p w14:paraId="3217A192" w14:textId="77777777" w:rsidR="004B05DC" w:rsidRDefault="004B05DC" w:rsidP="00032AC5">
            <w:pPr>
              <w:spacing w:before="100" w:beforeAutospacing="1" w:after="100" w:afterAutospacing="1"/>
              <w:jc w:val="center"/>
              <w:rPr>
                <w:bCs/>
                <w:kern w:val="2"/>
              </w:rPr>
            </w:pPr>
            <w:r>
              <w:rPr>
                <w:bCs/>
                <w:kern w:val="2"/>
              </w:rPr>
              <w:t>Comments</w:t>
            </w:r>
          </w:p>
        </w:tc>
      </w:tr>
      <w:tr w:rsidR="004B05DC" w14:paraId="2B7743B1" w14:textId="77777777" w:rsidTr="00032AC5">
        <w:tc>
          <w:tcPr>
            <w:tcW w:w="1555" w:type="dxa"/>
          </w:tcPr>
          <w:p w14:paraId="009AF977" w14:textId="77777777" w:rsidR="004B05DC" w:rsidRDefault="004B05DC" w:rsidP="00032AC5">
            <w:pPr>
              <w:spacing w:before="100" w:beforeAutospacing="1" w:after="100" w:afterAutospacing="1"/>
              <w:jc w:val="both"/>
              <w:rPr>
                <w:bCs/>
                <w:kern w:val="2"/>
              </w:rPr>
            </w:pPr>
          </w:p>
        </w:tc>
        <w:tc>
          <w:tcPr>
            <w:tcW w:w="3113" w:type="dxa"/>
          </w:tcPr>
          <w:p w14:paraId="546107D2" w14:textId="77777777" w:rsidR="004B05DC" w:rsidRDefault="004B05DC" w:rsidP="00032AC5">
            <w:pPr>
              <w:spacing w:before="100" w:beforeAutospacing="1" w:after="100" w:afterAutospacing="1"/>
              <w:jc w:val="both"/>
              <w:rPr>
                <w:bCs/>
                <w:kern w:val="2"/>
              </w:rPr>
            </w:pPr>
          </w:p>
        </w:tc>
        <w:tc>
          <w:tcPr>
            <w:tcW w:w="4966" w:type="dxa"/>
          </w:tcPr>
          <w:p w14:paraId="2975E8F8" w14:textId="77777777" w:rsidR="004B05DC" w:rsidRDefault="004B05DC" w:rsidP="00032AC5">
            <w:pPr>
              <w:spacing w:before="100" w:beforeAutospacing="1" w:after="100" w:afterAutospacing="1"/>
              <w:jc w:val="both"/>
              <w:rPr>
                <w:bCs/>
                <w:kern w:val="2"/>
              </w:rPr>
            </w:pPr>
          </w:p>
        </w:tc>
      </w:tr>
      <w:tr w:rsidR="004B05DC" w14:paraId="2089EB62" w14:textId="77777777" w:rsidTr="00032AC5">
        <w:tc>
          <w:tcPr>
            <w:tcW w:w="1555" w:type="dxa"/>
          </w:tcPr>
          <w:p w14:paraId="196CAFB9" w14:textId="77777777" w:rsidR="004B05DC" w:rsidRDefault="004B05DC" w:rsidP="00032AC5">
            <w:pPr>
              <w:spacing w:before="100" w:beforeAutospacing="1" w:after="100" w:afterAutospacing="1"/>
              <w:jc w:val="both"/>
              <w:rPr>
                <w:bCs/>
                <w:kern w:val="2"/>
              </w:rPr>
            </w:pPr>
          </w:p>
        </w:tc>
        <w:tc>
          <w:tcPr>
            <w:tcW w:w="3113" w:type="dxa"/>
          </w:tcPr>
          <w:p w14:paraId="799E1E8D" w14:textId="77777777" w:rsidR="004B05DC" w:rsidRDefault="004B05DC" w:rsidP="00032AC5">
            <w:pPr>
              <w:spacing w:before="100" w:beforeAutospacing="1" w:after="100" w:afterAutospacing="1"/>
              <w:jc w:val="both"/>
              <w:rPr>
                <w:bCs/>
                <w:kern w:val="2"/>
              </w:rPr>
            </w:pPr>
          </w:p>
        </w:tc>
        <w:tc>
          <w:tcPr>
            <w:tcW w:w="4966" w:type="dxa"/>
          </w:tcPr>
          <w:p w14:paraId="4206F8F7" w14:textId="77777777" w:rsidR="004B05DC" w:rsidRDefault="004B05DC" w:rsidP="00032AC5">
            <w:pPr>
              <w:spacing w:before="100" w:beforeAutospacing="1" w:after="100" w:afterAutospacing="1"/>
              <w:jc w:val="both"/>
              <w:rPr>
                <w:bCs/>
                <w:kern w:val="2"/>
              </w:rPr>
            </w:pPr>
          </w:p>
        </w:tc>
      </w:tr>
      <w:tr w:rsidR="004B05DC" w14:paraId="58911EB5" w14:textId="77777777" w:rsidTr="00032AC5">
        <w:tc>
          <w:tcPr>
            <w:tcW w:w="1555" w:type="dxa"/>
          </w:tcPr>
          <w:p w14:paraId="6617C54C" w14:textId="77777777" w:rsidR="004B05DC" w:rsidRDefault="004B05DC" w:rsidP="00032AC5">
            <w:pPr>
              <w:spacing w:before="100" w:beforeAutospacing="1" w:after="100" w:afterAutospacing="1"/>
              <w:jc w:val="both"/>
              <w:rPr>
                <w:bCs/>
                <w:kern w:val="2"/>
              </w:rPr>
            </w:pPr>
          </w:p>
        </w:tc>
        <w:tc>
          <w:tcPr>
            <w:tcW w:w="3113" w:type="dxa"/>
          </w:tcPr>
          <w:p w14:paraId="38F8E561" w14:textId="77777777" w:rsidR="004B05DC" w:rsidRDefault="004B05DC" w:rsidP="00032AC5">
            <w:pPr>
              <w:spacing w:before="100" w:beforeAutospacing="1" w:after="100" w:afterAutospacing="1"/>
              <w:jc w:val="both"/>
              <w:rPr>
                <w:bCs/>
                <w:kern w:val="2"/>
              </w:rPr>
            </w:pPr>
          </w:p>
        </w:tc>
        <w:tc>
          <w:tcPr>
            <w:tcW w:w="4966" w:type="dxa"/>
          </w:tcPr>
          <w:p w14:paraId="3F847BE0" w14:textId="77777777" w:rsidR="004B05DC" w:rsidRDefault="004B05DC" w:rsidP="00032AC5">
            <w:pPr>
              <w:spacing w:before="100" w:beforeAutospacing="1" w:after="100" w:afterAutospacing="1"/>
              <w:jc w:val="both"/>
              <w:rPr>
                <w:bCs/>
                <w:kern w:val="2"/>
              </w:rPr>
            </w:pPr>
          </w:p>
        </w:tc>
      </w:tr>
      <w:tr w:rsidR="004B05DC" w14:paraId="686950BD" w14:textId="77777777" w:rsidTr="00032AC5">
        <w:tc>
          <w:tcPr>
            <w:tcW w:w="1555" w:type="dxa"/>
          </w:tcPr>
          <w:p w14:paraId="5253F9E4" w14:textId="77777777" w:rsidR="004B05DC" w:rsidRDefault="004B05DC" w:rsidP="00032AC5">
            <w:pPr>
              <w:spacing w:before="100" w:beforeAutospacing="1" w:after="100" w:afterAutospacing="1"/>
              <w:jc w:val="both"/>
              <w:rPr>
                <w:bCs/>
                <w:kern w:val="2"/>
              </w:rPr>
            </w:pPr>
          </w:p>
        </w:tc>
        <w:tc>
          <w:tcPr>
            <w:tcW w:w="3113" w:type="dxa"/>
          </w:tcPr>
          <w:p w14:paraId="7AA68E7E" w14:textId="77777777" w:rsidR="004B05DC" w:rsidRDefault="004B05DC" w:rsidP="00032AC5">
            <w:pPr>
              <w:spacing w:before="100" w:beforeAutospacing="1" w:after="100" w:afterAutospacing="1"/>
              <w:jc w:val="both"/>
              <w:rPr>
                <w:bCs/>
                <w:kern w:val="2"/>
              </w:rPr>
            </w:pPr>
          </w:p>
        </w:tc>
        <w:tc>
          <w:tcPr>
            <w:tcW w:w="4966" w:type="dxa"/>
          </w:tcPr>
          <w:p w14:paraId="62B582D7" w14:textId="77777777" w:rsidR="004B05DC" w:rsidRDefault="004B05DC" w:rsidP="00032AC5">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rPr>
          <w:lang w:val="en-GB"/>
        </w:rPr>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Heading2"/>
        <w:ind w:left="0" w:firstLine="0"/>
        <w:rPr>
          <w:rFonts w:cs="Arial"/>
        </w:rPr>
      </w:pPr>
      <w:r w:rsidRPr="0074473E">
        <w:rPr>
          <w:rFonts w:cs="Arial"/>
        </w:rPr>
        <w:lastRenderedPageBreak/>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TableGrid"/>
        <w:tblW w:w="0" w:type="auto"/>
        <w:tblLook w:val="04A0" w:firstRow="1" w:lastRow="0" w:firstColumn="1" w:lastColumn="0" w:noHBand="0" w:noVBand="1"/>
      </w:tblPr>
      <w:tblGrid>
        <w:gridCol w:w="9631"/>
      </w:tblGrid>
      <w:tr w:rsidR="009112AB" w14:paraId="0A76B168" w14:textId="77777777" w:rsidTr="00032AC5">
        <w:tc>
          <w:tcPr>
            <w:tcW w:w="9631" w:type="dxa"/>
          </w:tcPr>
          <w:p w14:paraId="774034D8" w14:textId="77777777" w:rsidR="009112AB" w:rsidRPr="00DA5319" w:rsidRDefault="009112AB" w:rsidP="00032AC5">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032AC5">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lang w:val="en-GB"/>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TableGrid"/>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59198E" w14:paraId="7481E717" w14:textId="77777777" w:rsidTr="00296EDF">
        <w:tc>
          <w:tcPr>
            <w:tcW w:w="1555" w:type="dxa"/>
          </w:tcPr>
          <w:p w14:paraId="5B110B92" w14:textId="77777777" w:rsidR="0059198E" w:rsidRDefault="0059198E" w:rsidP="00296EDF">
            <w:pPr>
              <w:spacing w:before="100" w:beforeAutospacing="1" w:after="100" w:afterAutospacing="1"/>
              <w:jc w:val="both"/>
              <w:rPr>
                <w:bCs/>
                <w:kern w:val="2"/>
              </w:rPr>
            </w:pPr>
          </w:p>
        </w:tc>
        <w:tc>
          <w:tcPr>
            <w:tcW w:w="3113" w:type="dxa"/>
          </w:tcPr>
          <w:p w14:paraId="37F5D17B" w14:textId="77777777" w:rsidR="0059198E" w:rsidRDefault="0059198E" w:rsidP="00296EDF">
            <w:pPr>
              <w:spacing w:before="100" w:beforeAutospacing="1" w:after="100" w:afterAutospacing="1"/>
              <w:jc w:val="both"/>
              <w:rPr>
                <w:bCs/>
                <w:kern w:val="2"/>
              </w:rPr>
            </w:pPr>
          </w:p>
        </w:tc>
        <w:tc>
          <w:tcPr>
            <w:tcW w:w="4966" w:type="dxa"/>
          </w:tcPr>
          <w:p w14:paraId="6C7235AC" w14:textId="77777777" w:rsidR="0059198E" w:rsidRDefault="0059198E" w:rsidP="00296EDF">
            <w:pPr>
              <w:spacing w:before="100" w:beforeAutospacing="1" w:after="100" w:afterAutospacing="1"/>
              <w:jc w:val="both"/>
              <w:rPr>
                <w:bCs/>
                <w:kern w:val="2"/>
              </w:rPr>
            </w:pPr>
          </w:p>
        </w:tc>
      </w:tr>
      <w:tr w:rsidR="0059198E" w14:paraId="088CD9C4" w14:textId="77777777" w:rsidTr="00296EDF">
        <w:tc>
          <w:tcPr>
            <w:tcW w:w="1555" w:type="dxa"/>
          </w:tcPr>
          <w:p w14:paraId="368B54DE" w14:textId="77777777" w:rsidR="0059198E" w:rsidRDefault="0059198E" w:rsidP="00296EDF">
            <w:pPr>
              <w:spacing w:before="100" w:beforeAutospacing="1" w:after="100" w:afterAutospacing="1"/>
              <w:jc w:val="both"/>
              <w:rPr>
                <w:bCs/>
                <w:kern w:val="2"/>
              </w:rPr>
            </w:pPr>
          </w:p>
        </w:tc>
        <w:tc>
          <w:tcPr>
            <w:tcW w:w="3113" w:type="dxa"/>
          </w:tcPr>
          <w:p w14:paraId="1A4397B3" w14:textId="77777777" w:rsidR="0059198E" w:rsidRDefault="0059198E" w:rsidP="00296EDF">
            <w:pPr>
              <w:spacing w:before="100" w:beforeAutospacing="1" w:after="100" w:afterAutospacing="1"/>
              <w:jc w:val="both"/>
              <w:rPr>
                <w:bCs/>
                <w:kern w:val="2"/>
              </w:rPr>
            </w:pPr>
          </w:p>
        </w:tc>
        <w:tc>
          <w:tcPr>
            <w:tcW w:w="4966" w:type="dxa"/>
          </w:tcPr>
          <w:p w14:paraId="2E1F79B5" w14:textId="77777777" w:rsidR="0059198E" w:rsidRDefault="0059198E" w:rsidP="00296EDF">
            <w:pPr>
              <w:spacing w:before="100" w:beforeAutospacing="1" w:after="100" w:afterAutospacing="1"/>
              <w:jc w:val="both"/>
              <w:rPr>
                <w:bCs/>
                <w:kern w:val="2"/>
              </w:rPr>
            </w:pPr>
          </w:p>
        </w:tc>
      </w:tr>
      <w:tr w:rsidR="0059198E" w14:paraId="7BB86035" w14:textId="77777777" w:rsidTr="00296EDF">
        <w:tc>
          <w:tcPr>
            <w:tcW w:w="1555" w:type="dxa"/>
          </w:tcPr>
          <w:p w14:paraId="1E8AF2D8" w14:textId="77777777" w:rsidR="0059198E" w:rsidRDefault="0059198E" w:rsidP="00296EDF">
            <w:pPr>
              <w:spacing w:before="100" w:beforeAutospacing="1" w:after="100" w:afterAutospacing="1"/>
              <w:jc w:val="both"/>
              <w:rPr>
                <w:bCs/>
                <w:kern w:val="2"/>
              </w:rPr>
            </w:pPr>
          </w:p>
        </w:tc>
        <w:tc>
          <w:tcPr>
            <w:tcW w:w="3113" w:type="dxa"/>
          </w:tcPr>
          <w:p w14:paraId="53931C9D" w14:textId="77777777" w:rsidR="0059198E" w:rsidRDefault="0059198E" w:rsidP="00296EDF">
            <w:pPr>
              <w:spacing w:before="100" w:beforeAutospacing="1" w:after="100" w:afterAutospacing="1"/>
              <w:jc w:val="both"/>
              <w:rPr>
                <w:bCs/>
                <w:kern w:val="2"/>
              </w:rPr>
            </w:pPr>
          </w:p>
        </w:tc>
        <w:tc>
          <w:tcPr>
            <w:tcW w:w="4966" w:type="dxa"/>
          </w:tcPr>
          <w:p w14:paraId="4DBD8C33" w14:textId="77777777" w:rsidR="0059198E" w:rsidRDefault="0059198E" w:rsidP="00296EDF">
            <w:pPr>
              <w:spacing w:before="100" w:beforeAutospacing="1" w:after="100" w:afterAutospacing="1"/>
              <w:jc w:val="both"/>
              <w:rPr>
                <w:bCs/>
                <w:kern w:val="2"/>
              </w:rPr>
            </w:pPr>
          </w:p>
        </w:tc>
      </w:tr>
      <w:tr w:rsidR="0059198E" w14:paraId="1DF6662B" w14:textId="77777777" w:rsidTr="00296EDF">
        <w:tc>
          <w:tcPr>
            <w:tcW w:w="1555" w:type="dxa"/>
          </w:tcPr>
          <w:p w14:paraId="6B4FCFBB" w14:textId="77777777" w:rsidR="0059198E" w:rsidRDefault="0059198E" w:rsidP="00296EDF">
            <w:pPr>
              <w:spacing w:before="100" w:beforeAutospacing="1" w:after="100" w:afterAutospacing="1"/>
              <w:jc w:val="both"/>
              <w:rPr>
                <w:bCs/>
                <w:kern w:val="2"/>
              </w:rPr>
            </w:pPr>
          </w:p>
        </w:tc>
        <w:tc>
          <w:tcPr>
            <w:tcW w:w="3113" w:type="dxa"/>
          </w:tcPr>
          <w:p w14:paraId="6FE12A26" w14:textId="77777777" w:rsidR="0059198E" w:rsidRDefault="0059198E" w:rsidP="00296EDF">
            <w:pPr>
              <w:spacing w:before="100" w:beforeAutospacing="1" w:after="100" w:afterAutospacing="1"/>
              <w:jc w:val="both"/>
              <w:rPr>
                <w:bCs/>
                <w:kern w:val="2"/>
              </w:rPr>
            </w:pPr>
          </w:p>
        </w:tc>
        <w:tc>
          <w:tcPr>
            <w:tcW w:w="4966" w:type="dxa"/>
          </w:tcPr>
          <w:p w14:paraId="2C1ADF54" w14:textId="77777777" w:rsidR="0059198E" w:rsidRDefault="0059198E" w:rsidP="00296EDF">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Heading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val="en-GB" w:eastAsia="en-US"/>
        </w:rPr>
      </w:pPr>
      <w:r>
        <w:rPr>
          <w:lang w:val="en-GB" w:eastAsia="en-US"/>
        </w:rPr>
        <w:t>For any other issues not covered above, please feel free to indicate them into the following table.</w:t>
      </w:r>
    </w:p>
    <w:p w14:paraId="4ACB605A" w14:textId="77777777" w:rsidR="008841B2" w:rsidRPr="008841B2" w:rsidRDefault="008841B2" w:rsidP="008841B2">
      <w:pPr>
        <w:rPr>
          <w:lang w:val="en-GB"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Heading1"/>
        <w:jc w:val="both"/>
        <w:rPr>
          <w:rFonts w:cs="Arial"/>
        </w:rPr>
      </w:pPr>
      <w:r>
        <w:rPr>
          <w:rFonts w:cs="Arial"/>
        </w:rPr>
        <w:lastRenderedPageBreak/>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lastRenderedPageBreak/>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5A1C" w14:textId="77777777" w:rsidR="00F91883" w:rsidRDefault="00F91883">
      <w:r>
        <w:separator/>
      </w:r>
    </w:p>
  </w:endnote>
  <w:endnote w:type="continuationSeparator" w:id="0">
    <w:p w14:paraId="4C3E49C8" w14:textId="77777777" w:rsidR="00F91883" w:rsidRDefault="00F9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41DF" w14:textId="77777777" w:rsidR="00F91883" w:rsidRDefault="00F91883">
      <w:r>
        <w:separator/>
      </w:r>
    </w:p>
  </w:footnote>
  <w:footnote w:type="continuationSeparator" w:id="0">
    <w:p w14:paraId="2471E0B9" w14:textId="77777777" w:rsidR="00F91883" w:rsidRDefault="00F9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9596B"/>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0C63"/>
    <w:rsid w:val="002A633E"/>
    <w:rsid w:val="002B30CD"/>
    <w:rsid w:val="002B4977"/>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D0D"/>
    <w:rsid w:val="00312CEF"/>
    <w:rsid w:val="00313F1B"/>
    <w:rsid w:val="003148B9"/>
    <w:rsid w:val="003172DC"/>
    <w:rsid w:val="003222E4"/>
    <w:rsid w:val="0033110D"/>
    <w:rsid w:val="00331E92"/>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B72"/>
    <w:rsid w:val="00650115"/>
    <w:rsid w:val="00653B82"/>
    <w:rsid w:val="00654E0E"/>
    <w:rsid w:val="006614B3"/>
    <w:rsid w:val="0066492F"/>
    <w:rsid w:val="0067169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F0C22"/>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2ED3"/>
    <w:rsid w:val="00CF3390"/>
    <w:rsid w:val="00CF3858"/>
    <w:rsid w:val="00CF3BF5"/>
    <w:rsid w:val="00CF3C5A"/>
    <w:rsid w:val="00CF3DC5"/>
    <w:rsid w:val="00CF53C3"/>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val="en-CN"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val="en-CN"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val="en-GB"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val="en-GB"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val="en-GB"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7243-CF94-5D49-9AFB-2E9D1CD2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10221</TotalTime>
  <Pages>8</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12220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568</cp:revision>
  <cp:lastPrinted>2019-02-25T14:05:00Z</cp:lastPrinted>
  <dcterms:created xsi:type="dcterms:W3CDTF">2019-10-02T13:54:00Z</dcterms:created>
  <dcterms:modified xsi:type="dcterms:W3CDTF">2022-02-21T12:37:00Z</dcterms:modified>
  <cp:category/>
</cp:coreProperties>
</file>