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21 February – 03 March 2022</w:t>
      </w:r>
      <w:r>
        <w:rPr>
          <w:sz w:val="24"/>
          <w:szCs w:val="24"/>
          <w:lang w:eastAsia="zh-CN"/>
        </w:rPr>
        <w:tab/>
      </w:r>
    </w:p>
    <w:p>
      <w:pPr>
        <w:pStyle w:val="24"/>
        <w:rPr>
          <w:bCs/>
          <w:sz w:val="24"/>
        </w:rPr>
      </w:pPr>
    </w:p>
    <w:p>
      <w:pPr>
        <w:pStyle w:val="24"/>
        <w:rPr>
          <w:bCs/>
          <w:sz w:val="24"/>
        </w:rPr>
      </w:pPr>
    </w:p>
    <w:p>
      <w:pPr>
        <w:pStyle w:val="65"/>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8.16.2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[AT117-e][048][eNPN] Open Issues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NG_RAN_PRN_enh-Core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69"/>
        <w:rPr>
          <w:sz w:val="22"/>
          <w:szCs w:val="22"/>
        </w:rPr>
      </w:pPr>
      <w:r>
        <w:t>[AT117-e][048][eNPN] Open Issues (Nokia)</w:t>
      </w:r>
    </w:p>
    <w:p>
      <w:pPr>
        <w:pStyle w:val="70"/>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pPr>
        <w:pStyle w:val="70"/>
        <w:rPr>
          <w:sz w:val="21"/>
          <w:szCs w:val="21"/>
        </w:rPr>
      </w:pPr>
      <w:r>
        <w:rPr>
          <w:sz w:val="21"/>
          <w:szCs w:val="21"/>
        </w:rPr>
        <w:t>      Intended outcome: Report</w:t>
      </w:r>
    </w:p>
    <w:p>
      <w:pPr>
        <w:pStyle w:val="70"/>
        <w:rPr>
          <w:sz w:val="21"/>
          <w:szCs w:val="21"/>
        </w:rPr>
      </w:pPr>
      <w:r>
        <w:rPr>
          <w:sz w:val="21"/>
          <w:szCs w:val="21"/>
        </w:rPr>
        <w:t xml:space="preserve">      Deadline: W1 Friday (for on-line CB W2 Monday). It is expected that this discussion continues W2 for final agreement of the CRs. </w:t>
      </w:r>
    </w:p>
    <w:p>
      <w:pPr>
        <w:rPr>
          <w:lang w:val="en-US"/>
        </w:rPr>
      </w:pPr>
    </w:p>
    <w:p>
      <w:pPr>
        <w:pStyle w:val="2"/>
      </w:pPr>
      <w:r>
        <w:t>2</w:t>
      </w:r>
      <w:r>
        <w:tab/>
      </w:r>
      <w:r>
        <w:t>Contact Points</w:t>
      </w:r>
    </w:p>
    <w:p>
      <w:r>
        <w:t>Respondents to the email discussion are kindly asked to fill in the following table.</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Gyuri Wolfner</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Ozcan Ozturk</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oozturk@qti.qualcomm.com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anxia Zhang</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Yanxia.zhang@vivo.com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Gyuri Wolfner</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Felipe Arraño Scharager</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felipe.arrano.scharager@ericsson.com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eastAsia="Malgun Gothic"/>
                <w:lang w:eastAsia="ko-KR"/>
              </w:rPr>
              <w:t>LGE</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SungHoon Jung</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L</w:t>
            </w:r>
            <w:r>
              <w:rPr>
                <w:lang w:eastAsia="zh-CN"/>
              </w:rPr>
              <w:t>ili Zheng</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Wenting Li</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pPr>
        <w:pStyle w:val="2"/>
      </w:pPr>
      <w:r>
        <w:t>3</w:t>
      </w:r>
      <w:r>
        <w:tab/>
      </w:r>
      <w:r>
        <w:t>Discussion</w:t>
      </w:r>
    </w:p>
    <w:p>
      <w:pPr>
        <w:pStyle w:val="3"/>
      </w:pPr>
      <w:r>
        <w:t>3.1</w:t>
      </w:r>
      <w:r>
        <w:tab/>
      </w:r>
      <w:r>
        <w:t>Number of GINS</w:t>
      </w:r>
    </w:p>
    <w:p>
      <w:r>
        <w:t>The following proposals were submitted in this area:</w:t>
      </w:r>
    </w:p>
    <w:p>
      <w:pPr>
        <w:pStyle w:val="45"/>
      </w:pPr>
      <w:bookmarkStart w:id="0" w:name="_Hlk96580624"/>
      <w:r>
        <w:t>R2-2202208 (OPPO):</w:t>
      </w:r>
    </w:p>
    <w:bookmarkEnd w:id="0"/>
    <w:p>
      <w:pPr>
        <w:pStyle w:val="56"/>
        <w:rPr>
          <w:rFonts w:eastAsiaTheme="minorEastAsia"/>
          <w:lang w:eastAsia="zh-CN"/>
        </w:rPr>
      </w:pPr>
      <w:r>
        <w:rPr>
          <w:rFonts w:eastAsiaTheme="minorEastAsia"/>
          <w:lang w:eastAsia="zh-CN"/>
        </w:rPr>
        <w:t>Proposal 1</w:t>
      </w:r>
      <w:r>
        <w:rPr>
          <w:rFonts w:hint="eastAsia" w:eastAsiaTheme="minorEastAsia"/>
          <w:lang w:eastAsia="zh-CN"/>
        </w:rPr>
        <w:t>:</w:t>
      </w:r>
      <w:r>
        <w:rPr>
          <w:rFonts w:eastAsiaTheme="minorEastAsia"/>
          <w:lang w:eastAsia="zh-CN"/>
        </w:rPr>
        <w:t xml:space="preserve"> The maximum number of GIN broadcast per cell is 12.</w:t>
      </w:r>
    </w:p>
    <w:p>
      <w:pPr>
        <w:pStyle w:val="45"/>
      </w:pPr>
      <w:r>
        <w:t>R2-2202620 (CMCC):</w:t>
      </w:r>
    </w:p>
    <w:p>
      <w:pPr>
        <w:pStyle w:val="56"/>
        <w:rPr>
          <w:rFonts w:eastAsiaTheme="minorEastAsia"/>
          <w:lang w:eastAsia="zh-CN"/>
        </w:rPr>
      </w:pPr>
      <w:r>
        <w:rPr>
          <w:rFonts w:eastAsiaTheme="minorEastAsia"/>
          <w:lang w:eastAsia="zh-CN"/>
        </w:rPr>
        <w:t>Proposal 1: The maximum number of GINs listed in the new SIB can be 12.</w:t>
      </w:r>
    </w:p>
    <w:p>
      <w:pPr>
        <w:pStyle w:val="45"/>
      </w:pPr>
      <w:r>
        <w:t>R2-2202832 (China Telecom)</w:t>
      </w:r>
    </w:p>
    <w:p>
      <w:pPr>
        <w:pStyle w:val="56"/>
        <w:rPr>
          <w:rFonts w:eastAsiaTheme="minorEastAsia"/>
          <w:lang w:eastAsia="zh-CN"/>
        </w:rPr>
      </w:pPr>
      <w:r>
        <w:rPr>
          <w:rFonts w:eastAsiaTheme="minorEastAsia"/>
          <w:lang w:eastAsia="zh-CN"/>
        </w:rPr>
        <w:t>Proposal 1: The maximum number of GINs in the new SIB is twelve.</w:t>
      </w:r>
    </w:p>
    <w:p>
      <w:pPr>
        <w:pStyle w:val="45"/>
      </w:pPr>
      <w:r>
        <w:t>R2-2202855 (Samsung)</w:t>
      </w:r>
    </w:p>
    <w:p>
      <w:pPr>
        <w:pStyle w:val="56"/>
        <w:rPr>
          <w:rFonts w:eastAsiaTheme="minorEastAsia"/>
          <w:lang w:eastAsia="zh-CN"/>
        </w:rPr>
      </w:pPr>
      <w:r>
        <w:rPr>
          <w:rFonts w:eastAsiaTheme="minorEastAsia"/>
          <w:lang w:eastAsia="zh-CN"/>
        </w:rPr>
        <w:t>Proposal 1: RAN2 to agree that Maximum number of GINs supported per cell as 16.</w:t>
      </w:r>
    </w:p>
    <w:p>
      <w:pPr>
        <w:pStyle w:val="45"/>
      </w:pPr>
      <w:r>
        <w:t>R2-2202889 (Huawei, HiSilicon)</w:t>
      </w:r>
    </w:p>
    <w:p>
      <w:pPr>
        <w:pStyle w:val="56"/>
      </w:pPr>
      <w:r>
        <w:t>Proposal 1:</w:t>
      </w:r>
      <w:r>
        <w:tab/>
      </w:r>
      <w:r>
        <w:t xml:space="preserve">The maximum number of </w:t>
      </w:r>
      <w:r>
        <w:rPr>
          <w:lang w:val="en-US"/>
        </w:rPr>
        <w:t>GINs</w:t>
      </w:r>
      <w:r>
        <w:t xml:space="preserve"> (maxNrofGIN) is 12 or 24.</w:t>
      </w:r>
    </w:p>
    <w:p>
      <w:pPr>
        <w:pStyle w:val="45"/>
      </w:pPr>
      <w:r>
        <w:t>R2-2202896 (vivo)</w:t>
      </w:r>
    </w:p>
    <w:p>
      <w:pPr>
        <w:pStyle w:val="56"/>
        <w:rPr>
          <w:rFonts w:eastAsiaTheme="minorEastAsia"/>
          <w:lang w:eastAsia="zh-CN"/>
        </w:rPr>
      </w:pPr>
      <w:r>
        <w:rPr>
          <w:rFonts w:eastAsiaTheme="minorEastAsia"/>
          <w:lang w:eastAsia="zh-CN"/>
        </w:rPr>
        <w:t>The maximum number of GINs per cell is 24.</w:t>
      </w:r>
    </w:p>
    <w:p>
      <w:pPr>
        <w:pStyle w:val="45"/>
      </w:pPr>
      <w:r>
        <w:t>R2-2202898 (ZTE Corporation, Sanechips)</w:t>
      </w:r>
    </w:p>
    <w:p>
      <w:pPr>
        <w:pStyle w:val="56"/>
        <w:rPr>
          <w:rFonts w:eastAsiaTheme="minorEastAsia"/>
          <w:lang w:eastAsia="zh-CN"/>
        </w:rPr>
      </w:pPr>
      <w:r>
        <w:rPr>
          <w:rFonts w:eastAsiaTheme="minorEastAsia"/>
          <w:lang w:eastAsia="zh-CN"/>
        </w:rPr>
        <w:t>Proposal 1: The Maximum number of GINs can be 24 or 48.</w:t>
      </w:r>
    </w:p>
    <w:p>
      <w:pPr>
        <w:pStyle w:val="45"/>
      </w:pPr>
      <w:r>
        <w:t>R2-2203075 (Nokia, Nokia Shanghai Bell)</w:t>
      </w:r>
    </w:p>
    <w:p>
      <w:pPr>
        <w:pStyle w:val="56"/>
        <w:rPr>
          <w:rFonts w:eastAsiaTheme="minorEastAsia"/>
          <w:lang w:eastAsia="zh-CN"/>
        </w:rPr>
      </w:pPr>
      <w:r>
        <w:rPr>
          <w:rFonts w:eastAsiaTheme="minorEastAsia"/>
          <w:lang w:eastAsia="zh-CN"/>
        </w:rPr>
        <w:t>Proposal 1: The maximum number of GINs per cell is 32.</w:t>
      </w:r>
    </w:p>
    <w:p>
      <w:pPr>
        <w:pStyle w:val="45"/>
      </w:pPr>
      <w:r>
        <w:t>R2-2203264 (LG Electronics Inc)</w:t>
      </w:r>
    </w:p>
    <w:p>
      <w:pPr>
        <w:pStyle w:val="56"/>
        <w:rPr>
          <w:rFonts w:eastAsiaTheme="minorEastAsia"/>
          <w:lang w:eastAsia="zh-CN"/>
        </w:rPr>
      </w:pPr>
      <w:r>
        <w:rPr>
          <w:rFonts w:eastAsiaTheme="minorEastAsia"/>
          <w:lang w:eastAsia="zh-CN"/>
        </w:rPr>
        <w:t>Proposal 3: The maximum value of GINs to be broadcast is [48 or 24].</w:t>
      </w:r>
    </w:p>
    <w:p>
      <w:pPr>
        <w:pStyle w:val="45"/>
      </w:pPr>
      <w:r>
        <w:t>R2-2203447 (</w:t>
      </w:r>
      <w:r>
        <w:rPr>
          <w:sz w:val="22"/>
          <w:szCs w:val="22"/>
        </w:rPr>
        <w:t>Ericsson</w:t>
      </w:r>
      <w:r>
        <w:t>)</w:t>
      </w:r>
    </w:p>
    <w:p>
      <w:pPr>
        <w:pStyle w:val="56"/>
        <w:rPr>
          <w:rFonts w:eastAsiaTheme="minorEastAsia"/>
          <w:lang w:eastAsia="zh-CN"/>
        </w:rPr>
      </w:pPr>
      <w:r>
        <w:rPr>
          <w:rFonts w:eastAsiaTheme="minorEastAsia"/>
          <w:lang w:eastAsia="zh-CN"/>
        </w:rPr>
        <w:t>Proposal 3</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maxNrofGIN can be set to 12, or at most 16.</w:t>
      </w:r>
    </w:p>
    <w:p>
      <w:r>
        <w:t>The following proposals were made: 12, 16, 24, 32, 48.</w:t>
      </w:r>
    </w:p>
    <w:p>
      <w:pPr>
        <w:rPr>
          <w:b/>
          <w:bCs/>
        </w:rPr>
      </w:pPr>
      <w:r>
        <w:rPr>
          <w:b/>
          <w:bCs/>
        </w:rPr>
        <w:t>Question 1: Please indicate in the table which value(s) you prefer (P) and you can accept (A) (please try to be flexible):</w:t>
      </w:r>
    </w:p>
    <w:tbl>
      <w:tblPr>
        <w:tblStyle w:val="26"/>
        <w:tblW w:w="96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460"/>
        <w:gridCol w:w="450"/>
        <w:gridCol w:w="450"/>
        <w:gridCol w:w="450"/>
        <w:gridCol w:w="450"/>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4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12</w:t>
            </w: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16</w:t>
            </w: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24</w:t>
            </w: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32</w:t>
            </w: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48</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 strong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P</w:t>
            </w: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maximum SIB size cannot support 48 GINs.</w:t>
            </w:r>
            <w:r>
              <w:rPr>
                <w:rFonts w:hint="eastAsia"/>
                <w:lang w:eastAsia="zh-CN"/>
              </w:rPr>
              <w:t xml:space="preserve"> </w:t>
            </w:r>
            <w:r>
              <w:rPr>
                <w:lang w:eastAsia="zh-CN"/>
              </w:rPr>
              <w:t xml:space="preserve">In addition, considering that </w:t>
            </w:r>
            <w:r>
              <w:t xml:space="preserve">a common list of GINs is used for </w:t>
            </w:r>
            <w:r>
              <w:rPr>
                <w:rFonts w:hint="eastAsia"/>
              </w:rPr>
              <w:t>these</w:t>
            </w:r>
            <w:r>
              <w:t xml:space="preserve"> </w:t>
            </w:r>
            <w:r>
              <w:rPr>
                <w:rFonts w:hint="eastAsia"/>
              </w:rPr>
              <w:t>two</w:t>
            </w:r>
            <w:r>
              <w:t xml:space="preserve"> </w:t>
            </w:r>
            <w:r>
              <w:rPr>
                <w:rFonts w:hint="eastAsia"/>
              </w:rPr>
              <w:t>features</w:t>
            </w:r>
            <w:r>
              <w:t xml:space="preserve"> and different GIN values can be used for each feature, we prefer the value of 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think 12 or 16 is sufficient for 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 specific requirements have been identified by other WGs. However, we see that on the one hand, one aspect for introducing GINs was to reduce the overhead as one GIN may cover various networks/credential holders/manufacturers. And on the other hand, in many cases, the UE is simply pre-configured with the SNPN IDs that it should select. Thus, we think that it would not be necessary to broadcast more than 12-16 GINs per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LGE</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A</w:t>
            </w: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eastAsia="Malgun Gothic"/>
                <w:lang w:eastAsia="ko-KR"/>
              </w:rPr>
              <w:t xml:space="preserve">Given the clarified GIN encoding, there is a risk that SIBx with 48 GINs may not fit into SIB, hence 24 or 32  seems fine. 12 is too restrictive.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An average or 1~2 GINs associated to an SNPN should be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A</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P</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A</w:t>
            </w: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right="57"/>
              <w:jc w:val="left"/>
              <w:rPr>
                <w:rFonts w:hint="default"/>
                <w:lang w:val="en-US" w:eastAsia="zh-CN"/>
              </w:rPr>
            </w:pPr>
            <w:r>
              <w:rPr>
                <w:rFonts w:hint="eastAsia"/>
                <w:lang w:val="en-US" w:eastAsia="zh-CN"/>
              </w:rPr>
              <w:t>A new SIB was introduced together with some encoding optimization (e.g. sharing the PLMN part), so a large number of GINs can be supported, otherwise, there is no need to be introduce any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Pr>
        <w:pStyle w:val="3"/>
        <w:rPr>
          <w:iCs/>
        </w:rPr>
      </w:pPr>
      <w:r>
        <w:t>3.2</w:t>
      </w:r>
      <w:r>
        <w:tab/>
      </w:r>
      <w:r>
        <w:t xml:space="preserve">Meaning of missing </w:t>
      </w:r>
      <w:r>
        <w:rPr>
          <w:rFonts w:eastAsiaTheme="minorEastAsia"/>
          <w:bCs/>
          <w:i/>
          <w:lang w:eastAsia="zh-CN"/>
        </w:rPr>
        <w:t>supportedGINs-r17</w:t>
      </w:r>
      <w:r>
        <w:rPr>
          <w:rFonts w:eastAsiaTheme="minorEastAsia"/>
          <w:bCs/>
          <w:iCs/>
          <w:lang w:eastAsia="zh-CN"/>
        </w:rPr>
        <w:t xml:space="preserve"> and other related proposals</w:t>
      </w:r>
    </w:p>
    <w:p>
      <w:r>
        <w:t>The following proposals were submitted in this area:</w:t>
      </w:r>
    </w:p>
    <w:p>
      <w:pPr>
        <w:pStyle w:val="45"/>
      </w:pPr>
      <w:r>
        <w:t>R2-2202208 (OPPO):</w:t>
      </w:r>
    </w:p>
    <w:p>
      <w:pPr>
        <w:pStyle w:val="56"/>
        <w:rPr>
          <w:rFonts w:eastAsiaTheme="minorEastAsia"/>
          <w:lang w:eastAsia="zh-CN"/>
        </w:rPr>
      </w:pPr>
      <w:r>
        <w:rPr>
          <w:rFonts w:eastAsiaTheme="minorEastAsia"/>
          <w:lang w:eastAsia="zh-CN"/>
        </w:rPr>
        <w:t>Proposal 2</w:t>
      </w:r>
      <w:r>
        <w:rPr>
          <w:rFonts w:hint="eastAsia" w:eastAsiaTheme="minorEastAsia"/>
          <w:lang w:eastAsia="zh-CN"/>
        </w:rPr>
        <w:t>:</w:t>
      </w:r>
      <w:r>
        <w:rPr>
          <w:rFonts w:eastAsiaTheme="minorEastAsia"/>
          <w:lang w:eastAsia="zh-CN"/>
        </w:rPr>
        <w:t xml:space="preserve"> </w:t>
      </w:r>
      <w:r>
        <w:rPr>
          <w:rFonts w:eastAsiaTheme="minorEastAsia"/>
          <w:i/>
          <w:lang w:eastAsia="zh-CN"/>
        </w:rPr>
        <w:t xml:space="preserve">supportedGINs-r17 </w:t>
      </w:r>
      <w:r>
        <w:rPr>
          <w:rFonts w:eastAsiaTheme="minorEastAsia"/>
          <w:lang w:eastAsia="zh-CN"/>
        </w:rPr>
        <w:t xml:space="preserve">is always present for each SNPN involved in </w:t>
      </w:r>
      <w:r>
        <w:rPr>
          <w:rFonts w:eastAsiaTheme="minorEastAsia"/>
          <w:i/>
          <w:lang w:eastAsia="zh-CN"/>
        </w:rPr>
        <w:t>snpn-AccessInfoList</w:t>
      </w:r>
      <w:r>
        <w:rPr>
          <w:rFonts w:eastAsiaTheme="minorEastAsia"/>
          <w:lang w:eastAsia="zh-CN"/>
        </w:rPr>
        <w:t xml:space="preserve"> provided in SIB1.</w:t>
      </w:r>
    </w:p>
    <w:p>
      <w:pPr>
        <w:pStyle w:val="45"/>
      </w:pPr>
      <w:r>
        <w:t>R2-2202832 (China Telecom)</w:t>
      </w:r>
    </w:p>
    <w:p>
      <w:pPr>
        <w:pStyle w:val="56"/>
        <w:rPr>
          <w:rFonts w:eastAsiaTheme="minorEastAsia"/>
          <w:lang w:eastAsia="zh-CN"/>
        </w:rPr>
      </w:pPr>
      <w:r>
        <w:rPr>
          <w:rFonts w:eastAsiaTheme="minorEastAsia"/>
          <w:lang w:eastAsia="zh-CN"/>
        </w:rPr>
        <w:t>Proposal 3: If the the n-th entry in gins-PerSNPNList is missing, the n-th SNPN does not have GINs.</w:t>
      </w:r>
    </w:p>
    <w:p>
      <w:pPr>
        <w:pStyle w:val="45"/>
      </w:pPr>
      <w:r>
        <w:t>R2-2202855 (Samsung)</w:t>
      </w:r>
    </w:p>
    <w:p>
      <w:pPr>
        <w:pStyle w:val="56"/>
        <w:rPr>
          <w:rFonts w:eastAsiaTheme="minorEastAsia"/>
          <w:lang w:eastAsia="zh-CN"/>
        </w:rPr>
      </w:pPr>
      <w:r>
        <w:rPr>
          <w:rFonts w:eastAsiaTheme="minorEastAsia"/>
          <w:lang w:eastAsia="zh-CN"/>
        </w:rPr>
        <w:t>Proposal 2: If supportedGINs-r17 in nth element in ginsPerSNPN-List is absent, it would indicate that the nth SNPN in snpn-AccessInfoList provided in SIB1 does not support any GINs.</w:t>
      </w:r>
    </w:p>
    <w:p>
      <w:pPr>
        <w:pStyle w:val="45"/>
      </w:pPr>
      <w:r>
        <w:t>R2-2202889 (Huawei, HiSilicon)</w:t>
      </w:r>
    </w:p>
    <w:p>
      <w:pPr>
        <w:pStyle w:val="56"/>
      </w:pPr>
      <w:r>
        <w:t>Proposal 2:</w:t>
      </w:r>
      <w:r>
        <w:tab/>
      </w:r>
      <w:r>
        <w:t xml:space="preserve">The n-th entry in </w:t>
      </w:r>
      <w:r>
        <w:rPr>
          <w:i/>
        </w:rPr>
        <w:t>ginsPerSNPN-List</w:t>
      </w:r>
      <w:r>
        <w:t xml:space="preserve"> should correspond to the n-th SNPN that supports extCH and/or onboarding as listed in </w:t>
      </w:r>
      <w:r>
        <w:rPr>
          <w:i/>
        </w:rPr>
        <w:t>snpn-AccessInfoList</w:t>
      </w:r>
      <w:r>
        <w:t xml:space="preserve"> provided in SIB1.</w:t>
      </w:r>
    </w:p>
    <w:p>
      <w:pPr>
        <w:pStyle w:val="45"/>
      </w:pPr>
      <w:r>
        <w:t>R2-2202896 (vivo)</w:t>
      </w:r>
    </w:p>
    <w:p>
      <w:pPr>
        <w:pStyle w:val="56"/>
        <w:rPr>
          <w:rFonts w:eastAsiaTheme="minorEastAsia"/>
          <w:lang w:eastAsia="zh-CN"/>
        </w:rPr>
      </w:pPr>
      <w:r>
        <w:rPr>
          <w:rFonts w:eastAsiaTheme="minorEastAsia"/>
          <w:lang w:eastAsia="zh-CN"/>
        </w:rPr>
        <w:t>Proposal 1: If n-th entry in the snpn-AccessInfoList is absent, there is no supported GIN for the n-th SNPN listed in snpn-AccessInfoList.</w:t>
      </w:r>
    </w:p>
    <w:p>
      <w:pPr>
        <w:pStyle w:val="45"/>
      </w:pPr>
      <w:r>
        <w:t>R2-2202898 (ZTE Corporation, Sanechips)</w:t>
      </w:r>
    </w:p>
    <w:p>
      <w:pPr>
        <w:pStyle w:val="56"/>
        <w:rPr>
          <w:rFonts w:eastAsiaTheme="minorEastAsia"/>
          <w:lang w:eastAsia="zh-CN"/>
        </w:rPr>
      </w:pPr>
      <w:r>
        <w:rPr>
          <w:rFonts w:eastAsiaTheme="minorEastAsia"/>
          <w:lang w:eastAsia="zh-CN"/>
        </w:rPr>
        <w:t>Proposal 2: If the n-th entry in the ginsPerSNPN-List is missing, the associated SNPN supports neither Credentials Holder nor the on-boarding feature.</w:t>
      </w:r>
    </w:p>
    <w:p>
      <w:pPr>
        <w:pStyle w:val="45"/>
      </w:pPr>
      <w:bookmarkStart w:id="1" w:name="_Hlk96587212"/>
      <w:r>
        <w:t xml:space="preserve">R2-2203075 </w:t>
      </w:r>
      <w:bookmarkEnd w:id="1"/>
      <w:r>
        <w:t>(Nokia, Nokia Shanghai Bell)</w:t>
      </w:r>
    </w:p>
    <w:p>
      <w:pPr>
        <w:pStyle w:val="56"/>
        <w:rPr>
          <w:rFonts w:eastAsiaTheme="minorEastAsia"/>
          <w:lang w:eastAsia="zh-CN"/>
        </w:rPr>
      </w:pPr>
      <w:r>
        <w:rPr>
          <w:rFonts w:eastAsiaTheme="minorEastAsia"/>
          <w:lang w:eastAsia="zh-CN"/>
        </w:rPr>
        <w:t>Proposal 2.1: Missing explicit assignment indicates that the given SNPN cannot be associated with any of the advertised GINs when multiple SNPNs are supported in the cell.</w:t>
      </w:r>
    </w:p>
    <w:p>
      <w:pPr>
        <w:pStyle w:val="56"/>
        <w:rPr>
          <w:rFonts w:eastAsiaTheme="minorEastAsia"/>
          <w:lang w:eastAsia="zh-CN"/>
        </w:rPr>
      </w:pPr>
      <w:r>
        <w:rPr>
          <w:rFonts w:eastAsiaTheme="minorEastAsia"/>
          <w:lang w:eastAsia="zh-CN"/>
        </w:rPr>
        <w:t>Proposal 2.2: If there is only a single SNPN identifier in the CellAccessRelatedInfo then gins-PerSNPN should not be present as all GINs are associated with that SNPN.</w:t>
      </w:r>
    </w:p>
    <w:p>
      <w:pPr>
        <w:pStyle w:val="45"/>
      </w:pPr>
      <w:r>
        <w:t>R2-2203264 (LG Electronics Inc)</w:t>
      </w:r>
    </w:p>
    <w:p>
      <w:pPr>
        <w:pStyle w:val="56"/>
        <w:rPr>
          <w:rFonts w:eastAsiaTheme="minorEastAsia"/>
          <w:lang w:eastAsia="zh-CN"/>
        </w:rPr>
      </w:pPr>
      <w:r>
        <w:rPr>
          <w:rFonts w:eastAsiaTheme="minorEastAsia"/>
          <w:lang w:eastAsia="zh-CN"/>
        </w:rPr>
        <w:t>Proposal 1: RAN2 to decide one of the following options:</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Option1: If a SNPN in SIB1 has no associated GIN, the corresponding gins-perSNPN-r17 is set to all zeros. </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Option2: If a SNPN in SIB1 has no associated GIN, the corresponding gis-perSNPN-r17 is omitted.</w:t>
      </w:r>
    </w:p>
    <w:p>
      <w:pPr>
        <w:pStyle w:val="56"/>
        <w:rPr>
          <w:rFonts w:eastAsiaTheme="minorEastAsia"/>
          <w:lang w:eastAsia="zh-CN"/>
        </w:rPr>
      </w:pPr>
      <w:r>
        <w:rPr>
          <w:rFonts w:eastAsiaTheme="minorEastAsia"/>
          <w:lang w:eastAsia="zh-CN"/>
        </w:rPr>
        <w:t>Proposal 2a: If option2 is taken, agree to the following:</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Introduce a new bitmap, in SIBxy, representing a subset of SNPNs in SIB1, where each bit corresponds to each SNPN in SIB1 and indicates whether the corresponding SNPN has at least one GIN in the GIN list in SIBxy.</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The field gins-PerSNPN-r17 has the same number of entries as the length of the new bitmap, and n-th entry in ginsPerSNPN-r17 corresponds to n-th SNPN indicated by the new bitmap. </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If a SNPN in SIB1 has no associated GIN, the corresponding GINs-perSNPN-r17 is omitted.</w:t>
      </w:r>
    </w:p>
    <w:p>
      <w:pPr>
        <w:pStyle w:val="45"/>
      </w:pPr>
      <w:r>
        <w:t>R2-2203447 (</w:t>
      </w:r>
      <w:r>
        <w:rPr>
          <w:sz w:val="22"/>
          <w:szCs w:val="22"/>
        </w:rPr>
        <w:t>Ericsson</w:t>
      </w:r>
      <w:r>
        <w:t>)</w:t>
      </w:r>
    </w:p>
    <w:p>
      <w:pPr>
        <w:pStyle w:val="56"/>
        <w:rPr>
          <w:rFonts w:eastAsiaTheme="minorEastAsia"/>
          <w:lang w:eastAsia="zh-CN"/>
        </w:rPr>
      </w:pPr>
      <w:r>
        <w:rPr>
          <w:rFonts w:eastAsiaTheme="minorEastAsia"/>
          <w:lang w:eastAsia="zh-CN"/>
        </w:rPr>
        <w:t>Proposal 1</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Decide whether all SNPNs in snpn-AccessInfoList or, only the SNPNs broadcasting ‘extCH-Supported’ and/or ‘onboardingEnabled’, should be included in the gins-PerSNPN-List.</w:t>
      </w:r>
    </w:p>
    <w:p>
      <w:pPr>
        <w:pStyle w:val="56"/>
        <w:rPr>
          <w:rFonts w:eastAsiaTheme="minorEastAsia"/>
          <w:lang w:eastAsia="zh-CN"/>
        </w:rPr>
      </w:pPr>
      <w:r>
        <w:rPr>
          <w:rFonts w:eastAsiaTheme="minorEastAsia"/>
          <w:lang w:eastAsia="zh-CN"/>
        </w:rPr>
        <w:t>Proposal 2</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Instead of broadcasting the bitmap with all bits set to ‘0’, the field ‘supportedGINs’ being absent can be used to indicate that a given SNPN does not support any GIN.</w:t>
      </w:r>
    </w:p>
    <w:p/>
    <w:p>
      <w:r>
        <w:t>Rapporteur's summary is the following:</w:t>
      </w:r>
    </w:p>
    <w:p>
      <w:pPr>
        <w:rPr>
          <w:rFonts w:eastAsiaTheme="minorEastAsia"/>
          <w:lang w:eastAsia="zh-CN"/>
        </w:rPr>
      </w:pPr>
      <w:r>
        <w:t xml:space="preserve">At least 5 company proposes that </w:t>
      </w:r>
      <w:r>
        <w:rPr>
          <w:rFonts w:eastAsiaTheme="minorEastAsia"/>
          <w:lang w:eastAsia="zh-CN"/>
        </w:rPr>
        <w:t>the field ‘supportedGINs’ being absent for an SNPN indicates that a given SNPN does not support any GIN.</w:t>
      </w:r>
    </w:p>
    <w:p>
      <w:r>
        <w:t>There is a proposal on the enhancement of SIBXY if</w:t>
      </w:r>
      <w:r>
        <w:rPr>
          <w:rFonts w:eastAsiaTheme="minorEastAsia"/>
          <w:lang w:eastAsia="zh-CN"/>
        </w:rPr>
        <w:t xml:space="preserve"> a SNPN in SIB1 has no associated GIN, the corresponding gis-perSNPN-r17 is omitted (Proposal 2a of </w:t>
      </w:r>
      <w:r>
        <w:t>R2-2203264):</w:t>
      </w:r>
    </w:p>
    <w:p>
      <w:pPr>
        <w:pStyle w:val="56"/>
        <w:rPr>
          <w:rFonts w:eastAsiaTheme="minorEastAsia"/>
          <w:lang w:eastAsia="zh-CN"/>
        </w:rPr>
      </w:pPr>
      <w:r>
        <w:rPr>
          <w:rFonts w:eastAsiaTheme="minorEastAsia"/>
          <w:lang w:eastAsia="zh-CN"/>
        </w:rPr>
        <w:t>Proposal 2a: If option2 is taken, agree to the following:</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Introduce a new bitmap, in SIBxy, representing a subset of SNPNs in SIB1, where each bit corresponds to each SNPN in SIB1 and indicates whether the corresponding SNPN has at least one GIN in the GIN list in SIBxy.</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The field gins-PerSNPN-r17 has the same number of entries as the length of the new bitmap, and n-th entry in ginsPerSNPN-r17 corresponds to n-th SNPN indicated by the new bitmap. </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If a SNPN in SIB1 has no associated GIN, the corresponding GINs-perSNPN-r17 is omitted.</w:t>
      </w:r>
    </w:p>
    <w:p>
      <w:r>
        <w:t xml:space="preserve">There are proposals that in </w:t>
      </w:r>
      <w:r>
        <w:rPr>
          <w:i/>
        </w:rPr>
        <w:t>ginsPerSNPN-List</w:t>
      </w:r>
      <w:r>
        <w:t xml:space="preserve"> only the SNPNs that support either extCH or onboarding or both are listed:</w:t>
      </w:r>
    </w:p>
    <w:p>
      <w:pPr>
        <w:pStyle w:val="56"/>
      </w:pPr>
      <w:r>
        <w:t>Proposal 2:</w:t>
      </w:r>
      <w:r>
        <w:tab/>
      </w:r>
      <w:r>
        <w:t xml:space="preserve">The n-th entry in </w:t>
      </w:r>
      <w:r>
        <w:rPr>
          <w:i/>
        </w:rPr>
        <w:t>ginsPerSNPN-List</w:t>
      </w:r>
      <w:r>
        <w:t xml:space="preserve"> should correspond to the n-th SNPN that supports extCH and/or onboarding as listed in </w:t>
      </w:r>
      <w:r>
        <w:rPr>
          <w:i/>
        </w:rPr>
        <w:t>snpn-AccessInfoList</w:t>
      </w:r>
      <w:r>
        <w:t xml:space="preserve"> provided in SIB1.</w:t>
      </w:r>
    </w:p>
    <w:p>
      <w:pPr>
        <w:pStyle w:val="56"/>
        <w:rPr>
          <w:rFonts w:eastAsiaTheme="minorEastAsia"/>
          <w:lang w:eastAsia="zh-CN"/>
        </w:rPr>
      </w:pPr>
      <w:r>
        <w:rPr>
          <w:rFonts w:eastAsiaTheme="minorEastAsia"/>
          <w:lang w:eastAsia="zh-CN"/>
        </w:rPr>
        <w:t>Proposal 1</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Decide whether all SNPNs in snpn-AccessInfoList or, only the SNPNs broadcasting ‘extCH-Supported’ and/or ‘onboardingEnabled’, should be included in the gins-PerSNPN-List.</w:t>
      </w:r>
    </w:p>
    <w:p>
      <w:r>
        <w:t xml:space="preserve">There is a proposal that </w:t>
      </w:r>
      <w:bookmarkStart w:id="2" w:name="_Hlk96587364"/>
      <w:r>
        <w:rPr>
          <w:rFonts w:eastAsiaTheme="minorEastAsia"/>
          <w:lang w:eastAsia="zh-CN"/>
        </w:rPr>
        <w:t>gins-PerSNPN is absent when the cell only supports a single SNPN</w:t>
      </w:r>
      <w:bookmarkEnd w:id="2"/>
      <w:r>
        <w:rPr>
          <w:rFonts w:eastAsiaTheme="minorEastAsia"/>
          <w:lang w:eastAsia="zh-CN"/>
        </w:rPr>
        <w:t>:</w:t>
      </w:r>
    </w:p>
    <w:p>
      <w:pPr>
        <w:pStyle w:val="56"/>
        <w:rPr>
          <w:rFonts w:eastAsiaTheme="minorEastAsia"/>
          <w:lang w:eastAsia="zh-CN"/>
        </w:rPr>
      </w:pPr>
      <w:r>
        <w:rPr>
          <w:rFonts w:eastAsiaTheme="minorEastAsia"/>
          <w:lang w:eastAsia="zh-CN"/>
        </w:rPr>
        <w:t>Proposal 2.2: If there is only a single SNPN identifier in the CellAccessRelatedInfo then gins-PerSNPN should not be present as all GINs are associated with that SNPN.</w:t>
      </w:r>
    </w:p>
    <w:p>
      <w:pPr>
        <w:rPr>
          <w:b/>
          <w:bCs/>
        </w:rPr>
      </w:pPr>
      <w:r>
        <w:rPr>
          <w:b/>
          <w:bCs/>
        </w:rPr>
        <w:t xml:space="preserve">Question 2.1: Do you agree that </w:t>
      </w:r>
      <w:r>
        <w:rPr>
          <w:rFonts w:eastAsiaTheme="minorEastAsia"/>
          <w:b/>
          <w:bCs/>
          <w:lang w:eastAsia="zh-CN"/>
        </w:rPr>
        <w:t>the field ‘supportedGINs’ being absent for an SNPN indicates that a given SNPN does not support any GIN?</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Let field ‘supportedGINs’ always present is simpler and can avoid to make spec complex.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think that this is a simple and beneficial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eastAsia="Malgun Gothic"/>
                <w:lang w:eastAsia="ko-KR"/>
              </w:rPr>
              <w:t>S</w:t>
            </w:r>
            <w:r>
              <w:rPr>
                <w:rFonts w:hint="eastAsia" w:eastAsia="Malgun Gothic"/>
                <w:lang w:eastAsia="ko-KR"/>
              </w:rPr>
              <w:t>e</w:t>
            </w:r>
            <w:r>
              <w:rPr>
                <w:rFonts w:eastAsia="Malgun Gothic"/>
                <w:lang w:eastAsia="ko-KR"/>
              </w:rPr>
              <w:t>e comment</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eastAsia="Malgun Gothic"/>
                <w:lang w:eastAsia="ko-KR"/>
              </w:rPr>
              <w:t xml:space="preserve">Does the question assume to introduce a parent IE to indicate associated GINs for an SNPN and within the IE the supportedGINs field is optionally present such that in case the concerned SNPN does not support any GIN, the instance of the IE is an empty container (i.e., supportedGINs is absent for the SNPN)? If this is what the question assumes, we are fine with this. If this is not the intention, our answer is just “maybe”.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 xml:space="preserve">We have a similar concern with LGE on the feasibility. There’s no SNPN index in gins-PerSNPNList, so if a GIN list is absent, the UE does not know the absence corresponds to which SNPN. </w:t>
            </w:r>
          </w:p>
          <w:p>
            <w:pPr>
              <w:pStyle w:val="39"/>
              <w:spacing w:before="20" w:after="20"/>
              <w:ind w:left="57" w:right="57"/>
              <w:jc w:val="left"/>
              <w:rPr>
                <w:lang w:eastAsia="zh-CN"/>
              </w:rPr>
            </w:pPr>
            <w:r>
              <w:rPr>
                <w:lang w:eastAsia="zh-CN"/>
              </w:rPr>
              <w:t>In comparison, the proposal in Q2.3 is much simpler. You can tell from the indications in SIB1 whether an SNPN supports external credential or onboarding.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Pr>
        <w:rPr>
          <w:rFonts w:eastAsiaTheme="minorEastAsia"/>
          <w:b/>
          <w:bCs/>
          <w:lang w:eastAsia="zh-CN"/>
        </w:rPr>
      </w:pPr>
      <w:r>
        <w:rPr>
          <w:b/>
          <w:bCs/>
        </w:rPr>
        <w:t>Question 2.2: Do you agree with proposal 2a of R2-2203264 if a SNPN in SIB1 has no associated GIN is absent (see Q2.1)</w:t>
      </w:r>
      <w:r>
        <w:rPr>
          <w:rFonts w:eastAsiaTheme="minorEastAsia"/>
          <w:b/>
          <w:bCs/>
          <w:lang w:eastAsia="zh-CN"/>
        </w:rPr>
        <w:t>?</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Introduce a new bitmap, in SIBxy, representing a subset of SNPNs in SIB1, where each bit corresponds to each SNPN in SIB1 and indicates whether the corresponding SNPN has at least one GIN in the GIN list in SIBxy.</w:t>
      </w:r>
    </w:p>
    <w:p>
      <w:pPr>
        <w:pStyle w:val="56"/>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The field gins-PerSNPN-r17 has the same number of entries as the length of the new bitmap, and n-th entry in ginsPerSNPN-r17 corresponds to n-th SNPN indicated by the new bitmap. </w:t>
      </w:r>
    </w:p>
    <w:p>
      <w:pPr>
        <w:rPr>
          <w:b/>
          <w:bCs/>
        </w:rPr>
      </w:pP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do not see the need of this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Fail to see the need of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 much benefit we can get for this further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The bitmap is not needed. If 2.1 is agreed, presence of ‘supportedGINs’ already indicates that there is at least one associate GIN, and absence means that there is no associated GIN.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We do not have a strong view. Any</w:t>
            </w:r>
            <w:r>
              <w:rPr>
                <w:rFonts w:eastAsia="Malgun Gothic"/>
                <w:lang w:eastAsia="ko-KR"/>
              </w:rPr>
              <w:t xml:space="preserve"> simple and workable signalling would be fine.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T</w:t>
            </w:r>
            <w:r>
              <w:rPr>
                <w:lang w:eastAsia="zh-CN"/>
              </w:rPr>
              <w:t>his is complicated.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Pr>
        <w:rPr>
          <w:b/>
          <w:bCs/>
        </w:rPr>
      </w:pPr>
      <w:r>
        <w:rPr>
          <w:b/>
          <w:bCs/>
        </w:rPr>
        <w:t xml:space="preserve">Question 2.3: Do you agree that </w:t>
      </w:r>
      <w:r>
        <w:rPr>
          <w:rFonts w:eastAsiaTheme="minorEastAsia"/>
          <w:b/>
          <w:bCs/>
          <w:lang w:eastAsia="zh-CN"/>
        </w:rPr>
        <w:t>in ginsPerSNPN-List only the SNPNs that support either extCH or onboarding or both are listed?</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This maybe a worthwhile optimisation if majority prefer.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It can be easier to signal an empty container for the SNPN without any GIN support.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Seems like signalling optimization. We do not see strong motivation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ot critical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do not see a major benefit of this optimization, but we can accept it if it has a strong support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By only providing GIN related information for SNPNs which broadcast extCH-Supported and/or onboardingEnabled, a few bits can be saved.</w:t>
            </w:r>
            <w:r>
              <w:rPr>
                <w:lang w:eastAsia="zh-CN"/>
              </w:rPr>
              <w:br w:type="textWrapping"/>
            </w:r>
            <w:r>
              <w:rPr>
                <w:lang w:eastAsia="zh-CN"/>
              </w:rPr>
              <w:br w:type="textWrapping"/>
            </w:r>
            <w:r>
              <w:rPr>
                <w:lang w:eastAsia="zh-CN"/>
              </w:rPr>
              <w:t>However, with this optimization, the association to the SNPNs in the snpn-AccessInfoList becomes slightly more complex. Given that only a few bits can be saved it could be better to strive for better readability.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eastAsia="Malgun Gothic"/>
                <w:lang w:eastAsia="ko-KR"/>
              </w:rPr>
              <w:t>Neutral</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eastAsia="Malgun Gothic"/>
                <w:lang w:eastAsia="ko-KR"/>
              </w:rPr>
              <w:t xml:space="preserve">We do not think this offers non-trivial signalling gain in typical deployment.  But we are fine with majority view.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T</w:t>
            </w:r>
            <w:r>
              <w:rPr>
                <w:lang w:eastAsia="zh-CN"/>
              </w:rPr>
              <w:t>his is simpler than using an empty container and brings less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right="57"/>
              <w:jc w:val="left"/>
              <w:rPr>
                <w:rFonts w:hint="default"/>
                <w:lang w:val="en-US" w:eastAsia="zh-CN"/>
              </w:rPr>
            </w:pPr>
            <w:r>
              <w:rPr>
                <w:rFonts w:hint="eastAsia"/>
                <w:lang w:val="en-US" w:eastAsia="zh-CN"/>
              </w:rPr>
              <w:t>We don</w:t>
            </w:r>
            <w:r>
              <w:rPr>
                <w:rFonts w:hint="default"/>
                <w:lang w:val="en-US" w:eastAsia="zh-CN"/>
              </w:rPr>
              <w:t>’</w:t>
            </w:r>
            <w:r>
              <w:rPr>
                <w:rFonts w:hint="eastAsia"/>
                <w:lang w:val="en-US" w:eastAsia="zh-CN"/>
              </w:rPr>
              <w:t>t have strong view on this and we can follow the majorities</w:t>
            </w:r>
            <w:r>
              <w:rPr>
                <w:rFonts w:hint="default"/>
                <w:lang w:val="en-US" w:eastAsia="zh-CN"/>
              </w:rPr>
              <w:t>’</w:t>
            </w:r>
            <w:r>
              <w:rPr>
                <w:rFonts w:hint="eastAsia"/>
                <w:lang w:val="en-US" w:eastAsia="zh-CN"/>
              </w:rPr>
              <w:t xml:space="preserve">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 xml:space="preserve">Summary: </w:t>
      </w:r>
      <w:r>
        <w:t>TBD.</w:t>
      </w:r>
    </w:p>
    <w:p/>
    <w:p>
      <w:pPr>
        <w:rPr>
          <w:b/>
          <w:bCs/>
        </w:rPr>
      </w:pPr>
      <w:r>
        <w:rPr>
          <w:b/>
          <w:bCs/>
        </w:rPr>
        <w:t xml:space="preserve">Question 2.4: Do you agree that </w:t>
      </w:r>
      <w:r>
        <w:rPr>
          <w:rFonts w:eastAsiaTheme="minorEastAsia"/>
          <w:b/>
          <w:bCs/>
          <w:lang w:eastAsia="zh-CN"/>
        </w:rPr>
        <w:t>gins-PerSNPN is absent when the cell only supports a single SNPN (Proposal 2.2 of R2-2203075)?</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It saves signalling so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think that this is a simple and useful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would be OK to have this if there is majority support.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do not think it is wise to introduce two different interrelations for absence of gins-PerSNPN (one interpretation for a single SNPN case and ther other for multiple SNPN case) and the signalling gain is trivial.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k to have this simple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val="en-US" w:eastAsia="zh-CN"/>
              </w:rPr>
              <w:t>We don</w:t>
            </w:r>
            <w:r>
              <w:rPr>
                <w:rFonts w:hint="default"/>
                <w:lang w:val="en-US" w:eastAsia="zh-CN"/>
              </w:rPr>
              <w:t>’</w:t>
            </w:r>
            <w:r>
              <w:rPr>
                <w:rFonts w:hint="eastAsia"/>
                <w:lang w:val="en-US" w:eastAsia="zh-CN"/>
              </w:rPr>
              <w:t>t have strong view on this and we can follow the majorities</w:t>
            </w:r>
            <w:r>
              <w:rPr>
                <w:rFonts w:hint="default"/>
                <w:lang w:val="en-US" w:eastAsia="zh-CN"/>
              </w:rPr>
              <w:t>’</w:t>
            </w:r>
            <w:r>
              <w:rPr>
                <w:rFonts w:hint="eastAsia"/>
                <w:lang w:val="en-US" w:eastAsia="zh-CN"/>
              </w:rPr>
              <w:t xml:space="preserve">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
      <w:pPr>
        <w:pStyle w:val="3"/>
      </w:pPr>
      <w:r>
        <w:t>3.3</w:t>
      </w:r>
      <w:r>
        <w:tab/>
      </w:r>
      <w:r>
        <w:t>IDLE/INACTIVE mode related proposals</w:t>
      </w:r>
    </w:p>
    <w:p>
      <w:r>
        <w:t>The following proposals were submitted in this area:</w:t>
      </w:r>
    </w:p>
    <w:p>
      <w:pPr>
        <w:pStyle w:val="45"/>
      </w:pPr>
      <w:r>
        <w:t>R2-2202208 (OPPO)</w:t>
      </w:r>
    </w:p>
    <w:p>
      <w:pPr>
        <w:pStyle w:val="56"/>
        <w:rPr>
          <w:rFonts w:eastAsiaTheme="minorEastAsia"/>
          <w:lang w:eastAsia="zh-CN"/>
        </w:rPr>
      </w:pPr>
      <w:r>
        <w:rPr>
          <w:rFonts w:eastAsiaTheme="minorEastAsia"/>
          <w:lang w:eastAsia="zh-CN"/>
        </w:rPr>
        <w:t>Proposal 3</w:t>
      </w:r>
      <w:r>
        <w:rPr>
          <w:rFonts w:hint="eastAsia" w:eastAsiaTheme="minorEastAsia"/>
          <w:lang w:eastAsia="zh-CN"/>
        </w:rPr>
        <w:t>:</w:t>
      </w:r>
      <w:r>
        <w:rPr>
          <w:rFonts w:eastAsiaTheme="minorEastAsia"/>
          <w:lang w:eastAsia="zh-CN"/>
        </w:rPr>
        <w:t xml:space="preserve"> Define a separate acceptable cell definition for SNPN.</w:t>
      </w:r>
    </w:p>
    <w:p>
      <w:pPr>
        <w:pStyle w:val="45"/>
      </w:pPr>
      <w:r>
        <w:t>R2-2202898 (ZTE Corporation, Sanechips)</w:t>
      </w:r>
    </w:p>
    <w:p>
      <w:pPr>
        <w:pStyle w:val="56"/>
        <w:rPr>
          <w:rFonts w:eastAsiaTheme="minorEastAsia"/>
          <w:lang w:eastAsia="zh-CN"/>
        </w:rPr>
      </w:pPr>
      <w:r>
        <w:rPr>
          <w:rFonts w:eastAsiaTheme="minorEastAsia"/>
          <w:lang w:eastAsia="zh-CN"/>
        </w:rPr>
        <w:t>Proposal 3: The NAS shall indicate AS layer whether the AS need to read/report the GIN.</w:t>
      </w:r>
    </w:p>
    <w:p>
      <w:pPr>
        <w:pStyle w:val="56"/>
        <w:rPr>
          <w:rFonts w:eastAsiaTheme="minorEastAsia"/>
          <w:lang w:eastAsia="zh-CN"/>
        </w:rPr>
      </w:pPr>
      <w:r>
        <w:rPr>
          <w:rFonts w:eastAsiaTheme="minorEastAsia"/>
          <w:lang w:eastAsia="zh-CN"/>
        </w:rPr>
        <w:t>Proposal 4: The AS layer read the SIBxy for the GINs when the NAS layer indicated.</w:t>
      </w:r>
    </w:p>
    <w:p>
      <w:pPr>
        <w:pStyle w:val="45"/>
      </w:pPr>
      <w:r>
        <w:t>R2-2203447 (</w:t>
      </w:r>
      <w:r>
        <w:rPr>
          <w:sz w:val="22"/>
          <w:szCs w:val="22"/>
        </w:rPr>
        <w:t>Ericsson</w:t>
      </w:r>
      <w:r>
        <w:t>)</w:t>
      </w:r>
    </w:p>
    <w:p>
      <w:pPr>
        <w:pStyle w:val="56"/>
        <w:rPr>
          <w:rFonts w:eastAsiaTheme="minorEastAsia"/>
          <w:lang w:eastAsia="zh-CN"/>
        </w:rPr>
      </w:pPr>
      <w:r>
        <w:rPr>
          <w:rFonts w:eastAsiaTheme="minorEastAsia"/>
          <w:lang w:eastAsia="zh-CN"/>
        </w:rPr>
        <w:t>Proposal 5</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RAN2 to wait for RAN3's resolution on whether there is a need to reconsider how the onboardingEnabled indication is used.</w:t>
      </w:r>
    </w:p>
    <w:p>
      <w:r>
        <w:t>Rapporteur's view is that proposals of R2-2202208 and R2-2202898 can be accepted if other companies support them and there is no strong concern. As proposal 5 of R2-2203447 proposes only to wait for a potential LS, it does not require further discussion before RAN2 receives the LS.</w:t>
      </w:r>
    </w:p>
    <w:p>
      <w:pPr>
        <w:rPr>
          <w:b/>
          <w:bCs/>
        </w:rPr>
      </w:pPr>
      <w:r>
        <w:rPr>
          <w:b/>
          <w:bCs/>
        </w:rPr>
        <w:t>Question 3.1: Do you agree to define a separate acceptable cell definition for SNPN (Proposal 3 of R2-2202208)</w:t>
      </w:r>
      <w:r>
        <w:rPr>
          <w:rFonts w:eastAsiaTheme="minorEastAsia"/>
          <w:b/>
          <w:bCs/>
          <w:lang w:eastAsia="zh-CN"/>
        </w:rPr>
        <w:t>?</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do not see the need of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These were discussed before; we shouldn’t spend more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pPr>
              <w:pStyle w:val="39"/>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t>riginate emergency calls and receive ETWS and CMAS notifications at the same time;</w:t>
            </w:r>
          </w:p>
          <w:p>
            <w:pPr>
              <w:pStyle w:val="39"/>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t>riginate emergency calls can be an acceptable cell based on following agreement</w:t>
            </w:r>
          </w:p>
          <w:p>
            <w:pPr>
              <w:pStyle w:val="76"/>
              <w:tabs>
                <w:tab w:val="left" w:pos="1619"/>
                <w:tab w:val="clear" w:pos="-9136"/>
              </w:tabs>
              <w:ind w:left="1620"/>
            </w:pPr>
            <w:r>
              <w:t xml:space="preserve">An SNPN cell is considered an “acceptable cell” if it supports emergency services. </w:t>
            </w:r>
          </w:p>
          <w:p>
            <w:pPr>
              <w:pStyle w:val="39"/>
              <w:spacing w:before="20" w:after="20"/>
              <w:ind w:left="57" w:right="57"/>
              <w:jc w:val="left"/>
            </w:pPr>
          </w:p>
          <w:p>
            <w:pPr>
              <w:pStyle w:val="39"/>
              <w:spacing w:before="20" w:after="20"/>
              <w:ind w:left="57" w:right="57"/>
              <w:jc w:val="left"/>
              <w:rPr>
                <w:lang w:eastAsia="zh-CN"/>
              </w:rPr>
            </w:pPr>
            <w:r>
              <w:rPr>
                <w:lang w:eastAsia="zh-CN"/>
              </w:rPr>
              <w:t xml:space="preserve">If we mix the above definition, this will force SNPN to support PWS always along with </w:t>
            </w:r>
            <w:r>
              <w:t>emergency calls</w:t>
            </w:r>
            <w:r>
              <w:rPr>
                <w:lang w:eastAsia="zh-CN"/>
              </w:rPr>
              <w:t>, which is not desirable for SNPN operator.</w:t>
            </w:r>
          </w:p>
          <w:p>
            <w:pPr>
              <w:pStyle w:val="39"/>
              <w:spacing w:before="20" w:after="20"/>
              <w:ind w:left="57" w:right="57"/>
              <w:jc w:val="left"/>
              <w:rPr>
                <w:lang w:eastAsia="zh-CN"/>
              </w:rPr>
            </w:pPr>
            <w:r>
              <w:rPr>
                <w:rFonts w:hint="eastAsia"/>
                <w:lang w:eastAsia="zh-CN"/>
              </w:rPr>
              <w:t>S</w:t>
            </w:r>
            <w:r>
              <w:rPr>
                <w:lang w:eastAsia="zh-CN"/>
              </w:rPr>
              <w:t>o this proposal should be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It should be the same as for PLMNs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T</w:t>
            </w:r>
            <w:r>
              <w:rPr>
                <w:rFonts w:eastAsia="Malgun Gothic"/>
                <w:lang w:eastAsia="ko-KR"/>
              </w:rPr>
              <w:t xml:space="preserve">o have a separate acceptable cell definition is not acceptable. We can accept having a Note to clarify that the ETWS and CMAS may not be supported in SNPN.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The current definition of acceptable cell is not restricted to PLMN.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We don</w:t>
            </w:r>
            <w:r>
              <w:rPr>
                <w:rFonts w:hint="default"/>
                <w:lang w:val="en-US" w:eastAsia="zh-CN"/>
              </w:rPr>
              <w:t>’</w:t>
            </w:r>
            <w:r>
              <w:rPr>
                <w:rFonts w:hint="eastAsia"/>
                <w:lang w:val="en-US" w:eastAsia="zh-CN"/>
              </w:rPr>
              <w:t>t think it</w:t>
            </w:r>
            <w:r>
              <w:rPr>
                <w:rFonts w:hint="default"/>
                <w:lang w:val="en-US" w:eastAsia="zh-CN"/>
              </w:rPr>
              <w:t>’</w:t>
            </w:r>
            <w:r>
              <w:rPr>
                <w:rFonts w:hint="eastAsia"/>
                <w:lang w:val="en-US" w:eastAsia="zh-CN"/>
              </w:rPr>
              <w:t>s necessary to have a separate definition.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Pr>
        <w:rPr>
          <w:b/>
          <w:bCs/>
        </w:rPr>
      </w:pPr>
      <w:r>
        <w:rPr>
          <w:b/>
          <w:bCs/>
        </w:rPr>
        <w:t>Question 3.2: Do you agree that the NAS shall indicate to AS layer whether the AS need to read/report the GINs and the AS layer only reads the SIBxy when it is indicated by the NAS (Proposal 3 and 4 of R2-2202898)</w:t>
      </w:r>
      <w:r>
        <w:rPr>
          <w:rFonts w:eastAsiaTheme="minorEastAsia"/>
          <w:b/>
          <w:bCs/>
          <w:lang w:eastAsia="zh-CN"/>
        </w:rPr>
        <w:t>?</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This can be left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 xml:space="preserve">There are many similar AS-NAS interactions for other features. These are all UE internal and left to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F</w:t>
            </w:r>
            <w:r>
              <w:rPr>
                <w:lang w:eastAsia="zh-CN"/>
              </w:rPr>
              <w:t>ine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There is no need to capture this in the spec and can be left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We think anyway, NAS need to indicate this to the AS, so we prefer to specify it clearly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
      <w:pPr>
        <w:pStyle w:val="3"/>
      </w:pPr>
      <w:r>
        <w:t>3.4</w:t>
      </w:r>
      <w:r>
        <w:tab/>
      </w:r>
      <w:r>
        <w:t>UE capability related proposals</w:t>
      </w:r>
    </w:p>
    <w:p>
      <w:r>
        <w:t>The draft running CR in R2-2202636 is based on the following agreements from RAN2#116bis:</w:t>
      </w:r>
    </w:p>
    <w:p>
      <w:pPr>
        <w:pStyle w:val="45"/>
        <w:numPr>
          <w:ilvl w:val="0"/>
          <w:numId w:val="4"/>
        </w:numPr>
      </w:pPr>
      <w:r>
        <w:t>No UE AS capability signalling is needed for CH and onboarding.</w:t>
      </w:r>
    </w:p>
    <w:p>
      <w:pPr>
        <w:pStyle w:val="45"/>
        <w:numPr>
          <w:ilvl w:val="0"/>
          <w:numId w:val="4"/>
        </w:numPr>
      </w:pPr>
      <w:r>
        <w:t>No CH and onboarding AS capabilities without capability signalling needs to be specified in TS38.306</w:t>
      </w:r>
    </w:p>
    <w:p>
      <w:pPr>
        <w:pStyle w:val="45"/>
        <w:numPr>
          <w:ilvl w:val="0"/>
          <w:numId w:val="4"/>
        </w:numPr>
      </w:pPr>
      <w:r>
        <w:t>There is no need to specify UE AS capability signalling for CGI reporting for CH and onboarding</w:t>
      </w:r>
    </w:p>
    <w:p>
      <w:pPr>
        <w:pStyle w:val="45"/>
        <w:numPr>
          <w:ilvl w:val="0"/>
          <w:numId w:val="4"/>
        </w:numPr>
      </w:pPr>
      <w:r>
        <w:t>No UE AS capability signalling is needed for IMS emergency services.</w:t>
      </w:r>
    </w:p>
    <w:p>
      <w:pPr>
        <w:pStyle w:val="45"/>
        <w:numPr>
          <w:ilvl w:val="0"/>
          <w:numId w:val="4"/>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r>
        <w:t>The following proposals were submitted in this area:</w:t>
      </w:r>
    </w:p>
    <w:p>
      <w:pPr>
        <w:pStyle w:val="45"/>
      </w:pPr>
      <w:r>
        <w:t>R2-2202896 (vivo)</w:t>
      </w:r>
    </w:p>
    <w:p>
      <w:pPr>
        <w:pStyle w:val="56"/>
        <w:rPr>
          <w:rFonts w:eastAsiaTheme="minorEastAsia"/>
          <w:lang w:eastAsia="zh-CN"/>
        </w:rPr>
      </w:pPr>
      <w:bookmarkStart w:id="3" w:name="_Hlk96585121"/>
      <w:r>
        <w:rPr>
          <w:rFonts w:eastAsiaTheme="minorEastAsia"/>
          <w:lang w:eastAsia="zh-CN"/>
        </w:rPr>
        <w:t>Proposal 3:</w:t>
      </w:r>
      <w:r>
        <w:rPr>
          <w:rFonts w:eastAsiaTheme="minorEastAsia"/>
          <w:lang w:eastAsia="zh-CN"/>
        </w:rPr>
        <w:tab/>
      </w:r>
      <w:r>
        <w:rPr>
          <w:rFonts w:eastAsiaTheme="minorEastAsia"/>
          <w:lang w:eastAsia="zh-CN"/>
        </w:rPr>
        <w:t>Modify the existing capability signaling for IMS emergency call to “It is mandatory to support IMS emergency call over PLMN for UEs which are IMS voice capable in NR”.</w:t>
      </w:r>
      <w:bookmarkEnd w:id="3"/>
    </w:p>
    <w:p>
      <w:pPr>
        <w:pStyle w:val="56"/>
        <w:rPr>
          <w:rFonts w:eastAsiaTheme="minorEastAsia"/>
          <w:lang w:eastAsia="zh-CN"/>
        </w:rPr>
      </w:pPr>
      <w:r>
        <w:rPr>
          <w:rFonts w:eastAsiaTheme="minorEastAsia"/>
          <w:lang w:eastAsia="zh-CN"/>
        </w:rPr>
        <w:t>Proposal 4:</w:t>
      </w:r>
      <w:r>
        <w:rPr>
          <w:rFonts w:eastAsiaTheme="minorEastAsia"/>
          <w:lang w:eastAsia="zh-CN"/>
        </w:rPr>
        <w:tab/>
      </w:r>
      <w:r>
        <w:rPr>
          <w:rFonts w:eastAsiaTheme="minorEastAsia"/>
          <w:lang w:eastAsia="zh-CN"/>
        </w:rPr>
        <w:t>Add the following to the existing capability for IMS emergency call: “For SNPN capable UE, it is mandatory to support IMS emergency call over SNPN for UEs that are IMS voice capable over SNPNs”.</w:t>
      </w:r>
    </w:p>
    <w:p>
      <w:pPr>
        <w:pStyle w:val="45"/>
      </w:pPr>
      <w:r>
        <w:t>R2-2203447 (</w:t>
      </w:r>
      <w:r>
        <w:rPr>
          <w:sz w:val="22"/>
          <w:szCs w:val="22"/>
        </w:rPr>
        <w:t>Ericsson</w:t>
      </w:r>
      <w:r>
        <w:t>)</w:t>
      </w:r>
    </w:p>
    <w:p>
      <w:pPr>
        <w:pStyle w:val="56"/>
        <w:rPr>
          <w:rFonts w:eastAsiaTheme="minorEastAsia"/>
          <w:lang w:eastAsia="zh-CN"/>
        </w:rPr>
      </w:pPr>
      <w:r>
        <w:rPr>
          <w:rFonts w:eastAsiaTheme="minorEastAsia"/>
          <w:lang w:eastAsia="zh-CN"/>
        </w:rPr>
        <w:t>Proposal 4</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For voiceOverNR capability, clarify that IMS voice over NR includes SNPN if the UE is SNPN capable.</w:t>
      </w:r>
    </w:p>
    <w:p/>
    <w:p>
      <w:r>
        <w:t>Rapporteur's understanding is that the proposals are intending to enhance the current running CR based on the agreements of the previous meeting.</w:t>
      </w:r>
    </w:p>
    <w:p>
      <w:pPr>
        <w:rPr>
          <w:b/>
          <w:bCs/>
        </w:rPr>
      </w:pPr>
      <w:r>
        <w:rPr>
          <w:b/>
          <w:bCs/>
        </w:rPr>
        <w:t>Question 4: Do you agree</w:t>
      </w:r>
    </w:p>
    <w:p>
      <w:pPr>
        <w:pStyle w:val="45"/>
        <w:rPr>
          <w:b/>
          <w:bCs/>
        </w:rPr>
      </w:pPr>
      <w:r>
        <w:rPr>
          <w:b/>
          <w:bCs/>
        </w:rPr>
        <w:t>a)</w:t>
      </w:r>
      <w:r>
        <w:rPr>
          <w:b/>
          <w:bCs/>
        </w:rPr>
        <w:tab/>
      </w:r>
      <w:r>
        <w:rPr>
          <w:b/>
          <w:bCs/>
        </w:rPr>
        <w:t>Proposal 3 of R2-2202896 (</w:t>
      </w:r>
      <w:r>
        <w:t>Modify the existing capability signaling for IMS emergency call to “It is mandatory to support IMS emergency call over PLMN for UEs which are IMS voice capable in NR”.</w:t>
      </w:r>
      <w:r>
        <w:rPr>
          <w:b/>
          <w:bCs/>
        </w:rPr>
        <w:t>)?</w:t>
      </w:r>
    </w:p>
    <w:p>
      <w:pPr>
        <w:pStyle w:val="45"/>
        <w:rPr>
          <w:b/>
          <w:bCs/>
        </w:rPr>
      </w:pPr>
      <w:r>
        <w:rPr>
          <w:b/>
          <w:bCs/>
        </w:rPr>
        <w:t>b)</w:t>
      </w:r>
      <w:r>
        <w:rPr>
          <w:b/>
          <w:bCs/>
        </w:rPr>
        <w:tab/>
      </w:r>
      <w:r>
        <w:rPr>
          <w:b/>
          <w:bCs/>
        </w:rPr>
        <w:t>Proposal 4 of R2-2202896 (</w:t>
      </w:r>
      <w:r>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pPr>
        <w:pStyle w:val="45"/>
        <w:rPr>
          <w:b/>
          <w:bCs/>
        </w:rPr>
      </w:pPr>
      <w:r>
        <w:rPr>
          <w:b/>
          <w:bCs/>
        </w:rPr>
        <w:t>c)</w:t>
      </w:r>
      <w:r>
        <w:rPr>
          <w:b/>
          <w:bCs/>
        </w:rPr>
        <w:tab/>
      </w:r>
      <w:r>
        <w:rPr>
          <w:b/>
          <w:bCs/>
        </w:rPr>
        <w:t>Proposal 4 of R2-2203447 (</w:t>
      </w:r>
      <w:r>
        <w:rPr>
          <w:rFonts w:eastAsiaTheme="minorEastAsia"/>
          <w:lang w:eastAsia="zh-CN"/>
        </w:rPr>
        <w:t>For voiceOverNR capability, clarify that IMS voice over NR includes SNPN if the UE is SNPN capable.</w:t>
      </w:r>
      <w:r>
        <w:rPr>
          <w:rFonts w:eastAsiaTheme="minorEastAsia"/>
          <w:b/>
          <w:bCs/>
          <w:lang w:eastAsia="zh-CN"/>
        </w:rPr>
        <w:t>)?</w:t>
      </w:r>
    </w:p>
    <w:tbl>
      <w:tblPr>
        <w:tblStyle w:val="26"/>
        <w:tblW w:w="97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460"/>
        <w:gridCol w:w="450"/>
        <w:gridCol w:w="450"/>
        <w:gridCol w:w="6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4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a)</w:t>
            </w: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b)</w:t>
            </w: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w:t>
            </w:r>
          </w:p>
        </w:tc>
        <w:tc>
          <w:tcPr>
            <w:tcW w:w="66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Maybe</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The addition in b) w.r.t  last meeting agreement (</w:t>
            </w:r>
            <w:r>
              <w:t>“It is mandatory to support IMS emergency call over SNPN for UEs that are IMS voice capable over SNPNs”</w:t>
            </w:r>
            <w:r>
              <w:rPr>
                <w:lang w:eastAsia="zh-CN"/>
              </w:rPr>
              <w:t>) is probably not that essential, but can accept if majority think it is needed.</w:t>
            </w:r>
          </w:p>
          <w:p>
            <w:pPr>
              <w:pStyle w:val="39"/>
              <w:spacing w:before="20" w:after="20"/>
              <w:ind w:left="57" w:right="57"/>
              <w:jc w:val="left"/>
              <w:rPr>
                <w:lang w:eastAsia="zh-CN"/>
              </w:rPr>
            </w:pPr>
          </w:p>
          <w:p>
            <w:pPr>
              <w:pStyle w:val="39"/>
              <w:spacing w:before="20" w:after="20"/>
              <w:ind w:left="57" w:right="57"/>
              <w:jc w:val="left"/>
              <w:rPr>
                <w:lang w:eastAsia="zh-CN"/>
              </w:rPr>
            </w:pPr>
            <w:r>
              <w:rPr>
                <w:lang w:eastAsia="zh-CN"/>
              </w:rPr>
              <w:t>We are fine with c) as UE can only access SNPN or PLMN at any one time and hence the capability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Either b or c is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C is preferred.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Yes(Proponent)</w:t>
            </w:r>
          </w:p>
        </w:tc>
        <w:tc>
          <w:tcPr>
            <w:tcW w:w="6660" w:type="dxa"/>
            <w:tcBorders>
              <w:top w:val="single" w:color="auto" w:sz="4" w:space="0"/>
              <w:left w:val="single" w:color="auto" w:sz="4" w:space="0"/>
              <w:bottom w:val="single" w:color="auto" w:sz="4" w:space="0"/>
              <w:right w:val="single" w:color="auto" w:sz="4" w:space="0"/>
            </w:tcBorders>
          </w:tcPr>
          <w:p>
            <w:r>
              <w:t>b) is not necessary. If a UE is IMS voice capable over SNPNs, it implies that the UE is SNPN capable.</w:t>
            </w:r>
          </w:p>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LGE</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eastAsia="Malgun Gothic"/>
                <w:lang w:eastAsia="ko-KR"/>
              </w:rPr>
              <w:t xml:space="preserve">For b and c, we may need to adopt both, rather than having either b or c, because b is about </w:t>
            </w:r>
            <w:r>
              <w:rPr>
                <w:rFonts w:cs="Arial"/>
                <w:bCs/>
                <w:iCs/>
                <w:szCs w:val="18"/>
              </w:rPr>
              <w:t>IMS emergency call feature (cond.mand.) while c is about voiceOverNR feature (with cap.signal.).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N</w:t>
            </w: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w:t>
            </w: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Share the similar view as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5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66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
      <w:pPr>
        <w:pStyle w:val="3"/>
      </w:pPr>
      <w:r>
        <w:t>3.5</w:t>
      </w:r>
      <w:r>
        <w:tab/>
      </w:r>
      <w:r>
        <w:t>Other proposals</w:t>
      </w:r>
    </w:p>
    <w:p>
      <w:r>
        <w:t>The following other proposals were submitted</w:t>
      </w:r>
    </w:p>
    <w:p>
      <w:pPr>
        <w:pStyle w:val="45"/>
      </w:pPr>
      <w:r>
        <w:t>R2-2202832 (China Telecom)</w:t>
      </w:r>
    </w:p>
    <w:p>
      <w:pPr>
        <w:pStyle w:val="56"/>
        <w:rPr>
          <w:rFonts w:eastAsiaTheme="minorEastAsia"/>
          <w:lang w:eastAsia="zh-CN"/>
        </w:rPr>
      </w:pPr>
      <w:r>
        <w:rPr>
          <w:rFonts w:eastAsiaTheme="minorEastAsia"/>
          <w:lang w:eastAsia="zh-CN"/>
        </w:rPr>
        <w:t>Proposal 2: RAN2 correct the typo of gin-per-SNPN list and recommend to use “gins-PerSNPNList”.</w:t>
      </w:r>
    </w:p>
    <w:p>
      <w:pPr>
        <w:pStyle w:val="45"/>
      </w:pPr>
      <w:r>
        <w:t>R2-2202889 (Huawei, HiSilicon)</w:t>
      </w:r>
    </w:p>
    <w:p>
      <w:pPr>
        <w:pStyle w:val="56"/>
      </w:pPr>
      <w:r>
        <w:t>Proposal 3:</w:t>
      </w:r>
      <w:r>
        <w:tab/>
      </w:r>
      <w:r>
        <w:t>Use separate bitmaps for extCH and onboarding in SIBYX.</w:t>
      </w:r>
    </w:p>
    <w:p>
      <w:pPr>
        <w:pStyle w:val="45"/>
      </w:pPr>
      <w:r>
        <w:t>R2-2203264 (LG Electronics Inc)</w:t>
      </w:r>
    </w:p>
    <w:p>
      <w:pPr>
        <w:pStyle w:val="56"/>
        <w:rPr>
          <w:rFonts w:eastAsiaTheme="minorEastAsia"/>
          <w:lang w:eastAsia="zh-CN"/>
        </w:rPr>
      </w:pPr>
      <w:r>
        <w:rPr>
          <w:rFonts w:eastAsiaTheme="minorEastAsia"/>
          <w:lang w:eastAsia="zh-CN"/>
        </w:rPr>
        <w:t>Proposal 4: RAN2 to discuss allowing early implementation of emergency services support in SNPN by Rel-16 UEs capable of IMS voice in SNPN.</w:t>
      </w:r>
    </w:p>
    <w:p>
      <w:r>
        <w:t xml:space="preserve">Rapporteur's view on Proposal 2 of R2-2202832 is that it should be corrected in the next version of the draft CR, no need to discuss it. The views on the other proposals are to be discussed. </w:t>
      </w:r>
    </w:p>
    <w:p>
      <w:pPr>
        <w:rPr>
          <w:b/>
          <w:bCs/>
        </w:rPr>
      </w:pPr>
      <w:r>
        <w:rPr>
          <w:b/>
          <w:bCs/>
        </w:rPr>
        <w:t>Question 5.1: Do you agree with Proposal 3 of R2-2202889 (</w:t>
      </w:r>
      <w:r>
        <w:t>Use separate bitmaps for extCH and onboarding in SIBYX</w:t>
      </w:r>
      <w:r>
        <w:rPr>
          <w:b/>
          <w:bCs/>
        </w:rPr>
        <w:t>)?</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have discussed this in past meeting and it is our understanding that GIN value is transparent to the 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NAS can differentiate the two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NAS can do the differentiation.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RAN2 already agreed that there is no need to differentiate on AS level:</w:t>
            </w:r>
          </w:p>
          <w:p>
            <w:pPr>
              <w:pStyle w:val="76"/>
              <w:tabs>
                <w:tab w:val="left" w:pos="1619"/>
                <w:tab w:val="clear" w:pos="-9136"/>
              </w:tabs>
              <w:ind w:left="1620"/>
            </w:pPr>
            <w:r>
              <w:t>There is a common list of GINs for both onboarding and SNPN access using external CHs.</w:t>
            </w:r>
          </w:p>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understand there has been discussion in the past. However, we think NAS is unable of differentiating the two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Pr>
        <w:rPr>
          <w:b/>
          <w:bCs/>
        </w:rPr>
      </w:pPr>
      <w:r>
        <w:rPr>
          <w:b/>
          <w:bCs/>
        </w:rPr>
        <w:t>Question 5.2: Do you agree a need to discuss of allowing early implementation of emergency services support in SNPN by Rel-16 UEs capable of IMS voice in SNPN (Proposal 4 of R2-2203264)?</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As long as NAS support it and UE is support voice over SNPN, everything should work as it 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This can help with early adoption of voice support in private networks.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 TS 23.122 g61, it is clearly stated that “An MS operating in SNPN access mode never attempts to make emergency calls” in the clause 2. It seems that early implementation of emergency service support in SNPN by Rel-16 SNPN capable UEs is not meaningful as the NAS of R16 UE is not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ot critical from our side.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can accept it if it has a strong support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 xml:space="preserve">We don’t see the need for this.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No</w:t>
            </w:r>
            <w:bookmarkStart w:id="4" w:name="_GoBack"/>
            <w:bookmarkEnd w:id="4"/>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Pr>
        <w:pStyle w:val="3"/>
      </w:pPr>
      <w:r>
        <w:t>3.6Other proposals</w:t>
      </w:r>
    </w:p>
    <w:p>
      <w:r>
        <w:t>The rapporteur would like to check if there is any other issue that should be discussed to be able to complete the specification of this feature.</w:t>
      </w:r>
    </w:p>
    <w:p>
      <w:pPr>
        <w:rPr>
          <w:b/>
          <w:bCs/>
        </w:rPr>
      </w:pPr>
      <w:r>
        <w:rPr>
          <w:b/>
          <w:bCs/>
        </w:rPr>
        <w:t>Question 6: Do you see any other important issue that should be discussed before completing the feature?</w:t>
      </w:r>
    </w:p>
    <w:tbl>
      <w:tblPr>
        <w:tblStyle w:val="26"/>
        <w:tblW w:w="96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793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7930"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w:t>
      </w:r>
      <w:r>
        <w:t>: TBD.</w:t>
      </w:r>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34518"/>
    <w:multiLevelType w:val="multilevel"/>
    <w:tmpl w:val="36A34518"/>
    <w:lvl w:ilvl="0" w:tentative="0">
      <w:start w:val="1"/>
      <w:numFmt w:val="decimal"/>
      <w:pStyle w:val="73"/>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3EE1AF3"/>
    <w:multiLevelType w:val="multilevel"/>
    <w:tmpl w:val="53EE1AF3"/>
    <w:lvl w:ilvl="0" w:tentative="0">
      <w:start w:val="3"/>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
    <w:nsid w:val="70146DC0"/>
    <w:multiLevelType w:val="multilevel"/>
    <w:tmpl w:val="70146DC0"/>
    <w:lvl w:ilvl="0" w:tentative="0">
      <w:start w:val="1"/>
      <w:numFmt w:val="bullet"/>
      <w:pStyle w:val="76"/>
      <w:lvlText w:val=""/>
      <w:lvlJc w:val="left"/>
      <w:pPr>
        <w:tabs>
          <w:tab w:val="left" w:pos="-9136"/>
        </w:tabs>
        <w:ind w:left="-9136" w:hanging="360"/>
      </w:pPr>
      <w:rPr>
        <w:rFonts w:hint="default" w:ascii="Symbol" w:hAnsi="Symbol"/>
        <w:b/>
        <w:i w:val="0"/>
        <w:color w:val="auto"/>
        <w:sz w:val="22"/>
      </w:rPr>
    </w:lvl>
    <w:lvl w:ilvl="1" w:tentative="0">
      <w:start w:val="1"/>
      <w:numFmt w:val="bullet"/>
      <w:lvlText w:val="o"/>
      <w:lvlJc w:val="left"/>
      <w:pPr>
        <w:tabs>
          <w:tab w:val="left" w:pos="-9315"/>
        </w:tabs>
        <w:ind w:left="-9315" w:hanging="360"/>
      </w:pPr>
      <w:rPr>
        <w:rFonts w:hint="default" w:ascii="Courier New" w:hAnsi="Courier New" w:cs="Courier New"/>
      </w:rPr>
    </w:lvl>
    <w:lvl w:ilvl="2" w:tentative="0">
      <w:start w:val="1"/>
      <w:numFmt w:val="bullet"/>
      <w:lvlText w:val=""/>
      <w:lvlJc w:val="left"/>
      <w:pPr>
        <w:tabs>
          <w:tab w:val="left" w:pos="-8595"/>
        </w:tabs>
        <w:ind w:left="-8595" w:hanging="360"/>
      </w:pPr>
      <w:rPr>
        <w:rFonts w:hint="default" w:ascii="Wingdings" w:hAnsi="Wingdings"/>
      </w:rPr>
    </w:lvl>
    <w:lvl w:ilvl="3" w:tentative="0">
      <w:start w:val="1"/>
      <w:numFmt w:val="bullet"/>
      <w:lvlText w:val=""/>
      <w:lvlJc w:val="left"/>
      <w:pPr>
        <w:tabs>
          <w:tab w:val="left" w:pos="-7875"/>
        </w:tabs>
        <w:ind w:left="-7875" w:hanging="360"/>
      </w:pPr>
      <w:rPr>
        <w:rFonts w:hint="default" w:ascii="Symbol" w:hAnsi="Symbol"/>
      </w:rPr>
    </w:lvl>
    <w:lvl w:ilvl="4" w:tentative="0">
      <w:start w:val="1"/>
      <w:numFmt w:val="bullet"/>
      <w:lvlText w:val="o"/>
      <w:lvlJc w:val="left"/>
      <w:pPr>
        <w:tabs>
          <w:tab w:val="left" w:pos="-7155"/>
        </w:tabs>
        <w:ind w:left="-7155" w:hanging="360"/>
      </w:pPr>
      <w:rPr>
        <w:rFonts w:hint="default" w:ascii="Courier New" w:hAnsi="Courier New" w:cs="Courier New"/>
      </w:rPr>
    </w:lvl>
    <w:lvl w:ilvl="5" w:tentative="0">
      <w:start w:val="1"/>
      <w:numFmt w:val="bullet"/>
      <w:lvlText w:val=""/>
      <w:lvlJc w:val="left"/>
      <w:pPr>
        <w:tabs>
          <w:tab w:val="left" w:pos="-6435"/>
        </w:tabs>
        <w:ind w:left="-6435" w:hanging="360"/>
      </w:pPr>
      <w:rPr>
        <w:rFonts w:hint="default" w:ascii="Wingdings" w:hAnsi="Wingdings"/>
      </w:rPr>
    </w:lvl>
    <w:lvl w:ilvl="6" w:tentative="0">
      <w:start w:val="1"/>
      <w:numFmt w:val="bullet"/>
      <w:lvlText w:val=""/>
      <w:lvlJc w:val="left"/>
      <w:pPr>
        <w:tabs>
          <w:tab w:val="left" w:pos="-5715"/>
        </w:tabs>
        <w:ind w:left="-5715" w:hanging="360"/>
      </w:pPr>
      <w:rPr>
        <w:rFonts w:hint="default" w:ascii="Symbol" w:hAnsi="Symbol"/>
      </w:rPr>
    </w:lvl>
    <w:lvl w:ilvl="7" w:tentative="0">
      <w:start w:val="1"/>
      <w:numFmt w:val="bullet"/>
      <w:lvlText w:val="o"/>
      <w:lvlJc w:val="left"/>
      <w:pPr>
        <w:tabs>
          <w:tab w:val="left" w:pos="-4995"/>
        </w:tabs>
        <w:ind w:left="-4995" w:hanging="360"/>
      </w:pPr>
      <w:rPr>
        <w:rFonts w:hint="default" w:ascii="Courier New" w:hAnsi="Courier New" w:cs="Courier New"/>
      </w:rPr>
    </w:lvl>
    <w:lvl w:ilvl="8" w:tentative="0">
      <w:start w:val="1"/>
      <w:numFmt w:val="bullet"/>
      <w:lvlText w:val=""/>
      <w:lvlJc w:val="left"/>
      <w:pPr>
        <w:tabs>
          <w:tab w:val="left" w:pos="-4275"/>
        </w:tabs>
        <w:ind w:left="-4275" w:hanging="36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34916"/>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A42C1"/>
    <w:rsid w:val="002B25E3"/>
    <w:rsid w:val="002F0D22"/>
    <w:rsid w:val="002F277C"/>
    <w:rsid w:val="00302B0F"/>
    <w:rsid w:val="00306084"/>
    <w:rsid w:val="00311B17"/>
    <w:rsid w:val="003172DC"/>
    <w:rsid w:val="00325AE3"/>
    <w:rsid w:val="00326069"/>
    <w:rsid w:val="00334B59"/>
    <w:rsid w:val="003467DB"/>
    <w:rsid w:val="0035462D"/>
    <w:rsid w:val="003616E3"/>
    <w:rsid w:val="0036459E"/>
    <w:rsid w:val="00364B41"/>
    <w:rsid w:val="00366037"/>
    <w:rsid w:val="003775A5"/>
    <w:rsid w:val="00382523"/>
    <w:rsid w:val="00383096"/>
    <w:rsid w:val="0039346C"/>
    <w:rsid w:val="003A41EF"/>
    <w:rsid w:val="003B40AD"/>
    <w:rsid w:val="003C1172"/>
    <w:rsid w:val="003C4E37"/>
    <w:rsid w:val="003C7362"/>
    <w:rsid w:val="003D47D3"/>
    <w:rsid w:val="003D6EEE"/>
    <w:rsid w:val="003E16BE"/>
    <w:rsid w:val="003E7137"/>
    <w:rsid w:val="003F4E28"/>
    <w:rsid w:val="003F70F8"/>
    <w:rsid w:val="004006E8"/>
    <w:rsid w:val="00401855"/>
    <w:rsid w:val="00425072"/>
    <w:rsid w:val="004359B1"/>
    <w:rsid w:val="0046023E"/>
    <w:rsid w:val="004613FA"/>
    <w:rsid w:val="004631D4"/>
    <w:rsid w:val="00465587"/>
    <w:rsid w:val="00466C7A"/>
    <w:rsid w:val="004700AE"/>
    <w:rsid w:val="00470CAF"/>
    <w:rsid w:val="00477455"/>
    <w:rsid w:val="004778B2"/>
    <w:rsid w:val="0048017A"/>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44E2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6D99"/>
    <w:rsid w:val="00651B3C"/>
    <w:rsid w:val="00652E75"/>
    <w:rsid w:val="00656910"/>
    <w:rsid w:val="006574C0"/>
    <w:rsid w:val="006657F3"/>
    <w:rsid w:val="006671E5"/>
    <w:rsid w:val="00674113"/>
    <w:rsid w:val="00675A4D"/>
    <w:rsid w:val="00692BF5"/>
    <w:rsid w:val="006951E9"/>
    <w:rsid w:val="00696821"/>
    <w:rsid w:val="006B4200"/>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773D7"/>
    <w:rsid w:val="00780107"/>
    <w:rsid w:val="007813FB"/>
    <w:rsid w:val="00781F0F"/>
    <w:rsid w:val="00785684"/>
    <w:rsid w:val="0078727C"/>
    <w:rsid w:val="0079049D"/>
    <w:rsid w:val="00793DC5"/>
    <w:rsid w:val="00795F53"/>
    <w:rsid w:val="007A4C58"/>
    <w:rsid w:val="007B18D8"/>
    <w:rsid w:val="007B665E"/>
    <w:rsid w:val="007C095F"/>
    <w:rsid w:val="007C1E54"/>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825C8"/>
    <w:rsid w:val="009928A9"/>
    <w:rsid w:val="009A0AF3"/>
    <w:rsid w:val="009B07CD"/>
    <w:rsid w:val="009B501D"/>
    <w:rsid w:val="009C0174"/>
    <w:rsid w:val="009C161F"/>
    <w:rsid w:val="009C19E9"/>
    <w:rsid w:val="009D74A6"/>
    <w:rsid w:val="009E0E87"/>
    <w:rsid w:val="009F4EEF"/>
    <w:rsid w:val="00A10F02"/>
    <w:rsid w:val="00A12A66"/>
    <w:rsid w:val="00A204CA"/>
    <w:rsid w:val="00A209D6"/>
    <w:rsid w:val="00A22738"/>
    <w:rsid w:val="00A32B7F"/>
    <w:rsid w:val="00A4758D"/>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4CF8"/>
    <w:rsid w:val="00C07C49"/>
    <w:rsid w:val="00C12B51"/>
    <w:rsid w:val="00C24650"/>
    <w:rsid w:val="00C25465"/>
    <w:rsid w:val="00C33029"/>
    <w:rsid w:val="00C33079"/>
    <w:rsid w:val="00C358B5"/>
    <w:rsid w:val="00C44E7E"/>
    <w:rsid w:val="00C55A12"/>
    <w:rsid w:val="00C57ADF"/>
    <w:rsid w:val="00C63C39"/>
    <w:rsid w:val="00C6553E"/>
    <w:rsid w:val="00C77BCC"/>
    <w:rsid w:val="00C83A13"/>
    <w:rsid w:val="00C83FF9"/>
    <w:rsid w:val="00C9068C"/>
    <w:rsid w:val="00C915DF"/>
    <w:rsid w:val="00C91DF0"/>
    <w:rsid w:val="00C92967"/>
    <w:rsid w:val="00CA3319"/>
    <w:rsid w:val="00CA3D0C"/>
    <w:rsid w:val="00CA5C47"/>
    <w:rsid w:val="00CA654B"/>
    <w:rsid w:val="00CB72B8"/>
    <w:rsid w:val="00CB7EFD"/>
    <w:rsid w:val="00CD4C7B"/>
    <w:rsid w:val="00CD58FE"/>
    <w:rsid w:val="00CF149B"/>
    <w:rsid w:val="00CF1D8B"/>
    <w:rsid w:val="00D20496"/>
    <w:rsid w:val="00D21C8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B76FD"/>
    <w:rsid w:val="00DC309B"/>
    <w:rsid w:val="00DC4DA2"/>
    <w:rsid w:val="00DC5261"/>
    <w:rsid w:val="00DE25D2"/>
    <w:rsid w:val="00DE6761"/>
    <w:rsid w:val="00E043EF"/>
    <w:rsid w:val="00E20C3E"/>
    <w:rsid w:val="00E35EBC"/>
    <w:rsid w:val="00E364F4"/>
    <w:rsid w:val="00E45EEC"/>
    <w:rsid w:val="00E46C08"/>
    <w:rsid w:val="00E471CF"/>
    <w:rsid w:val="00E52C3F"/>
    <w:rsid w:val="00E62835"/>
    <w:rsid w:val="00E655F5"/>
    <w:rsid w:val="00E6630C"/>
    <w:rsid w:val="00E77645"/>
    <w:rsid w:val="00E83697"/>
    <w:rsid w:val="00E86664"/>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12"/>
    <w:rsid w:val="00F54CB0"/>
    <w:rsid w:val="00F579CD"/>
    <w:rsid w:val="00F617CB"/>
    <w:rsid w:val="00F653B8"/>
    <w:rsid w:val="00F71B89"/>
    <w:rsid w:val="00F7353C"/>
    <w:rsid w:val="00F76F8F"/>
    <w:rsid w:val="00F824B7"/>
    <w:rsid w:val="00F941DF"/>
    <w:rsid w:val="00F95CF6"/>
    <w:rsid w:val="00FA1266"/>
    <w:rsid w:val="00FB36FA"/>
    <w:rsid w:val="00FC1192"/>
    <w:rsid w:val="00FE106D"/>
    <w:rsid w:val="00FE251B"/>
    <w:rsid w:val="00FF5087"/>
    <w:rsid w:val="17031A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6"/>
    <w:uiPriority w:val="0"/>
    <w:pPr>
      <w:spacing w:after="0"/>
    </w:pPr>
    <w:rPr>
      <w:sz w:val="24"/>
      <w:szCs w:val="24"/>
    </w:rPr>
  </w:style>
  <w:style w:type="paragraph" w:styleId="20">
    <w:name w:val="Body Text"/>
    <w:basedOn w:val="1"/>
    <w:link w:val="72"/>
    <w:qFormat/>
    <w:uiPriority w:val="0"/>
    <w:pPr>
      <w:spacing w:after="120"/>
      <w:jc w:val="both"/>
    </w:pPr>
    <w:rPr>
      <w:rFonts w:eastAsia="MS Mincho"/>
      <w:szCs w:val="24"/>
      <w:lang w:val="en-US"/>
    </w:rPr>
  </w:style>
  <w:style w:type="paragraph" w:styleId="21">
    <w:name w:val="toc 8"/>
    <w:basedOn w:val="18"/>
    <w:next w:val="1"/>
    <w:semiHidden/>
    <w:uiPriority w:val="0"/>
    <w:pPr>
      <w:spacing w:before="180"/>
      <w:ind w:left="2693" w:hanging="2693"/>
    </w:pPr>
    <w:rPr>
      <w:b/>
    </w:rPr>
  </w:style>
  <w:style w:type="paragraph" w:styleId="22">
    <w:name w:val="Balloon Text"/>
    <w:basedOn w:val="1"/>
    <w:link w:val="67"/>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character" w:styleId="28">
    <w:name w:val="Hyperlink"/>
    <w:uiPriority w:val="0"/>
    <w:rPr>
      <w:color w:val="0000FF"/>
      <w:u w:val="single"/>
    </w:rPr>
  </w:style>
  <w:style w:type="paragraph" w:customStyle="1" w:styleId="29">
    <w:name w:val="EQ"/>
    <w:basedOn w:val="1"/>
    <w:next w:val="1"/>
    <w:qFormat/>
    <w:uiPriority w:val="0"/>
    <w:pPr>
      <w:keepLines/>
      <w:tabs>
        <w:tab w:val="center" w:pos="4536"/>
        <w:tab w:val="right" w:pos="9072"/>
      </w:tabs>
    </w:pPr>
  </w:style>
  <w:style w:type="character" w:customStyle="1" w:styleId="30">
    <w:name w:val="ZGSM"/>
    <w:qFormat/>
    <w:uiPriority w:val="0"/>
  </w:style>
  <w:style w:type="paragraph" w:customStyle="1" w:styleId="3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
    <w:name w:val="TT"/>
    <w:basedOn w:val="2"/>
    <w:next w:val="1"/>
    <w:qFormat/>
    <w:uiPriority w:val="0"/>
    <w:pPr>
      <w:outlineLvl w:val="9"/>
    </w:pPr>
  </w:style>
  <w:style w:type="paragraph" w:customStyle="1" w:styleId="33">
    <w:name w:val="NF"/>
    <w:basedOn w:val="34"/>
    <w:qFormat/>
    <w:uiPriority w:val="0"/>
    <w:pPr>
      <w:keepNext/>
      <w:spacing w:after="0"/>
    </w:pPr>
    <w:rPr>
      <w:rFonts w:ascii="Arial" w:hAnsi="Arial"/>
      <w:sz w:val="18"/>
    </w:rPr>
  </w:style>
  <w:style w:type="paragraph" w:customStyle="1" w:styleId="34">
    <w:name w:val="NO"/>
    <w:basedOn w:val="1"/>
    <w:qFormat/>
    <w:uiPriority w:val="0"/>
    <w:pPr>
      <w:keepLines/>
      <w:ind w:left="1135" w:hanging="851"/>
    </w:pPr>
  </w:style>
  <w:style w:type="paragraph" w:customStyle="1" w:styleId="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6">
    <w:name w:val="TAR"/>
    <w:basedOn w:val="37"/>
    <w:qFormat/>
    <w:uiPriority w:val="0"/>
    <w:pPr>
      <w:jc w:val="right"/>
    </w:pPr>
  </w:style>
  <w:style w:type="paragraph" w:customStyle="1" w:styleId="37">
    <w:name w:val="TAL"/>
    <w:basedOn w:val="1"/>
    <w:qFormat/>
    <w:uiPriority w:val="0"/>
    <w:pPr>
      <w:keepNext/>
      <w:keepLines/>
      <w:spacing w:after="0"/>
    </w:pPr>
    <w:rPr>
      <w:rFonts w:ascii="Arial" w:hAnsi="Arial"/>
      <w:sz w:val="18"/>
    </w:rPr>
  </w:style>
  <w:style w:type="paragraph" w:customStyle="1" w:styleId="38">
    <w:name w:val="TAH"/>
    <w:basedOn w:val="39"/>
    <w:qFormat/>
    <w:uiPriority w:val="0"/>
    <w:rPr>
      <w:b/>
    </w:rPr>
  </w:style>
  <w:style w:type="paragraph" w:customStyle="1" w:styleId="39">
    <w:name w:val="TAC"/>
    <w:basedOn w:val="37"/>
    <w:qFormat/>
    <w:uiPriority w:val="0"/>
    <w:pPr>
      <w:jc w:val="center"/>
    </w:pPr>
  </w:style>
  <w:style w:type="paragraph" w:customStyle="1" w:styleId="4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1">
    <w:name w:val="EX"/>
    <w:basedOn w:val="1"/>
    <w:qFormat/>
    <w:uiPriority w:val="0"/>
    <w:pPr>
      <w:keepLines/>
      <w:ind w:left="1702" w:hanging="1418"/>
    </w:pPr>
  </w:style>
  <w:style w:type="paragraph" w:customStyle="1" w:styleId="42">
    <w:name w:val="FP"/>
    <w:basedOn w:val="1"/>
    <w:qFormat/>
    <w:uiPriority w:val="0"/>
    <w:pPr>
      <w:spacing w:after="0"/>
    </w:pPr>
  </w:style>
  <w:style w:type="paragraph" w:customStyle="1" w:styleId="43">
    <w:name w:val="NW"/>
    <w:basedOn w:val="34"/>
    <w:qFormat/>
    <w:uiPriority w:val="0"/>
    <w:pPr>
      <w:spacing w:after="0"/>
    </w:pPr>
  </w:style>
  <w:style w:type="paragraph" w:customStyle="1" w:styleId="44">
    <w:name w:val="EW"/>
    <w:basedOn w:val="41"/>
    <w:qFormat/>
    <w:uiPriority w:val="0"/>
    <w:pPr>
      <w:spacing w:after="0"/>
    </w:pPr>
  </w:style>
  <w:style w:type="paragraph" w:customStyle="1" w:styleId="45">
    <w:name w:val="B1"/>
    <w:basedOn w:val="1"/>
    <w:qFormat/>
    <w:uiPriority w:val="0"/>
    <w:pPr>
      <w:ind w:left="568" w:hanging="284"/>
    </w:pPr>
  </w:style>
  <w:style w:type="paragraph" w:customStyle="1" w:styleId="46">
    <w:name w:val="Editor's Note"/>
    <w:basedOn w:val="34"/>
    <w:uiPriority w:val="0"/>
    <w:rPr>
      <w:color w:val="FF0000"/>
    </w:rPr>
  </w:style>
  <w:style w:type="paragraph" w:customStyle="1" w:styleId="47">
    <w:name w:val="TH"/>
    <w:basedOn w:val="1"/>
    <w:uiPriority w:val="0"/>
    <w:pPr>
      <w:keepNext/>
      <w:keepLines/>
      <w:spacing w:before="60"/>
      <w:jc w:val="center"/>
    </w:pPr>
    <w:rPr>
      <w:rFonts w:ascii="Arial" w:hAnsi="Arial"/>
      <w:b/>
    </w:rPr>
  </w:style>
  <w:style w:type="paragraph" w:customStyle="1" w:styleId="48">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49">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2">
    <w:name w:val="TAN"/>
    <w:basedOn w:val="37"/>
    <w:qFormat/>
    <w:uiPriority w:val="0"/>
    <w:pPr>
      <w:ind w:left="851" w:hanging="851"/>
    </w:p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F"/>
    <w:basedOn w:val="47"/>
    <w:qFormat/>
    <w:uiPriority w:val="0"/>
    <w:pPr>
      <w:keepNext w:val="0"/>
      <w:spacing w:before="0" w:after="240"/>
    </w:pPr>
  </w:style>
  <w:style w:type="paragraph" w:customStyle="1" w:styleId="5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6">
    <w:name w:val="B2"/>
    <w:basedOn w:val="1"/>
    <w:qFormat/>
    <w:uiPriority w:val="0"/>
    <w:pPr>
      <w:ind w:left="851" w:hanging="284"/>
    </w:pPr>
  </w:style>
  <w:style w:type="paragraph" w:customStyle="1" w:styleId="57">
    <w:name w:val="B3"/>
    <w:basedOn w:val="1"/>
    <w:uiPriority w:val="0"/>
    <w:pPr>
      <w:ind w:left="1135" w:hanging="284"/>
    </w:pPr>
  </w:style>
  <w:style w:type="paragraph" w:customStyle="1" w:styleId="58">
    <w:name w:val="B4"/>
    <w:basedOn w:val="1"/>
    <w:uiPriority w:val="0"/>
    <w:pPr>
      <w:ind w:left="1418" w:hanging="284"/>
    </w:pPr>
  </w:style>
  <w:style w:type="paragraph" w:customStyle="1" w:styleId="59">
    <w:name w:val="B5"/>
    <w:basedOn w:val="1"/>
    <w:uiPriority w:val="0"/>
    <w:pPr>
      <w:ind w:left="1702" w:hanging="284"/>
    </w:pPr>
  </w:style>
  <w:style w:type="paragraph" w:customStyle="1" w:styleId="60">
    <w:name w:val="ZTD"/>
    <w:basedOn w:val="49"/>
    <w:uiPriority w:val="0"/>
    <w:pPr>
      <w:framePr w:hRule="auto" w:y="852"/>
    </w:pPr>
    <w:rPr>
      <w:i w:val="0"/>
      <w:sz w:val="40"/>
    </w:rPr>
  </w:style>
  <w:style w:type="paragraph" w:customStyle="1" w:styleId="61">
    <w:name w:val="ZV"/>
    <w:basedOn w:val="51"/>
    <w:uiPriority w:val="0"/>
    <w:pPr>
      <w:framePr w:y="16161"/>
    </w:pPr>
  </w:style>
  <w:style w:type="paragraph" w:customStyle="1" w:styleId="62">
    <w:name w:val="TAJ"/>
    <w:basedOn w:val="47"/>
    <w:uiPriority w:val="0"/>
  </w:style>
  <w:style w:type="paragraph" w:customStyle="1" w:styleId="63">
    <w:name w:val="Guidance"/>
    <w:basedOn w:val="1"/>
    <w:uiPriority w:val="0"/>
    <w:rPr>
      <w:i/>
      <w:color w:val="0000FF"/>
    </w:rPr>
  </w:style>
  <w:style w:type="character" w:customStyle="1" w:styleId="64">
    <w:name w:val="页眉 Char"/>
    <w:link w:val="24"/>
    <w:uiPriority w:val="0"/>
    <w:rPr>
      <w:rFonts w:ascii="Arial" w:hAnsi="Arial"/>
      <w:b/>
      <w:sz w:val="18"/>
      <w:lang w:val="en-GB" w:eastAsia="ja-JP" w:bidi="ar-SA"/>
    </w:rPr>
  </w:style>
  <w:style w:type="paragraph" w:customStyle="1" w:styleId="65">
    <w:name w:val="CR Cover Page"/>
    <w:uiPriority w:val="0"/>
    <w:pPr>
      <w:spacing w:after="120"/>
    </w:pPr>
    <w:rPr>
      <w:rFonts w:ascii="Arial" w:hAnsi="Arial" w:eastAsia="MS Mincho" w:cs="Times New Roman"/>
      <w:lang w:val="en-GB" w:eastAsia="en-US" w:bidi="ar-SA"/>
    </w:rPr>
  </w:style>
  <w:style w:type="character" w:customStyle="1" w:styleId="66">
    <w:name w:val="文档结构图 Char"/>
    <w:basedOn w:val="27"/>
    <w:link w:val="19"/>
    <w:uiPriority w:val="0"/>
    <w:rPr>
      <w:sz w:val="24"/>
      <w:szCs w:val="24"/>
      <w:lang w:eastAsia="en-US"/>
    </w:rPr>
  </w:style>
  <w:style w:type="character" w:customStyle="1" w:styleId="67">
    <w:name w:val="批注框文本 Char"/>
    <w:basedOn w:val="27"/>
    <w:link w:val="22"/>
    <w:uiPriority w:val="0"/>
    <w:rPr>
      <w:rFonts w:ascii="Helvetica" w:hAnsi="Helvetica"/>
      <w:sz w:val="18"/>
      <w:szCs w:val="18"/>
      <w:lang w:eastAsia="en-US"/>
    </w:rPr>
  </w:style>
  <w:style w:type="character" w:customStyle="1" w:styleId="68">
    <w:name w:val="Unresolved Mention"/>
    <w:basedOn w:val="27"/>
    <w:uiPriority w:val="0"/>
    <w:rPr>
      <w:color w:val="605E5C"/>
      <w:shd w:val="clear" w:color="auto" w:fill="E1DFDD"/>
    </w:rPr>
  </w:style>
  <w:style w:type="paragraph" w:customStyle="1" w:styleId="69">
    <w:name w:val="EmailDiscussion"/>
    <w:basedOn w:val="1"/>
    <w:next w:val="70"/>
    <w:link w:val="71"/>
    <w:qFormat/>
    <w:uiPriority w:val="0"/>
    <w:pPr>
      <w:numPr>
        <w:ilvl w:val="0"/>
        <w:numId w:val="1"/>
      </w:numPr>
      <w:spacing w:before="40" w:after="0"/>
    </w:pPr>
    <w:rPr>
      <w:rFonts w:ascii="Arial" w:hAnsi="Arial" w:eastAsia="MS Mincho"/>
      <w:b/>
      <w:szCs w:val="24"/>
      <w:lang w:eastAsia="en-GB"/>
    </w:rPr>
  </w:style>
  <w:style w:type="paragraph" w:customStyle="1" w:styleId="7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1">
    <w:name w:val="EmailDiscussion Char"/>
    <w:link w:val="69"/>
    <w:uiPriority w:val="0"/>
    <w:rPr>
      <w:rFonts w:ascii="Arial" w:hAnsi="Arial" w:eastAsia="MS Mincho"/>
      <w:b/>
      <w:szCs w:val="24"/>
    </w:rPr>
  </w:style>
  <w:style w:type="character" w:customStyle="1" w:styleId="72">
    <w:name w:val="正文文本 Char"/>
    <w:basedOn w:val="27"/>
    <w:link w:val="20"/>
    <w:uiPriority w:val="0"/>
    <w:rPr>
      <w:rFonts w:eastAsia="MS Mincho"/>
      <w:szCs w:val="24"/>
      <w:lang w:val="en-US" w:eastAsia="en-US"/>
    </w:rPr>
  </w:style>
  <w:style w:type="paragraph" w:customStyle="1" w:styleId="73">
    <w:name w:val="Proposal"/>
    <w:basedOn w:val="1"/>
    <w:link w:val="74"/>
    <w:qFormat/>
    <w:uiPriority w:val="0"/>
    <w:pPr>
      <w:numPr>
        <w:ilvl w:val="0"/>
        <w:numId w:val="2"/>
      </w:numPr>
      <w:tabs>
        <w:tab w:val="left" w:pos="1560"/>
      </w:tabs>
      <w:adjustRightInd w:val="0"/>
      <w:snapToGrid w:val="0"/>
      <w:jc w:val="both"/>
    </w:pPr>
    <w:rPr>
      <w:b/>
      <w:lang w:eastAsia="zh-CN"/>
    </w:rPr>
  </w:style>
  <w:style w:type="character" w:customStyle="1" w:styleId="74">
    <w:name w:val="Proposal Char"/>
    <w:link w:val="73"/>
    <w:qFormat/>
    <w:uiPriority w:val="0"/>
    <w:rPr>
      <w:rFonts w:eastAsia="宋体"/>
      <w:b/>
      <w:lang w:eastAsia="zh-CN"/>
    </w:rPr>
  </w:style>
  <w:style w:type="paragraph" w:styleId="75">
    <w:name w:val="List Paragraph"/>
    <w:basedOn w:val="1"/>
    <w:qFormat/>
    <w:uiPriority w:val="34"/>
    <w:pPr>
      <w:ind w:left="720"/>
      <w:contextualSpacing/>
    </w:pPr>
  </w:style>
  <w:style w:type="paragraph" w:customStyle="1" w:styleId="76">
    <w:name w:val="Agreement"/>
    <w:basedOn w:val="1"/>
    <w:next w:val="1"/>
    <w:qFormat/>
    <w:uiPriority w:val="0"/>
    <w:pPr>
      <w:numPr>
        <w:ilvl w:val="0"/>
        <w:numId w:val="3"/>
      </w:numPr>
      <w:spacing w:before="60" w:after="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D0A0FCE5-FA79-47E9-8862-40CC2EEA4311}">
  <ds:schemaRefs/>
</ds:datastoreItem>
</file>

<file path=customXml/itemProps4.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12</Pages>
  <Words>3204</Words>
  <Characters>18267</Characters>
  <Lines>152</Lines>
  <Paragraphs>42</Paragraphs>
  <TotalTime>4</TotalTime>
  <ScaleCrop>false</ScaleCrop>
  <LinksUpToDate>false</LinksUpToDate>
  <CharactersWithSpaces>21429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2022-02-25T14:09:00Z</dcterms:created>
  <dc:creator>Benoist</dc:creator>
  <cp:lastModifiedBy>ZTE(Wenting)</cp:lastModifiedBy>
  <dcterms:modified xsi:type="dcterms:W3CDTF">2022-02-27T11:49:41Z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1645753025</vt:lpwstr>
  </property>
  <property fmtid="{D5CDD505-2E9C-101B-9397-08002B2CF9AE}" pid="8" name="_2015_ms_pID_725343">
    <vt:lpwstr>(2)y9qyZ6WZ3qjOpvg+X3MPZeHva77Jt7/SKC1VU/D+zezgiPaaOf2BW1qGhhdqeIkHtbQyEr2h
3DchgKZtWf+Fo65BIZ2RLBXEuPMtbdH7nRuxfoMH3emelsOXQZml7qC8bd8/afMLfGncCZhN
4X5ySqyikoB3zsA8ai2f2kJF1tAz+xEI93UapCLnFQb//Em4hJX8H9m+Wfx3EyfT7E40OPFd
DDQsaYF/TP7AIwtq/T</vt:lpwstr>
  </property>
  <property fmtid="{D5CDD505-2E9C-101B-9397-08002B2CF9AE}" pid="9" name="_2015_ms_pID_7253431">
    <vt:lpwstr>bkx9rvDP8Du+WqzrotMMg9xPFXHAB2glHWDvNZC35STIdeQTYMLBSK
9OH9LlijiC1lb2ikbtdBMeX3MIph0TlHoi7rW+HZgCVAhGgCMq/EeTcZliMo2ldMUreVx6km
eAZ7mszvK3UIpYoQiqcO/Cf6ReXkJccVSRshSC7dGIwGEV8JjeUWxKlyZoyzRSjaiwidAZFL
ScPLJK1CUizi2enr</vt:lpwstr>
  </property>
  <property fmtid="{D5CDD505-2E9C-101B-9397-08002B2CF9AE}" pid="10" name="KSOProductBuildVer">
    <vt:lpwstr>2052-11.8.2.9022</vt:lpwstr>
  </property>
</Properties>
</file>