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SimSun"/>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4FB8D6F0" w14:textId="77777777" w:rsidR="00234E9B" w:rsidRDefault="00234E9B">
      <w:pPr>
        <w:pStyle w:val="Header"/>
        <w:rPr>
          <w:rFonts w:cs="Arial"/>
          <w:bCs/>
          <w:sz w:val="24"/>
        </w:rPr>
      </w:pPr>
    </w:p>
    <w:p w14:paraId="011A9A1F" w14:textId="77777777" w:rsidR="00234E9B" w:rsidRDefault="00D02940">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14:paraId="19A8F2FB" w14:textId="77777777" w:rsidR="00234E9B" w:rsidRDefault="00D02940">
      <w:pPr>
        <w:pStyle w:val="Heading1"/>
        <w:rPr>
          <w:rFonts w:cs="Arial"/>
        </w:rPr>
      </w:pPr>
      <w:r>
        <w:rPr>
          <w:rFonts w:cs="Arial"/>
        </w:rPr>
        <w:t>Introduction</w:t>
      </w:r>
    </w:p>
    <w:p w14:paraId="017E4DB2" w14:textId="77777777" w:rsidR="00234E9B" w:rsidRDefault="00D02940">
      <w:pPr>
        <w:pStyle w:val="EmailDiscussion"/>
      </w:pPr>
      <w:bookmarkStart w:id="0" w:name="_Hlk96306576"/>
      <w:bookmarkStart w:id="1" w:name="_Hlk70498098"/>
      <w:r>
        <w:t>[AT117-e][</w:t>
      </w:r>
      <w:proofErr w:type="gramStart"/>
      <w:r>
        <w:t>043][</w:t>
      </w:r>
      <w:proofErr w:type="gramEnd"/>
      <w:r>
        <w:t xml:space="preserve">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w:t>
      </w:r>
      <w:r>
        <w:rPr>
          <w:lang w:val="en-US"/>
        </w:rPr>
        <w:t>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 xml:space="preserve">Deadline: PH2 in </w:t>
      </w:r>
      <w:r>
        <w:rPr>
          <w:highlight w:val="yellow"/>
        </w:rPr>
        <w:t>time for on-line CB W2 Wednesday</w:t>
      </w:r>
      <w:bookmarkEnd w:id="0"/>
    </w:p>
    <w:p w14:paraId="77B60AF7" w14:textId="77777777" w:rsidR="00234E9B" w:rsidRDefault="00234E9B">
      <w:pPr>
        <w:pStyle w:val="Doc-title"/>
      </w:pPr>
    </w:p>
    <w:p w14:paraId="1DCFA902" w14:textId="77777777" w:rsidR="00234E9B" w:rsidRDefault="00D02940">
      <w:pPr>
        <w:pStyle w:val="Doc-title"/>
      </w:pPr>
      <w:hyperlink r:id="rId14" w:tooltip="C:Usersmtk65284Documents3GPPtsg_ranWG2_RL2TSGR2_117-eDocsR2-2202141.zip" w:history="1">
        <w:r>
          <w:t>R2-2202141</w:t>
        </w:r>
      </w:hyperlink>
      <w:r>
        <w:tab/>
        <w:t>LS on NR RRC to support split</w:t>
      </w:r>
      <w:r>
        <w:t xml:space="preserve"> NR-RAN architecture for NR MBS (R3-221469; contact: Ericsson)</w:t>
      </w:r>
      <w:r>
        <w:tab/>
        <w:t>RAN3</w:t>
      </w:r>
      <w:r>
        <w:tab/>
        <w:t>LS in</w:t>
      </w:r>
      <w:r>
        <w:tab/>
        <w:t>Rel-17</w:t>
      </w:r>
      <w:r>
        <w:tab/>
      </w:r>
      <w:proofErr w:type="gramStart"/>
      <w:r>
        <w:t>To:RAN</w:t>
      </w:r>
      <w:proofErr w:type="gramEnd"/>
      <w:r>
        <w:t>2</w:t>
      </w:r>
    </w:p>
    <w:p w14:paraId="42936E32" w14:textId="77777777" w:rsidR="00234E9B" w:rsidRDefault="00D02940">
      <w:pPr>
        <w:pStyle w:val="Doc-title"/>
      </w:pPr>
      <w:hyperlink r:id="rId15" w:tooltip="C:Usersmtk65284Documents3GPPtsg_ranWG2_RL2TSGR2_117-eDocsR2-2203226.zip" w:history="1">
        <w:r>
          <w:t>R2-2203226</w:t>
        </w:r>
      </w:hyperlink>
      <w:r>
        <w:tab/>
        <w:t>Common RRC Structure for MBS Multicast</w:t>
      </w:r>
      <w:r>
        <w:tab/>
        <w:t>Nokia, Nokia Shanghai Bell</w:t>
      </w:r>
      <w:r>
        <w:tab/>
        <w:t>discussion</w:t>
      </w:r>
      <w:r>
        <w:tab/>
        <w:t>Rel-17</w:t>
      </w:r>
      <w:r>
        <w:tab/>
        <w:t>NR_MBS-Core</w:t>
      </w:r>
    </w:p>
    <w:p w14:paraId="2CF73E0B" w14:textId="77777777" w:rsidR="00234E9B" w:rsidRDefault="00D02940">
      <w:pPr>
        <w:pStyle w:val="Doc-title"/>
      </w:pPr>
      <w:hyperlink r:id="rId16" w:tooltip="C:Usersmtk65284Documents3GPPtsg_ranWG2_RL2TSGR2_117-eDocsR2-2202782.zip" w:history="1">
        <w:r>
          <w:t>R2-2202782</w:t>
        </w:r>
      </w:hyperlink>
      <w:r>
        <w:tab/>
        <w:t>MRB ID Scope and Uniqueness</w:t>
      </w:r>
      <w:r>
        <w:tab/>
        <w:t>Nokia, Nokia Shanghai Bell</w:t>
      </w:r>
      <w:r>
        <w:tab/>
        <w:t>discussion</w:t>
      </w:r>
      <w:r>
        <w:tab/>
        <w:t>Rel-17</w:t>
      </w:r>
      <w:r>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D02940">
      <w:pPr>
        <w:pStyle w:val="Doc-title"/>
      </w:pPr>
      <w:hyperlink r:id="rId17" w:tooltip="C:Usersmtk65284Documents3GPPtsg_ranWG2_RL2TSGR2_117-eDocsR2-2202335.zip" w:history="1">
        <w:r>
          <w:t>R2-2202335</w:t>
        </w:r>
      </w:hyperlink>
      <w:r>
        <w:tab/>
        <w:t>Draft LS on the support of MBS split NR-RAN architecture</w:t>
      </w:r>
      <w:r>
        <w:tab/>
        <w:t>MediaT</w:t>
      </w:r>
      <w:r>
        <w:t>ek inc.</w:t>
      </w:r>
      <w:r>
        <w:tab/>
        <w:t>LS out</w:t>
      </w:r>
      <w:r>
        <w:tab/>
        <w:t>Rel-17</w:t>
      </w:r>
      <w:r>
        <w:tab/>
        <w:t>NR_MBS-Core</w:t>
      </w:r>
      <w:r>
        <w:tab/>
      </w:r>
      <w:proofErr w:type="gramStart"/>
      <w:r>
        <w:t>To:RAN</w:t>
      </w:r>
      <w:proofErr w:type="gramEnd"/>
      <w:r>
        <w:t>3</w:t>
      </w:r>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w:t>
      </w:r>
      <w:r>
        <w:t>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r>
      <w:r>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 xml:space="preserve">Discussion on open </w:t>
      </w:r>
      <w:r>
        <w:t>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r>
      <w:r>
        <w:t xml:space="preserve">Huawei, </w:t>
      </w:r>
      <w:proofErr w:type="spellStart"/>
      <w:r>
        <w:t>HiSilicon</w:t>
      </w:r>
      <w:proofErr w:type="spellEnd"/>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xiao</w:t>
            </w:r>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D02940">
            <w:pPr>
              <w:rPr>
                <w:rFonts w:cs="Arial"/>
                <w:lang w:eastAsia="ko-KR"/>
              </w:rPr>
            </w:pPr>
            <w:hyperlink r:id="rId18" w:history="1">
              <w:r>
                <w:rPr>
                  <w:rStyle w:val="Hyperlink"/>
                  <w:rFonts w:cs="Arial" w:hint="eastAsia"/>
                  <w:lang w:eastAsia="ko-KR"/>
                </w:rPr>
                <w:t>sj1</w:t>
              </w:r>
              <w:r>
                <w:rPr>
                  <w:rStyle w:val="Hyperlink"/>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proofErr w:type="spellStart"/>
            <w:r>
              <w:rPr>
                <w:rFonts w:cs="Arial"/>
                <w:lang w:eastAsia="zh-CN"/>
              </w:rPr>
              <w:t>Futurewei</w:t>
            </w:r>
            <w:proofErr w:type="spellEnd"/>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proofErr w:type="spellStart"/>
            <w:r>
              <w:rPr>
                <w:rFonts w:cs="Arial" w:hint="eastAsia"/>
                <w:lang w:eastAsia="zh-CN"/>
              </w:rPr>
              <w:t>S</w:t>
            </w:r>
            <w:r>
              <w:rPr>
                <w:rFonts w:cs="Arial"/>
                <w:lang w:eastAsia="zh-CN"/>
              </w:rPr>
              <w:t>preadtrum</w:t>
            </w:r>
            <w:proofErr w:type="spellEnd"/>
          </w:p>
        </w:tc>
        <w:tc>
          <w:tcPr>
            <w:tcW w:w="1701" w:type="dxa"/>
          </w:tcPr>
          <w:p w14:paraId="4AE9060A" w14:textId="77777777" w:rsidR="00234E9B" w:rsidRDefault="00D02940">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proofErr w:type="spellStart"/>
            <w:r>
              <w:rPr>
                <w:rFonts w:cs="Arial"/>
                <w:lang w:eastAsia="zh-CN"/>
              </w:rPr>
              <w:t>xiaomi</w:t>
            </w:r>
            <w:proofErr w:type="spellEnd"/>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bl>
    <w:p w14:paraId="38E19C9C" w14:textId="77777777" w:rsidR="00234E9B" w:rsidRDefault="00234E9B">
      <w:pPr>
        <w:rPr>
          <w:rFonts w:cs="Arial"/>
          <w:lang w:eastAsia="zh-CN"/>
        </w:rPr>
      </w:pPr>
    </w:p>
    <w:bookmarkEnd w:id="1"/>
    <w:p w14:paraId="4241E324" w14:textId="77777777" w:rsidR="00234E9B" w:rsidRDefault="00D02940">
      <w:pPr>
        <w:pStyle w:val="Heading1"/>
      </w:pPr>
      <w:r>
        <w:t>Support of split NR-RAN architecture for NR MBS</w:t>
      </w:r>
    </w:p>
    <w:p w14:paraId="74B3A714" w14:textId="77777777" w:rsidR="00234E9B" w:rsidRDefault="00D02940">
      <w:pPr>
        <w:rPr>
          <w:rFonts w:ascii="Times New Roman" w:eastAsia="Times New Roman" w:hAnsi="Times New Roman"/>
        </w:rPr>
      </w:pPr>
      <w:r>
        <w:t xml:space="preserve">RAN3 asked about feasibility of a common RRC structure which would enable the network to use the same </w:t>
      </w:r>
      <w:r>
        <w:t>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t>F1 interface functions could benefit from lower layer RRC configuration (</w:t>
            </w:r>
            <w:proofErr w:type="gramStart"/>
            <w:r>
              <w:rPr>
                <w:rFonts w:cs="Arial"/>
              </w:rPr>
              <w:t>e.g.</w:t>
            </w:r>
            <w:proofErr w:type="gramEnd"/>
            <w:r>
              <w:rPr>
                <w:rFonts w:cs="Arial"/>
              </w:rPr>
              <w:t xml:space="preserve"> </w:t>
            </w:r>
            <w:proofErr w:type="spellStart"/>
            <w:r>
              <w:rPr>
                <w:rFonts w:cs="Arial"/>
              </w:rPr>
              <w:t>CellGroupConfig</w:t>
            </w:r>
            <w:proofErr w:type="spellEnd"/>
            <w:r>
              <w:rPr>
                <w:rFonts w:cs="Arial"/>
              </w:rPr>
              <w:t>) that all UEs could be confi</w:t>
            </w:r>
            <w:r>
              <w:rPr>
                <w:rFonts w:cs="Arial"/>
              </w:rPr>
              <w:t xml:space="preserve">gured with exactly the same RRC configuration, so that the CU when receiving such </w:t>
            </w:r>
            <w:r>
              <w:rPr>
                <w:rFonts w:cs="Arial"/>
              </w:rPr>
              <w:lastRenderedPageBreak/>
              <w:t xml:space="preserve">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B7A590A" w14:textId="77777777" w:rsidR="00234E9B" w:rsidRDefault="00D02940">
            <w:pPr>
              <w:rPr>
                <w:rFonts w:cs="Arial"/>
              </w:rPr>
            </w:pPr>
            <w:r>
              <w:rPr>
                <w:rFonts w:cs="Arial"/>
              </w:rPr>
              <w:t>F1 interface fu</w:t>
            </w:r>
            <w:r>
              <w:rPr>
                <w:rFonts w:cs="Arial"/>
              </w:rPr>
              <w:t xml:space="preserve">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2/ to comment on the feasibility to</w:t>
            </w:r>
            <w:r>
              <w:rPr>
                <w:rFonts w:cs="Arial"/>
                <w:b/>
                <w:highlight w:val="yellow"/>
              </w:rPr>
              <w:t xml:space="preserve">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D02940">
      <w:hyperlink r:id="rId19" w:tooltip="C:Usersmtk65284Documents3GPPtsg_ranWG2_RL2TSGR2_117-eDocsR2-2202141.zip" w:history="1">
        <w:r>
          <w:t>R2-2202141</w:t>
        </w:r>
      </w:hyperlink>
      <w:r>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w:t>
      </w:r>
      <w:r>
        <w:rPr>
          <w:i/>
          <w:iCs/>
          <w:lang w:eastAsia="en-GB"/>
        </w:rPr>
        <w:t xml:space="preserve">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w:t>
      </w:r>
      <w:r>
        <w:rPr>
          <w:i/>
          <w:iCs/>
          <w:lang w:eastAsia="en-GB"/>
        </w:rPr>
        <w:t xml:space="preserve">structure for </w:t>
      </w:r>
      <w:proofErr w:type="spellStart"/>
      <w:r>
        <w:rPr>
          <w:i/>
          <w:iCs/>
          <w:lang w:eastAsia="en-GB"/>
        </w:rPr>
        <w:t>Ues</w:t>
      </w:r>
      <w:proofErr w:type="spellEnd"/>
      <w:r>
        <w:rPr>
          <w:i/>
          <w:iCs/>
          <w:lang w:eastAsia="en-GB"/>
        </w:rPr>
        <w:t xml:space="preserve"> introduces overhead in some scenarios, </w:t>
      </w:r>
      <w:proofErr w:type="gramStart"/>
      <w:r>
        <w:rPr>
          <w:i/>
          <w:iCs/>
          <w:lang w:eastAsia="en-GB"/>
        </w:rPr>
        <w:t>e.g.</w:t>
      </w:r>
      <w:proofErr w:type="gramEnd"/>
      <w:r>
        <w:rPr>
          <w:i/>
          <w:iCs/>
          <w:lang w:eastAsia="en-GB"/>
        </w:rPr>
        <w:t xml:space="preserve">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72ADF05F" w14:textId="77777777" w:rsidR="00234E9B" w:rsidRDefault="00D02940">
      <w:r>
        <w:t>Support common:</w:t>
      </w:r>
    </w:p>
    <w:p w14:paraId="15EB727D" w14:textId="77777777" w:rsidR="00234E9B" w:rsidRDefault="00D02940">
      <w:pPr>
        <w:pStyle w:val="Doc-title"/>
      </w:pPr>
      <w:hyperlink r:id="rId20" w:tooltip="C:Usersmtk65284Documents3GPPtsg_ranWG2_RL2TSGR2_117-eDocsR2-2203226.zip" w:history="1">
        <w:r>
          <w:t>R2-2203226</w:t>
        </w:r>
      </w:hyperlink>
      <w:r>
        <w:tab/>
        <w:t>Common RRC Structure for MBS Multicast</w:t>
      </w:r>
      <w:r>
        <w:tab/>
        <w:t>Nokia, Nokia Shanghai Bell</w:t>
      </w:r>
      <w:r>
        <w:tab/>
      </w:r>
      <w:r>
        <w:t>discussion</w:t>
      </w:r>
      <w:r>
        <w:tab/>
        <w:t>Rel-17</w:t>
      </w:r>
      <w:r>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w:t>
      </w:r>
      <w:r>
        <w:t xml:space="preserve"> on Supporting split NR-RAN architecture for NR MBS</w:t>
      </w:r>
      <w:r>
        <w:tab/>
      </w:r>
      <w:proofErr w:type="spellStart"/>
      <w:r>
        <w:t>Spreadtrum</w:t>
      </w:r>
      <w:proofErr w:type="spellEnd"/>
      <w:r>
        <w:t xml:space="preserve">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 xml:space="preserve">Support of split NR-RAN architecture </w:t>
      </w:r>
      <w:r>
        <w:t>for NR MBS</w:t>
      </w:r>
      <w:r>
        <w:tab/>
        <w:t>Intel Corporation</w:t>
      </w:r>
      <w:r>
        <w:tab/>
        <w:t>discussion</w:t>
      </w:r>
      <w:r>
        <w:tab/>
        <w:t>Rel-17</w:t>
      </w:r>
      <w:r>
        <w:tab/>
        <w:t>NR_MBS-Core</w:t>
      </w:r>
    </w:p>
    <w:p w14:paraId="1674D3BA"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lastRenderedPageBreak/>
        <w:t>R2-2202978</w:t>
      </w:r>
      <w:r>
        <w:tab/>
        <w:t>Discussion on NR RRC to Support Split NR-RAN Architecture for NR MBS</w:t>
      </w:r>
      <w:r>
        <w:tab/>
        <w:t>vivo</w:t>
      </w:r>
      <w:r>
        <w:tab/>
        <w:t>discussion</w:t>
      </w:r>
      <w:r>
        <w:tab/>
        <w:t>Re</w:t>
      </w:r>
      <w:r>
        <w:t>l-17</w:t>
      </w:r>
      <w:r>
        <w:tab/>
        <w:t>NR_MBS-Core</w:t>
      </w:r>
    </w:p>
    <w:p w14:paraId="50C4E600" w14:textId="77777777" w:rsidR="00234E9B" w:rsidRDefault="00D02940">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w:t>
      </w:r>
      <w:r>
        <w:rPr>
          <w:lang w:eastAsia="en-GB"/>
        </w:rPr>
        <w:t xml:space="preserve">structure. </w:t>
      </w:r>
    </w:p>
    <w:p w14:paraId="106AF16C" w14:textId="77777777" w:rsidR="00234E9B" w:rsidRDefault="00D02940">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w:t>
      </w:r>
      <w:r>
        <w:rPr>
          <w:lang w:eastAsia="en-GB"/>
        </w:rPr>
        <w:t xml:space="preserve">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hint="eastAsia"/>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ListParagraph"/>
        <w:numPr>
          <w:ilvl w:val="0"/>
          <w:numId w:val="5"/>
        </w:numPr>
        <w:rPr>
          <w:lang w:val="en-US" w:eastAsia="en-GB"/>
        </w:rPr>
      </w:pPr>
      <w:r>
        <w:rPr>
          <w:lang w:val="en-US" w:eastAsia="en-GB"/>
        </w:rPr>
        <w:t>the UE specific part.</w:t>
      </w:r>
    </w:p>
    <w:p w14:paraId="138C36D4" w14:textId="77777777" w:rsidR="00234E9B" w:rsidRDefault="00D02940">
      <w:pPr>
        <w:pStyle w:val="ListParagraph"/>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 xml:space="preserve">If the per MBS session part of the configuration can be grouped in a per session </w:t>
      </w:r>
      <w:r>
        <w:rPr>
          <w:lang w:val="en-US" w:eastAsia="en-GB"/>
        </w:rPr>
        <w:t>signaling, there are benefits from different perspective:</w:t>
      </w:r>
    </w:p>
    <w:p w14:paraId="3C0B85F0" w14:textId="77777777" w:rsidR="00234E9B" w:rsidRDefault="00D02940">
      <w:pPr>
        <w:pStyle w:val="ListParagraph"/>
        <w:numPr>
          <w:ilvl w:val="0"/>
          <w:numId w:val="5"/>
        </w:numPr>
        <w:rPr>
          <w:lang w:val="en-US" w:eastAsia="en-GB"/>
        </w:rPr>
      </w:pPr>
      <w:r>
        <w:rPr>
          <w:lang w:val="en-US" w:eastAsia="en-GB"/>
        </w:rPr>
        <w:t xml:space="preserve">avoid the common lower layer configuration duplicated transmission on F1 per UE, especially in the case of network is about to update such common </w:t>
      </w:r>
      <w:proofErr w:type="gramStart"/>
      <w:r>
        <w:rPr>
          <w:lang w:val="en-US" w:eastAsia="en-GB"/>
        </w:rPr>
        <w:t>configuration;</w:t>
      </w:r>
      <w:proofErr w:type="gramEnd"/>
    </w:p>
    <w:p w14:paraId="211E0C13" w14:textId="77777777" w:rsidR="00234E9B" w:rsidRDefault="00D02940">
      <w:pPr>
        <w:pStyle w:val="ListParagraph"/>
        <w:numPr>
          <w:ilvl w:val="0"/>
          <w:numId w:val="5"/>
        </w:numPr>
        <w:rPr>
          <w:lang w:val="en-US" w:eastAsia="en-GB"/>
        </w:rPr>
      </w:pPr>
      <w:r>
        <w:rPr>
          <w:lang w:val="en-US" w:eastAsia="en-GB"/>
        </w:rPr>
        <w:t>clear structure of signaling definiti</w:t>
      </w:r>
      <w:r>
        <w:rPr>
          <w:lang w:val="en-US" w:eastAsia="en-GB"/>
        </w:rPr>
        <w:t>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SimSun"/>
          <w:lang w:val="en-US" w:eastAsia="zh-CN"/>
        </w:rPr>
      </w:pPr>
      <w:r>
        <w:rPr>
          <w:lang w:val="en-US"/>
        </w:rPr>
        <w:t>CFR - CFR is currently being linked to dedicated DL BWP configuration. For example, when determining t</w:t>
      </w:r>
      <w:r>
        <w:rPr>
          <w:lang w:val="en-US"/>
        </w:rPr>
        <w:t xml:space="preserve">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w:t>
      </w:r>
      <w:r>
        <w:rPr>
          <w:lang w:val="en-US"/>
        </w:rPr>
        <w:t>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w:t>
      </w:r>
      <w:r>
        <w:rPr>
          <w:lang w:val="en-US"/>
        </w:rPr>
        <w:t xml:space="preserve">ns that even though for some UEs the configured BWP may have the same location and bandwidth allocation as a configured DL BWP, the UE will receive the same parameters twice, thus leading to </w:t>
      </w:r>
      <w:proofErr w:type="gramStart"/>
      <w:r>
        <w:rPr>
          <w:lang w:val="en-US"/>
        </w:rPr>
        <w:t>overhead..</w:t>
      </w:r>
      <w:proofErr w:type="gramEnd"/>
      <w:r>
        <w:rPr>
          <w:lang w:val="en-US"/>
        </w:rPr>
        <w:t xml:space="preserve">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 xml:space="preserve">PCCH related configuration including </w:t>
      </w:r>
      <w:proofErr w:type="gramStart"/>
      <w:r>
        <w:rPr>
          <w:lang w:eastAsia="en-GB"/>
        </w:rPr>
        <w:t>e.g.</w:t>
      </w:r>
      <w:proofErr w:type="gramEnd"/>
      <w:r>
        <w:rPr>
          <w:lang w:eastAsia="en-GB"/>
        </w:rPr>
        <w:t xml:space="preserve"> DRX configu</w:t>
      </w:r>
      <w:r>
        <w:rPr>
          <w:lang w:eastAsia="en-GB"/>
        </w:rPr>
        <w:t>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w:t>
      </w:r>
      <w:proofErr w:type="gramStart"/>
      <w:r>
        <w:rPr>
          <w:lang w:eastAsia="en-GB"/>
        </w:rPr>
        <w:t>i.e.</w:t>
      </w:r>
      <w:proofErr w:type="gramEnd"/>
      <w:r>
        <w:rPr>
          <w:lang w:eastAsia="en-GB"/>
        </w:rPr>
        <w:t xml:space="preserv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w:t>
      </w:r>
      <w:r>
        <w:rPr>
          <w:lang w:val="en-US"/>
        </w:rPr>
        <w:t>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a common RRC structure (</w:t>
      </w:r>
      <w:proofErr w:type="gramStart"/>
      <w:r>
        <w:rPr>
          <w:lang w:eastAsia="en-GB"/>
        </w:rPr>
        <w:t>e.g.</w:t>
      </w:r>
      <w:proofErr w:type="gramEnd"/>
      <w:r>
        <w:rPr>
          <w:lang w:eastAsia="en-GB"/>
        </w:rPr>
        <w:t xml:space="preserve">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TableGrid"/>
        <w:tblW w:w="9696" w:type="dxa"/>
        <w:tblLook w:val="04A0" w:firstRow="1" w:lastRow="0" w:firstColumn="1" w:lastColumn="0" w:noHBand="0" w:noVBand="1"/>
      </w:tblPr>
      <w:tblGrid>
        <w:gridCol w:w="1451"/>
        <w:gridCol w:w="8245"/>
      </w:tblGrid>
      <w:tr w:rsidR="00234E9B" w14:paraId="33F19445" w14:textId="77777777">
        <w:trPr>
          <w:trHeight w:val="408"/>
        </w:trPr>
        <w:tc>
          <w:tcPr>
            <w:tcW w:w="1451" w:type="dxa"/>
          </w:tcPr>
          <w:p w14:paraId="63AF05FB" w14:textId="77777777" w:rsidR="00234E9B" w:rsidRDefault="00D02940">
            <w:pPr>
              <w:rPr>
                <w:rFonts w:cs="Arial"/>
                <w:b/>
                <w:bCs/>
                <w:lang w:eastAsia="zh-CN"/>
              </w:rPr>
            </w:pPr>
            <w:r>
              <w:rPr>
                <w:rFonts w:cs="Arial" w:hint="eastAsia"/>
                <w:b/>
                <w:bCs/>
                <w:lang w:eastAsia="zh-CN"/>
              </w:rPr>
              <w:lastRenderedPageBreak/>
              <w:t>C</w:t>
            </w:r>
            <w:r>
              <w:rPr>
                <w:rFonts w:cs="Arial"/>
                <w:b/>
                <w:bCs/>
                <w:lang w:eastAsia="zh-CN"/>
              </w:rPr>
              <w:t>ompany</w:t>
            </w:r>
          </w:p>
        </w:tc>
        <w:tc>
          <w:tcPr>
            <w:tcW w:w="8245"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w:t>
            </w:r>
            <w:r>
              <w:rPr>
                <w:rFonts w:cs="Arial"/>
                <w:b/>
                <w:bCs/>
                <w:lang w:eastAsia="zh-CN"/>
              </w:rPr>
              <w:t>t possible parameters for common RRC structure</w:t>
            </w:r>
          </w:p>
        </w:tc>
      </w:tr>
      <w:tr w:rsidR="00234E9B" w14:paraId="6C1C1065" w14:textId="77777777">
        <w:trPr>
          <w:trHeight w:val="408"/>
        </w:trPr>
        <w:tc>
          <w:tcPr>
            <w:tcW w:w="1451" w:type="dxa"/>
          </w:tcPr>
          <w:p w14:paraId="55D1ECBD" w14:textId="77777777" w:rsidR="00234E9B" w:rsidRDefault="00D02940">
            <w:pPr>
              <w:rPr>
                <w:rFonts w:cs="Arial"/>
                <w:lang w:val="en-US" w:eastAsia="zh-CN"/>
              </w:rPr>
            </w:pPr>
            <w:r>
              <w:rPr>
                <w:rFonts w:cs="Arial" w:hint="eastAsia"/>
                <w:lang w:val="en-US" w:eastAsia="zh-CN"/>
              </w:rPr>
              <w:t>ZTE</w:t>
            </w:r>
          </w:p>
        </w:tc>
        <w:tc>
          <w:tcPr>
            <w:tcW w:w="8245"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 xml:space="preserve">We will focus on CFR here (firstly we confirm that the frequency range and starting point calculation of CFR is </w:t>
            </w:r>
            <w:r>
              <w:rPr>
                <w:rFonts w:cs="Arial" w:hint="eastAsia"/>
                <w:lang w:val="en-US" w:eastAsia="zh-CN"/>
              </w:rPr>
              <w:t>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in</w:t>
            </w:r>
            <w:r>
              <w:rPr>
                <w:rFonts w:cs="Arial" w:hint="eastAsia"/>
                <w:lang w:val="en-US" w:eastAsia="zh-CN"/>
              </w:rPr>
              <w:t xml:space="preserve"> the per UE part: the association between the CFR and per UE BWP (identified </w:t>
            </w:r>
            <w:proofErr w:type="gramStart"/>
            <w:r>
              <w:rPr>
                <w:rFonts w:cs="Arial" w:hint="eastAsia"/>
                <w:lang w:val="en-US" w:eastAsia="zh-CN"/>
              </w:rPr>
              <w:t>by  BWP</w:t>
            </w:r>
            <w:proofErr w:type="gramEnd"/>
            <w:r>
              <w:rPr>
                <w:rFonts w:cs="Arial" w:hint="eastAsia"/>
                <w:lang w:val="en-US" w:eastAsia="zh-CN"/>
              </w:rPr>
              <w:t xml:space="preserve">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will, for sure, be the same (even the per UE BWP config i</w:t>
            </w:r>
            <w:r>
              <w:rPr>
                <w:rFonts w:cs="Arial" w:hint="eastAsia"/>
                <w:lang w:val="en-US" w:eastAsia="zh-CN"/>
              </w:rPr>
              <w:t xml:space="preserve">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r>
              <w:rPr>
                <w:rFonts w:cs="Arial" w:hint="eastAsia"/>
                <w:lang w:val="en-US" w:eastAsia="zh-CN"/>
              </w:rPr>
              <w:t>Other UE specific config:</w:t>
            </w:r>
          </w:p>
          <w:p w14:paraId="6AD3B25D" w14:textId="77777777" w:rsidR="00234E9B" w:rsidRDefault="00D02940">
            <w:pPr>
              <w:rPr>
                <w:rFonts w:cs="Arial"/>
                <w:lang w:val="en-US" w:eastAsia="zh-CN"/>
              </w:rPr>
            </w:pPr>
            <w:r>
              <w:rPr>
                <w:rFonts w:cs="Arial" w:hint="eastAsia"/>
                <w:lang w:val="en-US" w:eastAsia="zh-CN"/>
              </w:rPr>
              <w:t>- RLC beare</w:t>
            </w:r>
            <w:r>
              <w:rPr>
                <w:rFonts w:cs="Arial" w:hint="eastAsia"/>
                <w:lang w:val="en-US" w:eastAsia="zh-CN"/>
              </w:rPr>
              <w:t>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trPr>
          <w:trHeight w:val="408"/>
        </w:trPr>
        <w:tc>
          <w:tcPr>
            <w:tcW w:w="1451" w:type="dxa"/>
          </w:tcPr>
          <w:p w14:paraId="0BADF12D" w14:textId="479EAF14" w:rsidR="00234E9B" w:rsidRDefault="00FE7B33">
            <w:pPr>
              <w:rPr>
                <w:rFonts w:cs="Arial"/>
              </w:rPr>
            </w:pPr>
            <w:r>
              <w:rPr>
                <w:rFonts w:cs="Arial"/>
              </w:rPr>
              <w:t>Qualcomm</w:t>
            </w:r>
          </w:p>
        </w:tc>
        <w:tc>
          <w:tcPr>
            <w:tcW w:w="8245"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trPr>
          <w:trHeight w:val="408"/>
        </w:trPr>
        <w:tc>
          <w:tcPr>
            <w:tcW w:w="1451" w:type="dxa"/>
          </w:tcPr>
          <w:p w14:paraId="1939AD69" w14:textId="77777777" w:rsidR="00234E9B" w:rsidRDefault="00234E9B">
            <w:pPr>
              <w:rPr>
                <w:rFonts w:cs="Arial"/>
              </w:rPr>
            </w:pPr>
          </w:p>
        </w:tc>
        <w:tc>
          <w:tcPr>
            <w:tcW w:w="8245" w:type="dxa"/>
          </w:tcPr>
          <w:p w14:paraId="54BE652B" w14:textId="77777777" w:rsidR="00234E9B" w:rsidRDefault="00234E9B">
            <w:pPr>
              <w:rPr>
                <w:rFonts w:cs="Arial"/>
              </w:rPr>
            </w:pPr>
          </w:p>
        </w:tc>
      </w:tr>
    </w:tbl>
    <w:p w14:paraId="43458D0E" w14:textId="77777777" w:rsidR="00234E9B" w:rsidRDefault="00234E9B"/>
    <w:p w14:paraId="5E413BF5" w14:textId="77777777" w:rsidR="00234E9B" w:rsidRDefault="00D02940">
      <w:pPr>
        <w:rPr>
          <w:lang w:eastAsia="en-GB"/>
        </w:rPr>
      </w:pPr>
      <w:r>
        <w:rPr>
          <w:lang w:eastAsia="en-GB"/>
        </w:rPr>
        <w:t xml:space="preserve">Benefits of common configuration are especially valid in case of start of MBS session </w:t>
      </w:r>
      <w:proofErr w:type="gramStart"/>
      <w:r>
        <w:rPr>
          <w:lang w:eastAsia="en-GB"/>
        </w:rPr>
        <w:t>i.e.</w:t>
      </w:r>
      <w:proofErr w:type="gramEnd"/>
      <w:r>
        <w:rPr>
          <w:lang w:eastAsia="en-GB"/>
        </w:rPr>
        <w:t xml:space="preserve"> multiple UEs start the session reception same time and MBS session modification c</w:t>
      </w:r>
      <w:r>
        <w:rPr>
          <w:lang w:eastAsia="en-GB"/>
        </w:rPr>
        <w:t>ase when multiple UEs need to be updated 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w:t>
      </w:r>
      <w:r>
        <w:rPr>
          <w:rFonts w:cs="Arial"/>
          <w:b/>
          <w:bCs/>
          <w:lang w:eastAsia="zh-CN"/>
        </w:rPr>
        <w:t>al/not beneficial?</w:t>
      </w:r>
    </w:p>
    <w:tbl>
      <w:tblPr>
        <w:tblStyle w:val="TableGrid"/>
        <w:tblW w:w="9696" w:type="dxa"/>
        <w:tblLook w:val="04A0" w:firstRow="1" w:lastRow="0" w:firstColumn="1" w:lastColumn="0" w:noHBand="0" w:noVBand="1"/>
      </w:tblPr>
      <w:tblGrid>
        <w:gridCol w:w="1451"/>
        <w:gridCol w:w="8245"/>
      </w:tblGrid>
      <w:tr w:rsidR="00234E9B" w14:paraId="02C98F28" w14:textId="77777777">
        <w:trPr>
          <w:trHeight w:val="408"/>
        </w:trPr>
        <w:tc>
          <w:tcPr>
            <w:tcW w:w="1451"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trPr>
          <w:trHeight w:val="408"/>
        </w:trPr>
        <w:tc>
          <w:tcPr>
            <w:tcW w:w="1451" w:type="dxa"/>
          </w:tcPr>
          <w:p w14:paraId="09859966" w14:textId="77777777" w:rsidR="00234E9B" w:rsidRDefault="00D02940">
            <w:pPr>
              <w:rPr>
                <w:rFonts w:cs="Arial"/>
                <w:lang w:val="en-US" w:eastAsia="zh-CN"/>
              </w:rPr>
            </w:pPr>
            <w:r>
              <w:rPr>
                <w:rFonts w:cs="Arial" w:hint="eastAsia"/>
                <w:lang w:val="en-US" w:eastAsia="zh-CN"/>
              </w:rPr>
              <w:t>ZTE</w:t>
            </w:r>
          </w:p>
        </w:tc>
        <w:tc>
          <w:tcPr>
            <w:tcW w:w="8245"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xml:space="preserve">), there are benefits too for newly </w:t>
            </w:r>
            <w:r>
              <w:rPr>
                <w:rFonts w:cs="Arial" w:hint="eastAsia"/>
                <w:lang w:val="en-US" w:eastAsia="zh-CN"/>
              </w:rPr>
              <w:t>joined UE:</w:t>
            </w:r>
          </w:p>
          <w:p w14:paraId="5C718F62" w14:textId="77777777" w:rsidR="00234E9B" w:rsidRDefault="00D02940">
            <w:pPr>
              <w:rPr>
                <w:rFonts w:cs="Arial"/>
                <w:lang w:val="en-US" w:eastAsia="zh-CN"/>
              </w:rPr>
            </w:pPr>
            <w:r>
              <w:rPr>
                <w:rFonts w:cs="Arial" w:hint="eastAsia"/>
                <w:lang w:val="en-US" w:eastAsia="zh-CN"/>
              </w:rPr>
              <w:t xml:space="preserve">- if the PTM config is re-used for such UE, DU </w:t>
            </w:r>
            <w:proofErr w:type="spellStart"/>
            <w:proofErr w:type="gramStart"/>
            <w:r>
              <w:rPr>
                <w:rFonts w:cs="Arial" w:hint="eastAsia"/>
                <w:lang w:val="en-US" w:eastAsia="zh-CN"/>
              </w:rPr>
              <w:t>wont</w:t>
            </w:r>
            <w:proofErr w:type="spellEnd"/>
            <w:proofErr w:type="gramEnd"/>
            <w:r>
              <w:rPr>
                <w:rFonts w:cs="Arial" w:hint="eastAsia"/>
                <w:lang w:val="en-US" w:eastAsia="zh-CN"/>
              </w:rPr>
              <w:t xml:space="preserve"> send the common part configuration to CU (only if update is needed).</w:t>
            </w:r>
          </w:p>
        </w:tc>
      </w:tr>
      <w:tr w:rsidR="007612FB" w14:paraId="3658CA25" w14:textId="77777777">
        <w:trPr>
          <w:trHeight w:val="408"/>
        </w:trPr>
        <w:tc>
          <w:tcPr>
            <w:tcW w:w="1451" w:type="dxa"/>
          </w:tcPr>
          <w:p w14:paraId="4FA9A0A5" w14:textId="1AB43196" w:rsidR="007612FB" w:rsidRDefault="007612FB">
            <w:pPr>
              <w:rPr>
                <w:rFonts w:cs="Arial" w:hint="eastAsia"/>
                <w:lang w:val="en-US" w:eastAsia="zh-CN"/>
              </w:rPr>
            </w:pPr>
            <w:r>
              <w:rPr>
                <w:rFonts w:cs="Arial"/>
                <w:lang w:val="en-US" w:eastAsia="zh-CN"/>
              </w:rPr>
              <w:t>Qualcomm</w:t>
            </w:r>
          </w:p>
        </w:tc>
        <w:tc>
          <w:tcPr>
            <w:tcW w:w="8245"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r w:rsidR="00396788" w:rsidRPr="00396788">
              <w:rPr>
                <w:i/>
                <w:iCs/>
                <w:highlight w:val="yellow"/>
                <w:lang w:val="en-US"/>
              </w:rPr>
              <w:t>”</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lastRenderedPageBreak/>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hint="eastAsia"/>
                <w:lang w:val="en-US" w:eastAsia="zh-CN"/>
              </w:rPr>
            </w:pP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t xml:space="preserve">It was claimed that one would need to send multiple (two) RRC messages to UE if we introduce common configuration. But it </w:t>
      </w:r>
      <w:r>
        <w:rPr>
          <w:lang w:eastAsia="en-GB"/>
        </w:rPr>
        <w:t xml:space="preserve">was not </w:t>
      </w:r>
      <w:proofErr w:type="gramStart"/>
      <w:r>
        <w:rPr>
          <w:lang w:eastAsia="en-GB"/>
        </w:rPr>
        <w:t>really clear</w:t>
      </w:r>
      <w:proofErr w:type="gramEnd"/>
      <w:r>
        <w:rPr>
          <w:lang w:eastAsia="en-GB"/>
        </w:rPr>
        <w:t xml:space="preserve">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 xml:space="preserve">3: Do you think multiple </w:t>
      </w:r>
      <w:proofErr w:type="spellStart"/>
      <w:r>
        <w:rPr>
          <w:rFonts w:cs="Arial"/>
          <w:b/>
          <w:bCs/>
          <w:lang w:eastAsia="zh-CN"/>
        </w:rPr>
        <w:t>RRCReconfiguration</w:t>
      </w:r>
      <w:proofErr w:type="spellEnd"/>
      <w:r>
        <w:rPr>
          <w:rFonts w:cs="Arial"/>
          <w:b/>
          <w:bCs/>
          <w:lang w:eastAsia="zh-CN"/>
        </w:rPr>
        <w:t xml:space="preserve"> messages would be needed if we introduce common RRC c</w:t>
      </w:r>
      <w:r>
        <w:rPr>
          <w:rFonts w:cs="Arial"/>
          <w:b/>
          <w:bCs/>
          <w:lang w:eastAsia="zh-CN"/>
        </w:rPr>
        <w:t>onfiguration?</w:t>
      </w:r>
    </w:p>
    <w:tbl>
      <w:tblPr>
        <w:tblStyle w:val="TableGrid"/>
        <w:tblW w:w="0" w:type="auto"/>
        <w:tblLook w:val="04A0" w:firstRow="1" w:lastRow="0" w:firstColumn="1" w:lastColumn="0" w:noHBand="0" w:noVBand="1"/>
      </w:tblPr>
      <w:tblGrid>
        <w:gridCol w:w="1261"/>
        <w:gridCol w:w="1208"/>
        <w:gridCol w:w="7162"/>
      </w:tblGrid>
      <w:tr w:rsidR="00234E9B" w14:paraId="73641111" w14:textId="77777777">
        <w:tc>
          <w:tcPr>
            <w:tcW w:w="1261"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208" w:type="dxa"/>
          </w:tcPr>
          <w:p w14:paraId="591D9654" w14:textId="77777777" w:rsidR="00234E9B" w:rsidRDefault="00D02940">
            <w:pPr>
              <w:rPr>
                <w:rFonts w:cs="Arial"/>
                <w:b/>
                <w:bCs/>
                <w:lang w:eastAsia="zh-CN"/>
              </w:rPr>
            </w:pPr>
            <w:r>
              <w:rPr>
                <w:rFonts w:cs="Arial"/>
                <w:b/>
                <w:bCs/>
                <w:lang w:eastAsia="zh-CN"/>
              </w:rPr>
              <w:t>Yes/No</w:t>
            </w:r>
          </w:p>
        </w:tc>
        <w:tc>
          <w:tcPr>
            <w:tcW w:w="7162"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 xml:space="preserve">omments on why you think multiple </w:t>
            </w:r>
            <w:proofErr w:type="gramStart"/>
            <w:r>
              <w:rPr>
                <w:rFonts w:cs="Arial"/>
                <w:b/>
                <w:bCs/>
                <w:lang w:eastAsia="zh-CN"/>
              </w:rPr>
              <w:t>message</w:t>
            </w:r>
            <w:proofErr w:type="gramEnd"/>
            <w:r>
              <w:rPr>
                <w:rFonts w:cs="Arial"/>
                <w:b/>
                <w:bCs/>
                <w:lang w:eastAsia="zh-CN"/>
              </w:rPr>
              <w:t xml:space="preserve"> is needed or not?</w:t>
            </w:r>
          </w:p>
        </w:tc>
      </w:tr>
      <w:tr w:rsidR="00234E9B" w14:paraId="6B76A4D5" w14:textId="77777777">
        <w:tc>
          <w:tcPr>
            <w:tcW w:w="1261" w:type="dxa"/>
          </w:tcPr>
          <w:p w14:paraId="60EF9CAE" w14:textId="77777777" w:rsidR="00234E9B" w:rsidRDefault="00D02940">
            <w:pPr>
              <w:rPr>
                <w:rFonts w:cs="Arial"/>
                <w:lang w:val="en-US" w:eastAsia="zh-CN"/>
              </w:rPr>
            </w:pPr>
            <w:r>
              <w:rPr>
                <w:rFonts w:cs="Arial" w:hint="eastAsia"/>
                <w:lang w:val="en-US" w:eastAsia="zh-CN"/>
              </w:rPr>
              <w:t>ZTE</w:t>
            </w:r>
          </w:p>
        </w:tc>
        <w:tc>
          <w:tcPr>
            <w:tcW w:w="1208" w:type="dxa"/>
          </w:tcPr>
          <w:p w14:paraId="635AA171" w14:textId="77777777" w:rsidR="00234E9B" w:rsidRDefault="00D02940">
            <w:pPr>
              <w:rPr>
                <w:rFonts w:cs="Arial"/>
                <w:lang w:val="en-US" w:eastAsia="zh-CN"/>
              </w:rPr>
            </w:pPr>
            <w:r>
              <w:rPr>
                <w:rFonts w:cs="Arial" w:hint="eastAsia"/>
                <w:lang w:val="en-US" w:eastAsia="zh-CN"/>
              </w:rPr>
              <w:t>No</w:t>
            </w:r>
          </w:p>
        </w:tc>
        <w:tc>
          <w:tcPr>
            <w:tcW w:w="7162" w:type="dxa"/>
          </w:tcPr>
          <w:p w14:paraId="26F04AE9" w14:textId="77777777" w:rsidR="00234E9B" w:rsidRDefault="00D02940">
            <w:pPr>
              <w:rPr>
                <w:rFonts w:cs="Arial"/>
                <w:lang w:val="en-US" w:eastAsia="zh-CN"/>
              </w:rPr>
            </w:pPr>
            <w:r>
              <w:rPr>
                <w:rFonts w:cs="Arial" w:hint="eastAsia"/>
                <w:lang w:val="en-US" w:eastAsia="zh-CN"/>
              </w:rPr>
              <w:t>A single message that contains different IEs (e.g., common part + UE part)</w:t>
            </w:r>
          </w:p>
        </w:tc>
      </w:tr>
      <w:tr w:rsidR="00234E9B" w14:paraId="34DB9BF7" w14:textId="77777777">
        <w:tc>
          <w:tcPr>
            <w:tcW w:w="1261" w:type="dxa"/>
          </w:tcPr>
          <w:p w14:paraId="419E7790" w14:textId="36888F11" w:rsidR="00234E9B" w:rsidRDefault="007612FB">
            <w:pPr>
              <w:rPr>
                <w:rFonts w:cs="Arial"/>
              </w:rPr>
            </w:pPr>
            <w:r>
              <w:rPr>
                <w:rFonts w:cs="Arial"/>
              </w:rPr>
              <w:t>Qualcomm</w:t>
            </w:r>
          </w:p>
        </w:tc>
        <w:tc>
          <w:tcPr>
            <w:tcW w:w="1208" w:type="dxa"/>
          </w:tcPr>
          <w:p w14:paraId="775DB6A3" w14:textId="09B2015E" w:rsidR="00234E9B" w:rsidRDefault="007612FB">
            <w:pPr>
              <w:rPr>
                <w:rFonts w:cs="Arial"/>
              </w:rPr>
            </w:pPr>
            <w:r>
              <w:rPr>
                <w:rFonts w:cs="Arial"/>
              </w:rPr>
              <w:t>No</w:t>
            </w:r>
          </w:p>
        </w:tc>
        <w:tc>
          <w:tcPr>
            <w:tcW w:w="7162"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w:t>
            </w:r>
            <w:proofErr w:type="gramStart"/>
            <w:r>
              <w:rPr>
                <w:rFonts w:cs="Arial"/>
              </w:rPr>
              <w:t>has to</w:t>
            </w:r>
            <w:proofErr w:type="gramEnd"/>
            <w:r>
              <w:rPr>
                <w:rFonts w:cs="Arial"/>
              </w:rPr>
              <w:t xml:space="preserve"> be explicitly configured without linking to dedicated BWP.</w:t>
            </w:r>
          </w:p>
        </w:tc>
      </w:tr>
      <w:tr w:rsidR="00234E9B" w14:paraId="7A840797" w14:textId="77777777">
        <w:tc>
          <w:tcPr>
            <w:tcW w:w="1261" w:type="dxa"/>
          </w:tcPr>
          <w:p w14:paraId="67FB2599" w14:textId="77777777" w:rsidR="00234E9B" w:rsidRDefault="00234E9B">
            <w:pPr>
              <w:rPr>
                <w:rFonts w:cs="Arial"/>
              </w:rPr>
            </w:pPr>
          </w:p>
        </w:tc>
        <w:tc>
          <w:tcPr>
            <w:tcW w:w="1208" w:type="dxa"/>
          </w:tcPr>
          <w:p w14:paraId="28DE5ABD" w14:textId="77777777" w:rsidR="00234E9B" w:rsidRDefault="00234E9B">
            <w:pPr>
              <w:rPr>
                <w:rFonts w:cs="Arial"/>
              </w:rPr>
            </w:pPr>
          </w:p>
        </w:tc>
        <w:tc>
          <w:tcPr>
            <w:tcW w:w="7162" w:type="dxa"/>
          </w:tcPr>
          <w:p w14:paraId="754BDDAC" w14:textId="77777777" w:rsidR="00234E9B" w:rsidRDefault="00234E9B">
            <w:pPr>
              <w:rPr>
                <w:rFonts w:cs="Arial"/>
              </w:rPr>
            </w:pPr>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TableGrid"/>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Heading1"/>
        <w:rPr>
          <w:rFonts w:cs="Arial"/>
        </w:rPr>
      </w:pPr>
      <w:r>
        <w:rPr>
          <w:rFonts w:cs="Arial"/>
        </w:rPr>
        <w:t>Summary</w:t>
      </w:r>
    </w:p>
    <w:p w14:paraId="00B1541C" w14:textId="77777777" w:rsidR="00234E9B" w:rsidRDefault="00234E9B">
      <w:pPr>
        <w:rPr>
          <w:rFonts w:cs="Arial"/>
        </w:rPr>
      </w:pPr>
    </w:p>
    <w:sectPr w:rsidR="00234E9B">
      <w:head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3554" w14:textId="77777777" w:rsidR="00D02940" w:rsidRDefault="00D02940">
      <w:pPr>
        <w:spacing w:after="0" w:line="240" w:lineRule="auto"/>
      </w:pPr>
      <w:r>
        <w:separator/>
      </w:r>
    </w:p>
  </w:endnote>
  <w:endnote w:type="continuationSeparator" w:id="0">
    <w:p w14:paraId="27421C0B" w14:textId="77777777" w:rsidR="00D02940" w:rsidRDefault="00D02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8EB8" w14:textId="77777777" w:rsidR="00D02940" w:rsidRDefault="00D02940">
      <w:pPr>
        <w:spacing w:after="0" w:line="240" w:lineRule="auto"/>
      </w:pPr>
      <w:r>
        <w:separator/>
      </w:r>
    </w:p>
  </w:footnote>
  <w:footnote w:type="continuationSeparator" w:id="0">
    <w:p w14:paraId="3CFA755B" w14:textId="77777777" w:rsidR="00D02940" w:rsidRDefault="00D02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5D84" w14:textId="77777777" w:rsidR="00234E9B" w:rsidRDefault="00D0294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541"/>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3F2"/>
    <w:rsid w:val="002412E4"/>
    <w:rsid w:val="002422BA"/>
    <w:rsid w:val="00242483"/>
    <w:rsid w:val="00243225"/>
    <w:rsid w:val="0024775A"/>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C7CD6"/>
    <w:rsid w:val="002D02CB"/>
    <w:rsid w:val="002D2FA3"/>
    <w:rsid w:val="002D3726"/>
    <w:rsid w:val="002D4E20"/>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8F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E7B33"/>
    <w:rsid w:val="00FF00BA"/>
    <w:rsid w:val="00FF0CE4"/>
    <w:rsid w:val="00FF0D36"/>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FB02929"/>
  <w15:docId w15:val="{B7E87C4D-BD6D-45AA-B019-4110B5DF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Props1.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2.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E4C59-046C-4A09-B807-A5549C95377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7.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Prasad QC1</cp:lastModifiedBy>
  <cp:revision>2</cp:revision>
  <cp:lastPrinted>2016-01-11T02:35:00Z</cp:lastPrinted>
  <dcterms:created xsi:type="dcterms:W3CDTF">2022-02-27T22:49:00Z</dcterms:created>
  <dcterms:modified xsi:type="dcterms:W3CDTF">2022-02-27T22:49:00Z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y fmtid="{D5CDD505-2E9C-101B-9397-08002B2CF9AE}" pid="9" name="CWM09242fbe202e470487d9690c26593856">
    <vt:lpwstr>CWMjOG5MR4VW3dn2x/eGd85Tp0IRIwcknQNW/wM+ZjUFMZCT3pkXO2uGrp7wmYlDCmV7b0GMWziUJ+TGrCGVgTILQ==</vt:lpwstr>
  </property>
</Properties>
</file>