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792B4" w14:textId="7E14F51A" w:rsidR="007C0C89"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8240"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A55F80" id="任意多边形: 形状 2" o:spid="_x0000_s1026" style="position:absolute;margin-left:0;margin-top:0;width:.0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 xml:space="preserve">3GPP TSG-RAN WG2 Meeting #117 electronic                                       </w:t>
      </w:r>
      <w:r w:rsidR="007C0C89" w:rsidRPr="007C0C89">
        <w:rPr>
          <w:rFonts w:eastAsia="SimSun"/>
          <w:b/>
          <w:bCs/>
          <w:sz w:val="24"/>
          <w:szCs w:val="24"/>
          <w:lang w:eastAsia="ja-JP"/>
        </w:rPr>
        <w:t>R2-220</w:t>
      </w:r>
      <w:r w:rsidR="00B440AF">
        <w:rPr>
          <w:rFonts w:eastAsia="SimSun"/>
          <w:b/>
          <w:bCs/>
          <w:sz w:val="24"/>
          <w:szCs w:val="24"/>
          <w:lang w:eastAsia="ja-JP"/>
        </w:rPr>
        <w:t>xxxx</w:t>
      </w:r>
    </w:p>
    <w:p w14:paraId="2D12BB6C" w14:textId="7373120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2ACF321" w14:textId="77777777" w:rsidR="00CD18BE" w:rsidRDefault="00CD18BE">
      <w:pPr>
        <w:pStyle w:val="Header"/>
        <w:rPr>
          <w:rFonts w:cs="Arial"/>
          <w:bCs/>
          <w:sz w:val="24"/>
        </w:rPr>
      </w:pPr>
    </w:p>
    <w:p w14:paraId="7FF80B1B" w14:textId="77777777" w:rsidR="00CD18BE" w:rsidRDefault="00CB26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1D4E5E4"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w:t>
      </w:r>
      <w:r w:rsidR="00B440AF">
        <w:rPr>
          <w:rFonts w:cs="Arial"/>
          <w:b/>
          <w:bCs/>
          <w:sz w:val="24"/>
        </w:rPr>
        <w:t xml:space="preserve"> - PART2 </w:t>
      </w:r>
      <w:r>
        <w:rPr>
          <w:rFonts w:cs="Arial"/>
          <w:b/>
          <w:bCs/>
          <w:sz w:val="24"/>
        </w:rPr>
        <w:t>(Nokia)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Heading1"/>
        <w:rPr>
          <w:rFonts w:cs="Arial"/>
        </w:rPr>
      </w:pPr>
      <w:r>
        <w:rPr>
          <w:rFonts w:cs="Arial"/>
        </w:rPr>
        <w:t>Introduction</w:t>
      </w:r>
    </w:p>
    <w:p w14:paraId="5C24AAAE" w14:textId="77777777" w:rsidR="00C05D09" w:rsidRDefault="00C05D09" w:rsidP="00C05D09">
      <w:pPr>
        <w:pStyle w:val="EmailDiscussion"/>
        <w:numPr>
          <w:ilvl w:val="0"/>
          <w:numId w:val="28"/>
        </w:numPr>
        <w:tabs>
          <w:tab w:val="num" w:pos="1619"/>
        </w:tabs>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05B4B87F" w14:textId="77777777" w:rsidR="00C05D09" w:rsidRDefault="00C05D09" w:rsidP="00C05D09">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116871B" w14:textId="77777777" w:rsidR="00C05D09" w:rsidRPr="00C05D09" w:rsidRDefault="00C05D09" w:rsidP="00C05D09">
      <w:pPr>
        <w:pStyle w:val="EmailDiscussion2"/>
        <w:rPr>
          <w:highlight w:val="yellow"/>
        </w:rPr>
      </w:pPr>
      <w:r>
        <w:tab/>
      </w:r>
      <w:r w:rsidRPr="00C05D09">
        <w:rPr>
          <w:highlight w:val="yellow"/>
        </w:rPr>
        <w:t>PH2: Continue offline discussion on P2, clarify the intentions (one/two messages, determine the coverage of the part that could be common = same between UEs).</w:t>
      </w:r>
    </w:p>
    <w:p w14:paraId="5849B54E" w14:textId="77777777" w:rsidR="00C05D09" w:rsidRPr="00C05D09" w:rsidRDefault="00C05D09" w:rsidP="00C05D09">
      <w:pPr>
        <w:pStyle w:val="EmailDiscussion2"/>
        <w:rPr>
          <w:highlight w:val="yellow"/>
        </w:rPr>
      </w:pPr>
      <w:r w:rsidRPr="00C05D09">
        <w:rPr>
          <w:highlight w:val="yellow"/>
        </w:rPr>
        <w:tab/>
        <w:t>Intended outcome: Report</w:t>
      </w:r>
    </w:p>
    <w:p w14:paraId="1EBD4868" w14:textId="77777777" w:rsidR="00C05D09" w:rsidRDefault="00C05D09" w:rsidP="00C05D09">
      <w:pPr>
        <w:pStyle w:val="EmailDiscussion2"/>
      </w:pPr>
      <w:r w:rsidRPr="00C05D09">
        <w:rPr>
          <w:highlight w:val="yellow"/>
        </w:rPr>
        <w:tab/>
        <w:t>Deadline: PH2 in time for on-line CB W2 Wednesday</w:t>
      </w:r>
      <w:bookmarkEnd w:id="0"/>
    </w:p>
    <w:p w14:paraId="752F8DE3" w14:textId="77777777" w:rsidR="00CD18BE" w:rsidRDefault="00CD18BE">
      <w:pPr>
        <w:pStyle w:val="Doc-title"/>
      </w:pPr>
    </w:p>
    <w:p w14:paraId="3C6329BD" w14:textId="77777777" w:rsidR="00CD18BE" w:rsidRDefault="000A4C36">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r>
      <w:proofErr w:type="gramStart"/>
      <w:r w:rsidR="00CB2662">
        <w:t>To:RAN</w:t>
      </w:r>
      <w:proofErr w:type="gramEnd"/>
      <w:r w:rsidR="00CB2662">
        <w:t>2</w:t>
      </w:r>
    </w:p>
    <w:p w14:paraId="4344FD45" w14:textId="77777777" w:rsidR="00CD18BE" w:rsidRDefault="000A4C36">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0A4C36">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0A4C36">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r>
      <w:proofErr w:type="gramStart"/>
      <w:r w:rsidR="00CB2662">
        <w:t>To:RAN</w:t>
      </w:r>
      <w:proofErr w:type="gramEnd"/>
      <w:r w:rsidR="00CB2662">
        <w:t>3</w:t>
      </w:r>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r>
              <w:rPr>
                <w:rFonts w:cs="Arial" w:hint="eastAsia"/>
                <w:lang w:eastAsia="zh-CN"/>
              </w:rPr>
              <w:t>M</w:t>
            </w:r>
            <w:r>
              <w:rPr>
                <w:rFonts w:cs="Arial"/>
                <w:lang w:eastAsia="zh-CN"/>
              </w:rPr>
              <w:t>ingzeng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E50A53">
            <w:pPr>
              <w:rPr>
                <w:rFonts w:cs="Arial"/>
                <w:lang w:val="en-US" w:eastAsia="ja-JP"/>
              </w:rPr>
            </w:pPr>
            <w:r>
              <w:rPr>
                <w:rFonts w:cs="Arial"/>
                <w:lang w:val="en-US" w:eastAsia="ja-JP"/>
              </w:rPr>
              <w:t>Ericsson</w:t>
            </w:r>
          </w:p>
        </w:tc>
        <w:tc>
          <w:tcPr>
            <w:tcW w:w="1701" w:type="dxa"/>
          </w:tcPr>
          <w:p w14:paraId="293835F3" w14:textId="77777777" w:rsidR="00640DCA" w:rsidRDefault="00640DCA" w:rsidP="00E50A53">
            <w:pPr>
              <w:rPr>
                <w:rFonts w:cs="Arial"/>
                <w:lang w:eastAsia="ja-JP"/>
              </w:rPr>
            </w:pPr>
            <w:r>
              <w:rPr>
                <w:rFonts w:cs="Arial"/>
                <w:lang w:eastAsia="ja-JP"/>
              </w:rPr>
              <w:t>Henrik E</w:t>
            </w:r>
          </w:p>
        </w:tc>
        <w:tc>
          <w:tcPr>
            <w:tcW w:w="5950" w:type="dxa"/>
          </w:tcPr>
          <w:p w14:paraId="6C7A81BE" w14:textId="77777777" w:rsidR="00640DCA" w:rsidRDefault="00640DCA" w:rsidP="00E50A53">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E50A53">
            <w:pPr>
              <w:rPr>
                <w:rFonts w:cs="Arial"/>
                <w:lang w:val="en-US" w:eastAsia="ko-KR"/>
              </w:rPr>
            </w:pPr>
            <w:r>
              <w:rPr>
                <w:rFonts w:cs="Arial" w:hint="eastAsia"/>
                <w:lang w:val="en-US" w:eastAsia="ko-KR"/>
              </w:rPr>
              <w:t>LGE</w:t>
            </w:r>
          </w:p>
        </w:tc>
        <w:tc>
          <w:tcPr>
            <w:tcW w:w="1701" w:type="dxa"/>
          </w:tcPr>
          <w:p w14:paraId="05BDDF54" w14:textId="55142AE7" w:rsidR="007D41C6" w:rsidRDefault="007D41C6" w:rsidP="00E50A53">
            <w:pPr>
              <w:rPr>
                <w:rFonts w:cs="Arial"/>
                <w:lang w:eastAsia="ko-KR"/>
              </w:rPr>
            </w:pPr>
            <w:r>
              <w:rPr>
                <w:rFonts w:cs="Arial" w:hint="eastAsia"/>
                <w:lang w:eastAsia="ko-KR"/>
              </w:rPr>
              <w:t>Seong Kim</w:t>
            </w:r>
          </w:p>
        </w:tc>
        <w:tc>
          <w:tcPr>
            <w:tcW w:w="5950" w:type="dxa"/>
          </w:tcPr>
          <w:p w14:paraId="602D408D" w14:textId="4D1A2071" w:rsidR="007D41C6" w:rsidRDefault="000A4C36" w:rsidP="00E50A53">
            <w:pPr>
              <w:rPr>
                <w:rFonts w:cs="Arial"/>
                <w:lang w:eastAsia="ko-KR"/>
              </w:rPr>
            </w:pPr>
            <w:hyperlink r:id="rId18" w:history="1">
              <w:r w:rsidR="00C97A0B" w:rsidRPr="00092F26">
                <w:rPr>
                  <w:rStyle w:val="Hyperlink"/>
                  <w:rFonts w:cs="Arial" w:hint="eastAsia"/>
                  <w:lang w:eastAsia="ko-KR"/>
                </w:rPr>
                <w:t>sj1</w:t>
              </w:r>
              <w:r w:rsidR="00C97A0B" w:rsidRPr="00092F26">
                <w:rPr>
                  <w:rStyle w:val="Hyperlink"/>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E50A53">
            <w:pPr>
              <w:rPr>
                <w:rFonts w:cs="Arial"/>
                <w:lang w:eastAsia="ko-KR"/>
              </w:rPr>
            </w:pPr>
            <w:r>
              <w:rPr>
                <w:rFonts w:cs="Arial" w:hint="eastAsia"/>
                <w:lang w:eastAsia="zh-CN"/>
              </w:rPr>
              <w:t>CMCC</w:t>
            </w:r>
          </w:p>
        </w:tc>
        <w:tc>
          <w:tcPr>
            <w:tcW w:w="1701" w:type="dxa"/>
          </w:tcPr>
          <w:p w14:paraId="488C70DC" w14:textId="702853EB" w:rsidR="00C97A0B" w:rsidRDefault="00C97A0B" w:rsidP="00E50A53">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E50A53">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E50A53">
            <w:pPr>
              <w:rPr>
                <w:rFonts w:cs="Arial"/>
                <w:lang w:eastAsia="zh-CN"/>
              </w:rPr>
            </w:pPr>
            <w:r>
              <w:rPr>
                <w:rFonts w:cs="Arial"/>
                <w:lang w:eastAsia="zh-CN"/>
              </w:rPr>
              <w:t>Futurewei</w:t>
            </w:r>
          </w:p>
        </w:tc>
        <w:tc>
          <w:tcPr>
            <w:tcW w:w="1701" w:type="dxa"/>
          </w:tcPr>
          <w:p w14:paraId="453588E2" w14:textId="05B84857" w:rsidR="0091414E" w:rsidRDefault="0091414E" w:rsidP="00E50A53">
            <w:pPr>
              <w:rPr>
                <w:rFonts w:cs="Arial"/>
                <w:lang w:eastAsia="zh-CN"/>
              </w:rPr>
            </w:pPr>
            <w:r>
              <w:rPr>
                <w:rFonts w:cs="Arial"/>
                <w:lang w:eastAsia="zh-CN"/>
              </w:rPr>
              <w:t>Jialin Zou</w:t>
            </w:r>
          </w:p>
        </w:tc>
        <w:tc>
          <w:tcPr>
            <w:tcW w:w="5950" w:type="dxa"/>
          </w:tcPr>
          <w:p w14:paraId="31D12B08" w14:textId="45F5D2E8" w:rsidR="0091414E" w:rsidRDefault="0091414E" w:rsidP="00E50A53">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r w:rsidR="00033395" w14:paraId="2D8033BC" w14:textId="77777777" w:rsidTr="00640DCA">
        <w:tc>
          <w:tcPr>
            <w:tcW w:w="1980" w:type="dxa"/>
          </w:tcPr>
          <w:p w14:paraId="41D535FE" w14:textId="1E65ECA0" w:rsidR="00033395" w:rsidRDefault="00033395" w:rsidP="00FC0C71">
            <w:pPr>
              <w:rPr>
                <w:rFonts w:cs="Arial"/>
                <w:lang w:eastAsia="ja-JP"/>
              </w:rPr>
            </w:pPr>
            <w:r>
              <w:rPr>
                <w:rFonts w:cs="Arial" w:hint="eastAsia"/>
                <w:lang w:eastAsia="zh-CN"/>
              </w:rPr>
              <w:t>OPPO</w:t>
            </w:r>
          </w:p>
        </w:tc>
        <w:tc>
          <w:tcPr>
            <w:tcW w:w="1701" w:type="dxa"/>
          </w:tcPr>
          <w:p w14:paraId="2B852592" w14:textId="2EC37BBA" w:rsidR="00033395" w:rsidRDefault="00033395" w:rsidP="00FC0C71">
            <w:pPr>
              <w:rPr>
                <w:rFonts w:cs="Arial"/>
                <w:lang w:eastAsia="zh-CN"/>
              </w:rPr>
            </w:pPr>
            <w:r>
              <w:rPr>
                <w:rFonts w:cs="Arial" w:hint="eastAsia"/>
                <w:lang w:eastAsia="zh-CN"/>
              </w:rPr>
              <w:t>S</w:t>
            </w:r>
            <w:r>
              <w:rPr>
                <w:rFonts w:cs="Arial"/>
                <w:lang w:eastAsia="zh-CN"/>
              </w:rPr>
              <w:t>hukun Wang</w:t>
            </w:r>
          </w:p>
        </w:tc>
        <w:tc>
          <w:tcPr>
            <w:tcW w:w="5950" w:type="dxa"/>
          </w:tcPr>
          <w:p w14:paraId="2DFF12C7" w14:textId="7DC4B3C4" w:rsidR="00033395" w:rsidRDefault="00033395" w:rsidP="00FC0C71">
            <w:pPr>
              <w:rPr>
                <w:rFonts w:cs="Arial"/>
                <w:lang w:eastAsia="zh-CN"/>
              </w:rPr>
            </w:pPr>
            <w:r>
              <w:rPr>
                <w:rFonts w:cs="Arial" w:hint="eastAsia"/>
                <w:lang w:eastAsia="zh-CN"/>
              </w:rPr>
              <w:t>w</w:t>
            </w:r>
            <w:r>
              <w:rPr>
                <w:rFonts w:cs="Arial"/>
                <w:lang w:eastAsia="zh-CN"/>
              </w:rPr>
              <w:t>angshukun@oppo.com</w:t>
            </w:r>
          </w:p>
        </w:tc>
      </w:tr>
      <w:tr w:rsidR="00FA5DB5" w14:paraId="6B59CEEA" w14:textId="77777777" w:rsidTr="00640DCA">
        <w:tc>
          <w:tcPr>
            <w:tcW w:w="1980" w:type="dxa"/>
          </w:tcPr>
          <w:p w14:paraId="6C50A071" w14:textId="3D217C75" w:rsidR="00FA5DB5" w:rsidRDefault="00FA5DB5" w:rsidP="00FC0C71">
            <w:pPr>
              <w:rPr>
                <w:rFonts w:cs="Arial"/>
                <w:lang w:eastAsia="zh-CN"/>
              </w:rPr>
            </w:pPr>
            <w:r>
              <w:rPr>
                <w:rFonts w:cs="Arial" w:hint="eastAsia"/>
                <w:lang w:eastAsia="zh-CN"/>
              </w:rPr>
              <w:t>S</w:t>
            </w:r>
            <w:r>
              <w:rPr>
                <w:rFonts w:cs="Arial"/>
                <w:lang w:eastAsia="zh-CN"/>
              </w:rPr>
              <w:t>preadtrum</w:t>
            </w:r>
          </w:p>
        </w:tc>
        <w:tc>
          <w:tcPr>
            <w:tcW w:w="1701" w:type="dxa"/>
          </w:tcPr>
          <w:p w14:paraId="6C280D27" w14:textId="1766ABCD" w:rsidR="00FA5DB5" w:rsidRDefault="00FA5DB5" w:rsidP="00FC0C71">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578D85FB" w14:textId="435C9AFA" w:rsidR="00FA5DB5" w:rsidRDefault="0006042B" w:rsidP="00FC0C71">
            <w:pPr>
              <w:rPr>
                <w:rFonts w:cs="Arial"/>
                <w:lang w:eastAsia="zh-CN"/>
              </w:rPr>
            </w:pPr>
            <w:r>
              <w:rPr>
                <w:rFonts w:cs="Arial"/>
                <w:lang w:eastAsia="zh-CN"/>
              </w:rPr>
              <w:t>l</w:t>
            </w:r>
            <w:r w:rsidR="00FA5DB5">
              <w:rPr>
                <w:rFonts w:cs="Arial"/>
                <w:lang w:eastAsia="zh-CN"/>
              </w:rPr>
              <w:t>ifeng.han@unisoc.com</w:t>
            </w:r>
          </w:p>
        </w:tc>
      </w:tr>
      <w:tr w:rsidR="009E1BAC" w14:paraId="65BC9E4B" w14:textId="77777777" w:rsidTr="00640DCA">
        <w:tc>
          <w:tcPr>
            <w:tcW w:w="1980" w:type="dxa"/>
          </w:tcPr>
          <w:p w14:paraId="7A1CB070" w14:textId="768189F3" w:rsidR="009E1BAC" w:rsidRDefault="009E1BAC" w:rsidP="009E1BAC">
            <w:pPr>
              <w:rPr>
                <w:rFonts w:cs="Arial"/>
                <w:lang w:eastAsia="zh-CN"/>
              </w:rPr>
            </w:pPr>
            <w:r>
              <w:rPr>
                <w:rFonts w:cs="Arial"/>
                <w:lang w:eastAsia="zh-CN"/>
              </w:rPr>
              <w:t>xiaomi</w:t>
            </w:r>
          </w:p>
        </w:tc>
        <w:tc>
          <w:tcPr>
            <w:tcW w:w="1701" w:type="dxa"/>
          </w:tcPr>
          <w:p w14:paraId="39A9AABB" w14:textId="62961DDF" w:rsidR="009E1BAC" w:rsidRDefault="009E1BAC" w:rsidP="009E1BAC">
            <w:pPr>
              <w:rPr>
                <w:rFonts w:cs="Arial"/>
                <w:lang w:eastAsia="zh-CN"/>
              </w:rPr>
            </w:pPr>
            <w:r>
              <w:rPr>
                <w:rFonts w:cs="Arial"/>
                <w:lang w:eastAsia="zh-CN"/>
              </w:rPr>
              <w:t>Yumin Wu</w:t>
            </w:r>
          </w:p>
        </w:tc>
        <w:tc>
          <w:tcPr>
            <w:tcW w:w="5950" w:type="dxa"/>
          </w:tcPr>
          <w:p w14:paraId="3D078D18" w14:textId="3404D1C0" w:rsidR="009E1BAC" w:rsidRDefault="009E1BAC" w:rsidP="009E1BAC">
            <w:pPr>
              <w:rPr>
                <w:rFonts w:cs="Arial"/>
                <w:lang w:eastAsia="zh-CN"/>
              </w:rPr>
            </w:pPr>
            <w:r>
              <w:rPr>
                <w:rFonts w:cs="Arial"/>
                <w:lang w:eastAsia="zh-CN"/>
              </w:rPr>
              <w:t>wuyumin@xiaomi.com</w:t>
            </w:r>
          </w:p>
        </w:tc>
      </w:tr>
    </w:tbl>
    <w:p w14:paraId="12381875" w14:textId="77777777" w:rsidR="00CD18BE" w:rsidRDefault="00CD18BE">
      <w:pPr>
        <w:rPr>
          <w:rFonts w:cs="Arial"/>
          <w:lang w:eastAsia="zh-CN"/>
        </w:rPr>
      </w:pPr>
    </w:p>
    <w:bookmarkEnd w:id="1"/>
    <w:p w14:paraId="0D0EFB67" w14:textId="77777777" w:rsidR="00CD18BE" w:rsidRDefault="00CB2662">
      <w:pPr>
        <w:pStyle w:val="Heading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lastRenderedPageBreak/>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0A4C36">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0A4C36">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111DFD04" w14:textId="77777777" w:rsidR="005F38D0" w:rsidRDefault="00CB2662">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w:t>
      </w:r>
      <w:r w:rsidR="005F38D0">
        <w:rPr>
          <w:lang w:eastAsia="en-GB"/>
        </w:rPr>
        <w:t>E</w:t>
      </w:r>
      <w:r>
        <w:rPr>
          <w:lang w:eastAsia="en-GB"/>
        </w:rPr>
        <w:t>s multiple times.</w:t>
      </w:r>
      <w:r w:rsidR="005F38D0">
        <w:rPr>
          <w:lang w:eastAsia="en-GB"/>
        </w:rPr>
        <w:t xml:space="preserve"> </w:t>
      </w:r>
    </w:p>
    <w:p w14:paraId="4B0B2E83" w14:textId="1EBE331B" w:rsidR="003C5D73" w:rsidRPr="003C5D73" w:rsidRDefault="003C5D73">
      <w:pPr>
        <w:rPr>
          <w:b/>
          <w:bCs/>
          <w:lang w:eastAsia="en-GB"/>
        </w:rPr>
      </w:pPr>
    </w:p>
    <w:p w14:paraId="11638412" w14:textId="4CD3C245" w:rsidR="003C5D73" w:rsidRPr="003C5D73" w:rsidRDefault="003C5D73">
      <w:pPr>
        <w:rPr>
          <w:rFonts w:ascii="Symbol" w:hAnsi="Symbol" w:hint="eastAsia"/>
          <w:b/>
          <w:bCs/>
          <w:lang w:eastAsia="en-GB"/>
        </w:rPr>
      </w:pPr>
    </w:p>
    <w:p w14:paraId="41551010" w14:textId="7EDEEDE6" w:rsidR="003326F4" w:rsidRPr="003326F4" w:rsidRDefault="003326F4" w:rsidP="003326F4">
      <w:pPr>
        <w:rPr>
          <w:lang w:val="en-US" w:eastAsia="en-GB"/>
        </w:rPr>
      </w:pPr>
      <w:r>
        <w:rPr>
          <w:lang w:val="en-US" w:eastAsia="en-GB"/>
        </w:rPr>
        <w:lastRenderedPageBreak/>
        <w:t>So generally common RRC configuration would split information into two parts:</w:t>
      </w:r>
    </w:p>
    <w:p w14:paraId="7756048F" w14:textId="676160A6" w:rsidR="003326F4" w:rsidRPr="003326F4" w:rsidRDefault="003326F4" w:rsidP="003326F4">
      <w:pPr>
        <w:pStyle w:val="ListParagraph"/>
        <w:numPr>
          <w:ilvl w:val="0"/>
          <w:numId w:val="26"/>
        </w:numPr>
        <w:rPr>
          <w:lang w:val="en-US" w:eastAsia="en-GB"/>
        </w:rPr>
      </w:pPr>
      <w:r w:rsidRPr="003326F4">
        <w:rPr>
          <w:lang w:val="en-US" w:eastAsia="en-GB"/>
        </w:rPr>
        <w:t>the UE specific part.</w:t>
      </w:r>
    </w:p>
    <w:p w14:paraId="39F9DE7B" w14:textId="78A318AB" w:rsidR="003326F4" w:rsidRPr="003326F4" w:rsidRDefault="003326F4" w:rsidP="003326F4">
      <w:pPr>
        <w:pStyle w:val="ListParagraph"/>
        <w:numPr>
          <w:ilvl w:val="0"/>
          <w:numId w:val="26"/>
        </w:numPr>
        <w:rPr>
          <w:lang w:val="en-US" w:eastAsia="en-GB"/>
        </w:rPr>
      </w:pPr>
      <w:r w:rsidRPr="003326F4">
        <w:rPr>
          <w:lang w:val="en-US" w:eastAsia="en-GB"/>
        </w:rPr>
        <w:t>the per MBS session part.</w:t>
      </w:r>
    </w:p>
    <w:p w14:paraId="41D8EA54" w14:textId="77777777" w:rsidR="003326F4" w:rsidRPr="003326F4" w:rsidRDefault="003326F4" w:rsidP="003326F4">
      <w:pPr>
        <w:rPr>
          <w:lang w:val="en-US" w:eastAsia="en-GB"/>
        </w:rPr>
      </w:pPr>
      <w:r w:rsidRPr="003326F4">
        <w:rPr>
          <w:lang w:val="en-US" w:eastAsia="en-GB"/>
        </w:rPr>
        <w:t>If the per MBS session part of the configuration can be grouped in a per session signaling, there are benefits from different perspective:</w:t>
      </w:r>
    </w:p>
    <w:p w14:paraId="39A26398" w14:textId="6B87CAD3" w:rsidR="003326F4" w:rsidRPr="003326F4" w:rsidRDefault="003326F4" w:rsidP="003326F4">
      <w:pPr>
        <w:pStyle w:val="ListParagraph"/>
        <w:numPr>
          <w:ilvl w:val="0"/>
          <w:numId w:val="26"/>
        </w:numPr>
        <w:rPr>
          <w:lang w:val="en-US" w:eastAsia="en-GB"/>
        </w:rPr>
      </w:pPr>
      <w:r w:rsidRPr="003326F4">
        <w:rPr>
          <w:lang w:val="en-US" w:eastAsia="en-GB"/>
        </w:rPr>
        <w:t xml:space="preserve">avoid the common lower layer configuration duplicated transmission on F1 per UE, especially in the case of network is about to update such common </w:t>
      </w:r>
      <w:proofErr w:type="gramStart"/>
      <w:r w:rsidRPr="003326F4">
        <w:rPr>
          <w:lang w:val="en-US" w:eastAsia="en-GB"/>
        </w:rPr>
        <w:t>configuration;</w:t>
      </w:r>
      <w:proofErr w:type="gramEnd"/>
    </w:p>
    <w:p w14:paraId="00F0B017" w14:textId="3A47B0D3" w:rsidR="003326F4" w:rsidRPr="003326F4" w:rsidRDefault="003326F4" w:rsidP="003326F4">
      <w:pPr>
        <w:pStyle w:val="ListParagraph"/>
        <w:numPr>
          <w:ilvl w:val="0"/>
          <w:numId w:val="26"/>
        </w:numPr>
        <w:rPr>
          <w:lang w:val="en-US" w:eastAsia="en-GB"/>
        </w:rPr>
      </w:pPr>
      <w:r w:rsidRPr="003326F4">
        <w:rPr>
          <w:lang w:val="en-US" w:eastAsia="en-GB"/>
        </w:rPr>
        <w:t>clear structure of signaling definition, to separate the per UE and per group configuration.</w:t>
      </w:r>
    </w:p>
    <w:p w14:paraId="4378D0E7" w14:textId="1DF5FCD1" w:rsidR="005F38D0" w:rsidRDefault="005F38D0">
      <w:pPr>
        <w:rPr>
          <w:lang w:eastAsia="en-GB"/>
        </w:rPr>
      </w:pPr>
      <w:r>
        <w:rPr>
          <w:lang w:eastAsia="en-GB"/>
        </w:rPr>
        <w:t>On the details on what parts of configuration could be common following aspects were brought out:</w:t>
      </w:r>
    </w:p>
    <w:p w14:paraId="2E889D8C" w14:textId="1B084AC7" w:rsidR="003326F4" w:rsidRPr="003326F4" w:rsidRDefault="003326F4" w:rsidP="003C5D73">
      <w:pPr>
        <w:numPr>
          <w:ilvl w:val="0"/>
          <w:numId w:val="24"/>
        </w:numPr>
        <w:overflowPunct w:val="0"/>
        <w:adjustRightInd w:val="0"/>
        <w:spacing w:after="120" w:line="300" w:lineRule="auto"/>
        <w:rPr>
          <w:rFonts w:eastAsia="SimSun"/>
          <w:lang w:val="en-US" w:eastAsia="zh-CN"/>
        </w:rPr>
      </w:pPr>
      <w:r w:rsidRPr="003326F4">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sidRPr="003326F4">
        <w:rPr>
          <w:lang w:val="en-US"/>
        </w:rPr>
        <w:t>signalled</w:t>
      </w:r>
      <w:proofErr w:type="spellEnd"/>
      <w:r w:rsidRPr="003326F4">
        <w:rPr>
          <w:lang w:val="en-US"/>
        </w:rPr>
        <w:t xml:space="preserve">. It would be required to signal CFR with subcarrier spacing as any other BWP. Also, </w:t>
      </w:r>
      <w:proofErr w:type="spellStart"/>
      <w:r w:rsidRPr="003326F4">
        <w:rPr>
          <w:lang w:val="en-US"/>
        </w:rPr>
        <w:t>locationAndBandwidthMulticast</w:t>
      </w:r>
      <w:proofErr w:type="spellEnd"/>
      <w:r w:rsidRPr="003326F4">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sidRPr="003326F4">
        <w:rPr>
          <w:lang w:val="en-US"/>
        </w:rPr>
        <w:t>overhead.</w:t>
      </w:r>
      <w:r w:rsidR="005F38D0" w:rsidRPr="003326F4">
        <w:rPr>
          <w:lang w:val="en-US"/>
        </w:rPr>
        <w:t>.</w:t>
      </w:r>
      <w:proofErr w:type="gramEnd"/>
      <w:r w:rsidR="005F38D0" w:rsidRPr="003326F4">
        <w:rPr>
          <w:lang w:val="en-US"/>
        </w:rPr>
        <w:t xml:space="preserve"> </w:t>
      </w:r>
    </w:p>
    <w:p w14:paraId="70BDC475" w14:textId="615EDFB4" w:rsidR="003326F4" w:rsidRPr="003326F4" w:rsidRDefault="003326F4" w:rsidP="005F38D0">
      <w:pPr>
        <w:numPr>
          <w:ilvl w:val="0"/>
          <w:numId w:val="24"/>
        </w:numPr>
        <w:overflowPunct w:val="0"/>
        <w:adjustRightInd w:val="0"/>
        <w:spacing w:after="120" w:line="300" w:lineRule="auto"/>
        <w:rPr>
          <w:lang w:val="en-US"/>
        </w:rPr>
      </w:pPr>
      <w:r>
        <w:rPr>
          <w:lang w:eastAsia="en-GB"/>
        </w:rPr>
        <w:t>PCCH related configuration</w:t>
      </w:r>
      <w:r w:rsidR="00FB3684">
        <w:rPr>
          <w:lang w:eastAsia="en-GB"/>
        </w:rPr>
        <w:t xml:space="preserve"> including </w:t>
      </w:r>
      <w:proofErr w:type="gramStart"/>
      <w:r w:rsidR="00FB3684">
        <w:rPr>
          <w:lang w:eastAsia="en-GB"/>
        </w:rPr>
        <w:t>e.g.</w:t>
      </w:r>
      <w:proofErr w:type="gramEnd"/>
      <w:r w:rsidR="00FB3684">
        <w:rPr>
          <w:lang w:eastAsia="en-GB"/>
        </w:rPr>
        <w:t xml:space="preserve"> DRX configuration</w:t>
      </w:r>
    </w:p>
    <w:p w14:paraId="62CAA93D" w14:textId="35E8F434" w:rsidR="003326F4" w:rsidRPr="003326F4" w:rsidRDefault="003326F4" w:rsidP="005F38D0">
      <w:pPr>
        <w:numPr>
          <w:ilvl w:val="0"/>
          <w:numId w:val="24"/>
        </w:numPr>
        <w:overflowPunct w:val="0"/>
        <w:adjustRightInd w:val="0"/>
        <w:spacing w:after="120" w:line="300" w:lineRule="auto"/>
        <w:rPr>
          <w:lang w:val="en-US"/>
        </w:rPr>
      </w:pPr>
      <w:r>
        <w:rPr>
          <w:lang w:eastAsia="en-GB"/>
        </w:rPr>
        <w:t>PDSCH related configuration</w:t>
      </w:r>
    </w:p>
    <w:p w14:paraId="14EEF3C9" w14:textId="7565F090" w:rsidR="003326F4" w:rsidRPr="003326F4" w:rsidRDefault="003326F4" w:rsidP="005F38D0">
      <w:pPr>
        <w:numPr>
          <w:ilvl w:val="0"/>
          <w:numId w:val="24"/>
        </w:numPr>
        <w:overflowPunct w:val="0"/>
        <w:adjustRightInd w:val="0"/>
        <w:spacing w:after="120" w:line="300" w:lineRule="auto"/>
        <w:rPr>
          <w:lang w:val="en-US"/>
        </w:rPr>
      </w:pPr>
      <w:r>
        <w:rPr>
          <w:lang w:eastAsia="en-GB"/>
        </w:rPr>
        <w:t>SPS configuration</w:t>
      </w:r>
    </w:p>
    <w:p w14:paraId="4D8A3A11" w14:textId="77777777" w:rsidR="003326F4" w:rsidRDefault="003326F4" w:rsidP="003326F4">
      <w:pPr>
        <w:numPr>
          <w:ilvl w:val="0"/>
          <w:numId w:val="24"/>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6D638828" w14:textId="62AA7B8D" w:rsidR="003326F4" w:rsidRDefault="003326F4" w:rsidP="005F38D0">
      <w:pPr>
        <w:numPr>
          <w:ilvl w:val="0"/>
          <w:numId w:val="24"/>
        </w:numPr>
        <w:overflowPunct w:val="0"/>
        <w:adjustRightInd w:val="0"/>
        <w:spacing w:after="120" w:line="300" w:lineRule="auto"/>
        <w:rPr>
          <w:lang w:val="en-US"/>
        </w:rPr>
      </w:pPr>
      <w:r>
        <w:rPr>
          <w:lang w:eastAsia="en-GB"/>
        </w:rPr>
        <w:t xml:space="preserve">RLC bearer for PTM </w:t>
      </w:r>
    </w:p>
    <w:p w14:paraId="71718E08" w14:textId="4CA106E1" w:rsidR="00FB3684" w:rsidRPr="00FB3684" w:rsidRDefault="005F38D0" w:rsidP="00FB3684">
      <w:pPr>
        <w:rPr>
          <w:rFonts w:ascii="Times New Roman" w:eastAsia="Times New Roman" w:hAnsi="Times New Roman"/>
          <w:lang w:eastAsia="en-GB"/>
        </w:rPr>
      </w:pPr>
      <w:r>
        <w:rPr>
          <w:lang w:val="en-US"/>
        </w:rPr>
        <w:t>For those configuration</w:t>
      </w:r>
      <w:r w:rsidR="00D75B6B">
        <w:rPr>
          <w:lang w:val="en-US"/>
        </w:rPr>
        <w:t>s</w:t>
      </w:r>
      <w:r>
        <w:rPr>
          <w:lang w:val="en-US"/>
        </w:rPr>
        <w:t xml:space="preserve"> that are common to all UEs that share the same PTM configuration of the MBS session,</w:t>
      </w:r>
      <w:r w:rsidR="00FB3684">
        <w:rPr>
          <w:lang w:val="en-US"/>
        </w:rPr>
        <w:t xml:space="preserve"> would be included </w:t>
      </w:r>
      <w:r w:rsidR="00FB3684" w:rsidRPr="00FB3684">
        <w:rPr>
          <w:lang w:eastAsia="en-GB"/>
        </w:rPr>
        <w:t>a common RRC structure (</w:t>
      </w:r>
      <w:proofErr w:type="gramStart"/>
      <w:r w:rsidR="00FB3684" w:rsidRPr="00FB3684">
        <w:rPr>
          <w:lang w:eastAsia="en-GB"/>
        </w:rPr>
        <w:t>e.g.</w:t>
      </w:r>
      <w:proofErr w:type="gramEnd"/>
      <w:r w:rsidR="00FB3684" w:rsidRPr="00FB3684">
        <w:rPr>
          <w:lang w:eastAsia="en-GB"/>
        </w:rPr>
        <w:t xml:space="preserve"> </w:t>
      </w:r>
      <w:proofErr w:type="spellStart"/>
      <w:r w:rsidR="00FB3684" w:rsidRPr="00FB3684">
        <w:rPr>
          <w:lang w:eastAsia="en-GB"/>
        </w:rPr>
        <w:t>CellGroupConfig</w:t>
      </w:r>
      <w:proofErr w:type="spellEnd"/>
      <w:r w:rsidR="00FB3684" w:rsidRPr="00FB3684">
        <w:rPr>
          <w:lang w:eastAsia="en-GB"/>
        </w:rPr>
        <w:t>-PTM) provided per MBS multicast session</w:t>
      </w:r>
      <w:r w:rsidR="00FB3684">
        <w:rPr>
          <w:lang w:eastAsia="en-GB"/>
        </w:rPr>
        <w:t>.</w:t>
      </w:r>
    </w:p>
    <w:p w14:paraId="374B8D65" w14:textId="10E7576C" w:rsidR="00FB3684" w:rsidRDefault="00FB3684" w:rsidP="00FB3684">
      <w:pPr>
        <w:rPr>
          <w:rFonts w:cs="Arial"/>
          <w:b/>
          <w:bCs/>
          <w:lang w:eastAsia="zh-CN"/>
        </w:rPr>
      </w:pPr>
      <w:r>
        <w:rPr>
          <w:rFonts w:cs="Arial" w:hint="eastAsia"/>
          <w:b/>
          <w:bCs/>
          <w:lang w:eastAsia="zh-CN"/>
        </w:rPr>
        <w:t>Q</w:t>
      </w:r>
      <w:r w:rsidR="003C5D73">
        <w:rPr>
          <w:rFonts w:cs="Arial"/>
          <w:b/>
          <w:bCs/>
          <w:lang w:eastAsia="zh-CN"/>
        </w:rPr>
        <w:t>1</w:t>
      </w:r>
      <w:r>
        <w:rPr>
          <w:rFonts w:cs="Arial"/>
          <w:b/>
          <w:bCs/>
          <w:lang w:eastAsia="zh-CN"/>
        </w:rPr>
        <w:t>: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451"/>
        <w:gridCol w:w="8245"/>
      </w:tblGrid>
      <w:tr w:rsidR="00FB3684" w14:paraId="323EA475" w14:textId="77777777" w:rsidTr="00FB3684">
        <w:trPr>
          <w:trHeight w:val="408"/>
        </w:trPr>
        <w:tc>
          <w:tcPr>
            <w:tcW w:w="1451" w:type="dxa"/>
          </w:tcPr>
          <w:p w14:paraId="687C28A4" w14:textId="77777777" w:rsidR="00FB3684" w:rsidRDefault="00FB3684" w:rsidP="003C5D73">
            <w:pPr>
              <w:rPr>
                <w:rFonts w:cs="Arial"/>
                <w:b/>
                <w:bCs/>
                <w:lang w:eastAsia="zh-CN"/>
              </w:rPr>
            </w:pPr>
            <w:r>
              <w:rPr>
                <w:rFonts w:cs="Arial" w:hint="eastAsia"/>
                <w:b/>
                <w:bCs/>
                <w:lang w:eastAsia="zh-CN"/>
              </w:rPr>
              <w:t>C</w:t>
            </w:r>
            <w:r>
              <w:rPr>
                <w:rFonts w:cs="Arial"/>
                <w:b/>
                <w:bCs/>
                <w:lang w:eastAsia="zh-CN"/>
              </w:rPr>
              <w:t>ompany</w:t>
            </w:r>
          </w:p>
        </w:tc>
        <w:tc>
          <w:tcPr>
            <w:tcW w:w="8245" w:type="dxa"/>
          </w:tcPr>
          <w:p w14:paraId="1408D777" w14:textId="1E14FF5F" w:rsidR="00FB3684" w:rsidRDefault="00FB3684" w:rsidP="003C5D73">
            <w:pPr>
              <w:rPr>
                <w:rFonts w:cs="Arial"/>
                <w:b/>
                <w:bCs/>
                <w:lang w:eastAsia="zh-CN"/>
              </w:rPr>
            </w:pPr>
            <w:r>
              <w:rPr>
                <w:rFonts w:cs="Arial" w:hint="eastAsia"/>
                <w:b/>
                <w:bCs/>
                <w:lang w:eastAsia="zh-CN"/>
              </w:rPr>
              <w:t>C</w:t>
            </w:r>
            <w:r>
              <w:rPr>
                <w:rFonts w:cs="Arial"/>
                <w:b/>
                <w:bCs/>
                <w:lang w:eastAsia="zh-CN"/>
              </w:rPr>
              <w:t xml:space="preserve">omments on </w:t>
            </w:r>
            <w:r w:rsidR="000A4C36">
              <w:rPr>
                <w:rFonts w:cs="Arial"/>
                <w:b/>
                <w:bCs/>
                <w:lang w:eastAsia="zh-CN"/>
              </w:rPr>
              <w:t>possible / not possible parameters for common RRC structure</w:t>
            </w:r>
          </w:p>
        </w:tc>
      </w:tr>
      <w:tr w:rsidR="00FB3684" w14:paraId="64BE3228" w14:textId="77777777" w:rsidTr="00FB3684">
        <w:trPr>
          <w:trHeight w:val="408"/>
        </w:trPr>
        <w:tc>
          <w:tcPr>
            <w:tcW w:w="1451" w:type="dxa"/>
          </w:tcPr>
          <w:p w14:paraId="2837E722" w14:textId="77777777" w:rsidR="00FB3684" w:rsidRDefault="00FB3684" w:rsidP="003C5D73">
            <w:pPr>
              <w:rPr>
                <w:rFonts w:cs="Arial"/>
              </w:rPr>
            </w:pPr>
          </w:p>
        </w:tc>
        <w:tc>
          <w:tcPr>
            <w:tcW w:w="8245" w:type="dxa"/>
          </w:tcPr>
          <w:p w14:paraId="4C75F82A" w14:textId="77777777" w:rsidR="00FB3684" w:rsidRDefault="00FB3684" w:rsidP="003C5D73">
            <w:pPr>
              <w:rPr>
                <w:rFonts w:cs="Arial"/>
              </w:rPr>
            </w:pPr>
          </w:p>
        </w:tc>
      </w:tr>
      <w:tr w:rsidR="00FB3684" w14:paraId="2A214B1B" w14:textId="77777777" w:rsidTr="00FB3684">
        <w:trPr>
          <w:trHeight w:val="408"/>
        </w:trPr>
        <w:tc>
          <w:tcPr>
            <w:tcW w:w="1451" w:type="dxa"/>
          </w:tcPr>
          <w:p w14:paraId="6F970CA2" w14:textId="77777777" w:rsidR="00FB3684" w:rsidRDefault="00FB3684" w:rsidP="003C5D73">
            <w:pPr>
              <w:rPr>
                <w:rFonts w:cs="Arial"/>
              </w:rPr>
            </w:pPr>
          </w:p>
        </w:tc>
        <w:tc>
          <w:tcPr>
            <w:tcW w:w="8245" w:type="dxa"/>
          </w:tcPr>
          <w:p w14:paraId="13B53790" w14:textId="77777777" w:rsidR="00FB3684" w:rsidRDefault="00FB3684" w:rsidP="003C5D73">
            <w:pPr>
              <w:rPr>
                <w:rFonts w:cs="Arial"/>
              </w:rPr>
            </w:pPr>
          </w:p>
        </w:tc>
      </w:tr>
      <w:tr w:rsidR="00FB3684" w14:paraId="75587D91" w14:textId="77777777" w:rsidTr="00FB3684">
        <w:trPr>
          <w:trHeight w:val="408"/>
        </w:trPr>
        <w:tc>
          <w:tcPr>
            <w:tcW w:w="1451" w:type="dxa"/>
          </w:tcPr>
          <w:p w14:paraId="5A4B22B3" w14:textId="77777777" w:rsidR="00FB3684" w:rsidRDefault="00FB3684" w:rsidP="003C5D73">
            <w:pPr>
              <w:rPr>
                <w:rFonts w:cs="Arial"/>
              </w:rPr>
            </w:pPr>
          </w:p>
        </w:tc>
        <w:tc>
          <w:tcPr>
            <w:tcW w:w="8245" w:type="dxa"/>
          </w:tcPr>
          <w:p w14:paraId="1796200E" w14:textId="77777777" w:rsidR="00FB3684" w:rsidRDefault="00FB3684" w:rsidP="003C5D73">
            <w:pPr>
              <w:rPr>
                <w:rFonts w:cs="Arial"/>
              </w:rPr>
            </w:pPr>
          </w:p>
        </w:tc>
      </w:tr>
    </w:tbl>
    <w:p w14:paraId="20BD7D72" w14:textId="208239C2" w:rsidR="00FB3684" w:rsidRPr="00FB3684" w:rsidRDefault="00FB3684" w:rsidP="005F38D0"/>
    <w:p w14:paraId="28A95E3C" w14:textId="77777777" w:rsidR="003C5D73" w:rsidRDefault="003C5D73" w:rsidP="003C5D73">
      <w:pPr>
        <w:rPr>
          <w:lang w:eastAsia="en-GB"/>
        </w:rPr>
      </w:pPr>
      <w:r>
        <w:rPr>
          <w:lang w:eastAsia="en-GB"/>
        </w:rPr>
        <w:t xml:space="preserve">Benefits of common configuration are especially valid in case of start of MBS session </w:t>
      </w:r>
      <w:proofErr w:type="gramStart"/>
      <w:r>
        <w:rPr>
          <w:lang w:eastAsia="en-GB"/>
        </w:rPr>
        <w:t>i.e.</w:t>
      </w:r>
      <w:proofErr w:type="gramEnd"/>
      <w:r>
        <w:rPr>
          <w:lang w:eastAsia="en-GB"/>
        </w:rPr>
        <w:t xml:space="preserv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490E596" w14:textId="463061A1" w:rsidR="003C5D73" w:rsidRDefault="003C5D73" w:rsidP="003C5D73">
      <w:pPr>
        <w:rPr>
          <w:rFonts w:cs="Arial"/>
          <w:b/>
          <w:bCs/>
          <w:lang w:eastAsia="zh-CN"/>
        </w:rPr>
      </w:pPr>
      <w:r w:rsidRPr="003C5D73">
        <w:rPr>
          <w:rFonts w:cs="Arial"/>
          <w:b/>
          <w:bCs/>
          <w:lang w:eastAsia="zh-CN"/>
        </w:rPr>
        <w:t>Q</w:t>
      </w:r>
      <w:r>
        <w:rPr>
          <w:rFonts w:cs="Arial"/>
          <w:b/>
          <w:bCs/>
          <w:lang w:eastAsia="zh-CN"/>
        </w:rPr>
        <w:t>2</w:t>
      </w:r>
      <w:r w:rsidRPr="003C5D73">
        <w:rPr>
          <w:rFonts w:cs="Arial"/>
          <w:b/>
          <w:bCs/>
          <w:lang w:eastAsia="zh-CN"/>
        </w:rPr>
        <w:t xml:space="preserve">: </w:t>
      </w:r>
      <w:r>
        <w:rPr>
          <w:rFonts w:cs="Arial"/>
          <w:b/>
          <w:bCs/>
          <w:lang w:eastAsia="zh-CN"/>
        </w:rPr>
        <w:t>Any comments scenarios where the common RRC structure is beneficial</w:t>
      </w:r>
      <w:r w:rsidR="00004541">
        <w:rPr>
          <w:rFonts w:cs="Arial"/>
          <w:b/>
          <w:bCs/>
          <w:lang w:eastAsia="zh-CN"/>
        </w:rPr>
        <w:t>/not beneficial</w:t>
      </w:r>
      <w:r>
        <w:rPr>
          <w:rFonts w:cs="Arial"/>
          <w:b/>
          <w:bCs/>
          <w:lang w:eastAsia="zh-CN"/>
        </w:rPr>
        <w:t>?</w:t>
      </w:r>
    </w:p>
    <w:tbl>
      <w:tblPr>
        <w:tblStyle w:val="TableGrid"/>
        <w:tblW w:w="9696" w:type="dxa"/>
        <w:tblLook w:val="04A0" w:firstRow="1" w:lastRow="0" w:firstColumn="1" w:lastColumn="0" w:noHBand="0" w:noVBand="1"/>
      </w:tblPr>
      <w:tblGrid>
        <w:gridCol w:w="1451"/>
        <w:gridCol w:w="8245"/>
      </w:tblGrid>
      <w:tr w:rsidR="003C5D73" w14:paraId="41D1F6B2" w14:textId="77777777" w:rsidTr="003C5D73">
        <w:trPr>
          <w:trHeight w:val="408"/>
        </w:trPr>
        <w:tc>
          <w:tcPr>
            <w:tcW w:w="1451" w:type="dxa"/>
          </w:tcPr>
          <w:p w14:paraId="45C47166" w14:textId="77777777" w:rsidR="003C5D73" w:rsidRDefault="003C5D73" w:rsidP="003C5D73">
            <w:pPr>
              <w:rPr>
                <w:rFonts w:cs="Arial"/>
                <w:b/>
                <w:bCs/>
                <w:lang w:eastAsia="zh-CN"/>
              </w:rPr>
            </w:pPr>
            <w:r>
              <w:rPr>
                <w:rFonts w:cs="Arial" w:hint="eastAsia"/>
                <w:b/>
                <w:bCs/>
                <w:lang w:eastAsia="zh-CN"/>
              </w:rPr>
              <w:t>C</w:t>
            </w:r>
            <w:r>
              <w:rPr>
                <w:rFonts w:cs="Arial"/>
                <w:b/>
                <w:bCs/>
                <w:lang w:eastAsia="zh-CN"/>
              </w:rPr>
              <w:t>ompany</w:t>
            </w:r>
          </w:p>
        </w:tc>
        <w:tc>
          <w:tcPr>
            <w:tcW w:w="8245" w:type="dxa"/>
          </w:tcPr>
          <w:p w14:paraId="1C3F41F4" w14:textId="6D38F76C" w:rsidR="003C5D73" w:rsidRDefault="003C5D73" w:rsidP="003C5D73">
            <w:pPr>
              <w:rPr>
                <w:rFonts w:cs="Arial"/>
                <w:b/>
                <w:bCs/>
                <w:lang w:eastAsia="zh-CN"/>
              </w:rPr>
            </w:pPr>
            <w:r>
              <w:rPr>
                <w:rFonts w:cs="Arial" w:hint="eastAsia"/>
                <w:b/>
                <w:bCs/>
                <w:lang w:eastAsia="zh-CN"/>
              </w:rPr>
              <w:t>C</w:t>
            </w:r>
            <w:r>
              <w:rPr>
                <w:rFonts w:cs="Arial"/>
                <w:b/>
                <w:bCs/>
                <w:lang w:eastAsia="zh-CN"/>
              </w:rPr>
              <w:t xml:space="preserve">omments on </w:t>
            </w:r>
            <w:r w:rsidR="00004541">
              <w:rPr>
                <w:rFonts w:cs="Arial"/>
                <w:b/>
                <w:bCs/>
                <w:lang w:eastAsia="zh-CN"/>
              </w:rPr>
              <w:t>the scenarios for the usage of common RRC structure</w:t>
            </w:r>
          </w:p>
        </w:tc>
      </w:tr>
      <w:tr w:rsidR="003C5D73" w14:paraId="40BA4B95" w14:textId="77777777" w:rsidTr="003C5D73">
        <w:trPr>
          <w:trHeight w:val="408"/>
        </w:trPr>
        <w:tc>
          <w:tcPr>
            <w:tcW w:w="1451" w:type="dxa"/>
          </w:tcPr>
          <w:p w14:paraId="2EF1E853" w14:textId="77777777" w:rsidR="003C5D73" w:rsidRDefault="003C5D73" w:rsidP="003C5D73">
            <w:pPr>
              <w:rPr>
                <w:rFonts w:cs="Arial"/>
              </w:rPr>
            </w:pPr>
          </w:p>
        </w:tc>
        <w:tc>
          <w:tcPr>
            <w:tcW w:w="8245" w:type="dxa"/>
          </w:tcPr>
          <w:p w14:paraId="116A93F1" w14:textId="77777777" w:rsidR="003C5D73" w:rsidRDefault="003C5D73" w:rsidP="003C5D73">
            <w:pPr>
              <w:rPr>
                <w:rFonts w:cs="Arial"/>
              </w:rPr>
            </w:pPr>
          </w:p>
        </w:tc>
      </w:tr>
    </w:tbl>
    <w:p w14:paraId="70C23B35" w14:textId="77777777" w:rsidR="003C5D73" w:rsidRDefault="003C5D73">
      <w:pPr>
        <w:rPr>
          <w:lang w:eastAsia="en-GB"/>
        </w:rPr>
      </w:pPr>
    </w:p>
    <w:p w14:paraId="3F67B147" w14:textId="0CF3115A" w:rsidR="005F38D0" w:rsidRDefault="005F38D0">
      <w:pPr>
        <w:rPr>
          <w:lang w:eastAsia="en-GB"/>
        </w:rPr>
      </w:pPr>
      <w:r>
        <w:rPr>
          <w:lang w:eastAsia="en-GB"/>
        </w:rPr>
        <w:t xml:space="preserve">It was claimed that one would need to send multiple (two) RRC messages to UE if we introduce common configuration. But it was not </w:t>
      </w:r>
      <w:proofErr w:type="gramStart"/>
      <w:r>
        <w:rPr>
          <w:lang w:eastAsia="en-GB"/>
        </w:rPr>
        <w:t>really clear</w:t>
      </w:r>
      <w:proofErr w:type="gramEnd"/>
      <w:r>
        <w:rPr>
          <w:lang w:eastAsia="en-GB"/>
        </w:rPr>
        <w:t xml:space="preserve"> why that would be the case as it was also commented that single RRC message can include both common and dedicated part of configuration.</w:t>
      </w:r>
    </w:p>
    <w:p w14:paraId="04530107" w14:textId="563083A9" w:rsidR="005F38D0" w:rsidRDefault="005F38D0" w:rsidP="005F38D0">
      <w:pPr>
        <w:rPr>
          <w:rFonts w:cs="Arial"/>
          <w:b/>
          <w:bCs/>
          <w:lang w:eastAsia="zh-CN"/>
        </w:rPr>
      </w:pPr>
      <w:r>
        <w:rPr>
          <w:rFonts w:cs="Arial" w:hint="eastAsia"/>
          <w:b/>
          <w:bCs/>
          <w:lang w:eastAsia="zh-CN"/>
        </w:rPr>
        <w:t>Q</w:t>
      </w:r>
      <w:r w:rsidR="003C5D73">
        <w:rPr>
          <w:rFonts w:cs="Arial"/>
          <w:b/>
          <w:bCs/>
          <w:lang w:eastAsia="zh-CN"/>
        </w:rPr>
        <w:t>3</w:t>
      </w:r>
      <w:r>
        <w:rPr>
          <w:rFonts w:cs="Arial"/>
          <w:b/>
          <w:bCs/>
          <w:lang w:eastAsia="zh-CN"/>
        </w:rPr>
        <w:t xml:space="preserve">: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TableGrid"/>
        <w:tblW w:w="0" w:type="auto"/>
        <w:tblLook w:val="04A0" w:firstRow="1" w:lastRow="0" w:firstColumn="1" w:lastColumn="0" w:noHBand="0" w:noVBand="1"/>
      </w:tblPr>
      <w:tblGrid>
        <w:gridCol w:w="1261"/>
        <w:gridCol w:w="1208"/>
        <w:gridCol w:w="7162"/>
      </w:tblGrid>
      <w:tr w:rsidR="005F38D0" w14:paraId="3B1DED70" w14:textId="77777777" w:rsidTr="003C5D73">
        <w:tc>
          <w:tcPr>
            <w:tcW w:w="1261" w:type="dxa"/>
          </w:tcPr>
          <w:p w14:paraId="7F5B2628" w14:textId="77777777" w:rsidR="005F38D0" w:rsidRDefault="005F38D0" w:rsidP="003C5D73">
            <w:pPr>
              <w:rPr>
                <w:rFonts w:cs="Arial"/>
                <w:b/>
                <w:bCs/>
                <w:lang w:eastAsia="zh-CN"/>
              </w:rPr>
            </w:pPr>
            <w:r>
              <w:rPr>
                <w:rFonts w:cs="Arial" w:hint="eastAsia"/>
                <w:b/>
                <w:bCs/>
                <w:lang w:eastAsia="zh-CN"/>
              </w:rPr>
              <w:t>C</w:t>
            </w:r>
            <w:r>
              <w:rPr>
                <w:rFonts w:cs="Arial"/>
                <w:b/>
                <w:bCs/>
                <w:lang w:eastAsia="zh-CN"/>
              </w:rPr>
              <w:t>ompany</w:t>
            </w:r>
          </w:p>
        </w:tc>
        <w:tc>
          <w:tcPr>
            <w:tcW w:w="1208" w:type="dxa"/>
          </w:tcPr>
          <w:p w14:paraId="66D3CAB5" w14:textId="77777777" w:rsidR="005F38D0" w:rsidRDefault="005F38D0" w:rsidP="003C5D73">
            <w:pPr>
              <w:rPr>
                <w:rFonts w:cs="Arial"/>
                <w:b/>
                <w:bCs/>
                <w:lang w:eastAsia="zh-CN"/>
              </w:rPr>
            </w:pPr>
            <w:r>
              <w:rPr>
                <w:rFonts w:cs="Arial"/>
                <w:b/>
                <w:bCs/>
                <w:lang w:eastAsia="zh-CN"/>
              </w:rPr>
              <w:t>Yes/No</w:t>
            </w:r>
          </w:p>
        </w:tc>
        <w:tc>
          <w:tcPr>
            <w:tcW w:w="7162" w:type="dxa"/>
          </w:tcPr>
          <w:p w14:paraId="66147D75" w14:textId="4C880B2F" w:rsidR="005F38D0" w:rsidRDefault="005F38D0" w:rsidP="003C5D73">
            <w:pPr>
              <w:rPr>
                <w:rFonts w:cs="Arial"/>
                <w:b/>
                <w:bCs/>
                <w:lang w:eastAsia="zh-CN"/>
              </w:rPr>
            </w:pPr>
            <w:r>
              <w:rPr>
                <w:rFonts w:cs="Arial" w:hint="eastAsia"/>
                <w:b/>
                <w:bCs/>
                <w:lang w:eastAsia="zh-CN"/>
              </w:rPr>
              <w:t>C</w:t>
            </w:r>
            <w:r>
              <w:rPr>
                <w:rFonts w:cs="Arial"/>
                <w:b/>
                <w:bCs/>
                <w:lang w:eastAsia="zh-CN"/>
              </w:rPr>
              <w:t xml:space="preserve">omments on why you think multiple </w:t>
            </w:r>
            <w:proofErr w:type="gramStart"/>
            <w:r>
              <w:rPr>
                <w:rFonts w:cs="Arial"/>
                <w:b/>
                <w:bCs/>
                <w:lang w:eastAsia="zh-CN"/>
              </w:rPr>
              <w:t>message</w:t>
            </w:r>
            <w:proofErr w:type="gramEnd"/>
            <w:r>
              <w:rPr>
                <w:rFonts w:cs="Arial"/>
                <w:b/>
                <w:bCs/>
                <w:lang w:eastAsia="zh-CN"/>
              </w:rPr>
              <w:t xml:space="preserve"> is needed or not?</w:t>
            </w:r>
          </w:p>
        </w:tc>
      </w:tr>
      <w:tr w:rsidR="005F38D0" w14:paraId="7F56826E" w14:textId="77777777" w:rsidTr="003C5D73">
        <w:tc>
          <w:tcPr>
            <w:tcW w:w="1261" w:type="dxa"/>
          </w:tcPr>
          <w:p w14:paraId="062AA5CD" w14:textId="1989E085" w:rsidR="005F38D0" w:rsidRDefault="005F38D0" w:rsidP="003C5D73">
            <w:pPr>
              <w:rPr>
                <w:rFonts w:cs="Arial"/>
              </w:rPr>
            </w:pPr>
          </w:p>
        </w:tc>
        <w:tc>
          <w:tcPr>
            <w:tcW w:w="1208" w:type="dxa"/>
          </w:tcPr>
          <w:p w14:paraId="2D276139" w14:textId="2D2A3B79" w:rsidR="005F38D0" w:rsidRDefault="005F38D0" w:rsidP="003C5D73">
            <w:pPr>
              <w:rPr>
                <w:rFonts w:cs="Arial"/>
              </w:rPr>
            </w:pPr>
          </w:p>
        </w:tc>
        <w:tc>
          <w:tcPr>
            <w:tcW w:w="7162" w:type="dxa"/>
          </w:tcPr>
          <w:p w14:paraId="5AC98094" w14:textId="576DDFA9" w:rsidR="005F38D0" w:rsidRDefault="005F38D0" w:rsidP="003C5D73">
            <w:pPr>
              <w:rPr>
                <w:rFonts w:cs="Arial"/>
              </w:rPr>
            </w:pPr>
          </w:p>
        </w:tc>
      </w:tr>
      <w:tr w:rsidR="005F38D0" w14:paraId="5454BEAB" w14:textId="77777777" w:rsidTr="003C5D73">
        <w:tc>
          <w:tcPr>
            <w:tcW w:w="1261" w:type="dxa"/>
          </w:tcPr>
          <w:p w14:paraId="34D6BFE8" w14:textId="59771546" w:rsidR="005F38D0" w:rsidRDefault="005F38D0" w:rsidP="003C5D73">
            <w:pPr>
              <w:rPr>
                <w:rFonts w:cs="Arial"/>
              </w:rPr>
            </w:pPr>
          </w:p>
        </w:tc>
        <w:tc>
          <w:tcPr>
            <w:tcW w:w="1208" w:type="dxa"/>
          </w:tcPr>
          <w:p w14:paraId="2D8CEA32" w14:textId="3796C395" w:rsidR="005F38D0" w:rsidRDefault="005F38D0" w:rsidP="003C5D73">
            <w:pPr>
              <w:rPr>
                <w:rFonts w:cs="Arial"/>
              </w:rPr>
            </w:pPr>
          </w:p>
        </w:tc>
        <w:tc>
          <w:tcPr>
            <w:tcW w:w="7162" w:type="dxa"/>
          </w:tcPr>
          <w:p w14:paraId="12013B83" w14:textId="48386C12" w:rsidR="005F38D0" w:rsidRDefault="005F38D0" w:rsidP="003C5D73">
            <w:pPr>
              <w:rPr>
                <w:rFonts w:cs="Arial"/>
              </w:rPr>
            </w:pPr>
          </w:p>
        </w:tc>
      </w:tr>
      <w:tr w:rsidR="005F38D0" w14:paraId="59CEA502" w14:textId="77777777" w:rsidTr="003C5D73">
        <w:tc>
          <w:tcPr>
            <w:tcW w:w="1261" w:type="dxa"/>
          </w:tcPr>
          <w:p w14:paraId="52239B29" w14:textId="4877F8CB" w:rsidR="005F38D0" w:rsidRDefault="005F38D0" w:rsidP="003C5D73">
            <w:pPr>
              <w:rPr>
                <w:rFonts w:cs="Arial"/>
              </w:rPr>
            </w:pPr>
          </w:p>
        </w:tc>
        <w:tc>
          <w:tcPr>
            <w:tcW w:w="1208" w:type="dxa"/>
          </w:tcPr>
          <w:p w14:paraId="3B044318" w14:textId="20EC0509" w:rsidR="005F38D0" w:rsidRDefault="005F38D0" w:rsidP="003C5D73">
            <w:pPr>
              <w:rPr>
                <w:rFonts w:cs="Arial"/>
              </w:rPr>
            </w:pPr>
          </w:p>
        </w:tc>
        <w:tc>
          <w:tcPr>
            <w:tcW w:w="7162" w:type="dxa"/>
          </w:tcPr>
          <w:p w14:paraId="2D8EC956" w14:textId="2DDA0B30" w:rsidR="005F38D0" w:rsidRDefault="005F38D0" w:rsidP="003C5D73">
            <w:pPr>
              <w:rPr>
                <w:rFonts w:cs="Arial"/>
              </w:rPr>
            </w:pPr>
          </w:p>
        </w:tc>
      </w:tr>
    </w:tbl>
    <w:p w14:paraId="3A0193D3" w14:textId="26F70DEC" w:rsidR="005F38D0" w:rsidRDefault="005F38D0">
      <w:pPr>
        <w:rPr>
          <w:lang w:eastAsia="en-GB"/>
        </w:rPr>
      </w:pPr>
    </w:p>
    <w:p w14:paraId="1EFA9A96" w14:textId="66D4023A" w:rsidR="009A794C" w:rsidRDefault="009A794C" w:rsidP="009A794C">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9A794C" w14:paraId="3C5CD35A" w14:textId="77777777" w:rsidTr="008E2491">
        <w:tc>
          <w:tcPr>
            <w:tcW w:w="1261" w:type="dxa"/>
          </w:tcPr>
          <w:p w14:paraId="0F0922E5" w14:textId="77777777" w:rsidR="009A794C" w:rsidRDefault="009A794C" w:rsidP="008E2491">
            <w:pPr>
              <w:rPr>
                <w:rFonts w:cs="Arial"/>
                <w:b/>
                <w:bCs/>
                <w:lang w:eastAsia="zh-CN"/>
              </w:rPr>
            </w:pPr>
            <w:r>
              <w:rPr>
                <w:rFonts w:cs="Arial" w:hint="eastAsia"/>
                <w:b/>
                <w:bCs/>
                <w:lang w:eastAsia="zh-CN"/>
              </w:rPr>
              <w:t>C</w:t>
            </w:r>
            <w:r>
              <w:rPr>
                <w:rFonts w:cs="Arial"/>
                <w:b/>
                <w:bCs/>
                <w:lang w:eastAsia="zh-CN"/>
              </w:rPr>
              <w:t>ompany</w:t>
            </w:r>
          </w:p>
        </w:tc>
        <w:tc>
          <w:tcPr>
            <w:tcW w:w="7162" w:type="dxa"/>
          </w:tcPr>
          <w:p w14:paraId="5F5AE054" w14:textId="54B7504D" w:rsidR="009A794C" w:rsidRDefault="009A794C" w:rsidP="008E2491">
            <w:pPr>
              <w:rPr>
                <w:rFonts w:cs="Arial"/>
                <w:b/>
                <w:bCs/>
                <w:lang w:eastAsia="zh-CN"/>
              </w:rPr>
            </w:pPr>
            <w:r>
              <w:rPr>
                <w:rFonts w:cs="Arial"/>
                <w:b/>
                <w:bCs/>
                <w:lang w:eastAsia="zh-CN"/>
              </w:rPr>
              <w:t>Comment</w:t>
            </w:r>
          </w:p>
        </w:tc>
      </w:tr>
      <w:tr w:rsidR="009A794C" w14:paraId="09F0ACC1" w14:textId="77777777" w:rsidTr="008E2491">
        <w:tc>
          <w:tcPr>
            <w:tcW w:w="1261" w:type="dxa"/>
          </w:tcPr>
          <w:p w14:paraId="5024FF8F" w14:textId="77777777" w:rsidR="009A794C" w:rsidRDefault="009A794C" w:rsidP="008E2491">
            <w:pPr>
              <w:rPr>
                <w:rFonts w:cs="Arial"/>
              </w:rPr>
            </w:pPr>
          </w:p>
        </w:tc>
        <w:tc>
          <w:tcPr>
            <w:tcW w:w="7162" w:type="dxa"/>
          </w:tcPr>
          <w:p w14:paraId="09B1ED7E" w14:textId="77777777" w:rsidR="009A794C" w:rsidRDefault="009A794C" w:rsidP="008E2491">
            <w:pPr>
              <w:rPr>
                <w:rFonts w:cs="Arial"/>
              </w:rPr>
            </w:pPr>
          </w:p>
        </w:tc>
      </w:tr>
      <w:tr w:rsidR="009A794C" w14:paraId="77605D83" w14:textId="77777777" w:rsidTr="008E2491">
        <w:tc>
          <w:tcPr>
            <w:tcW w:w="1261" w:type="dxa"/>
          </w:tcPr>
          <w:p w14:paraId="71202181" w14:textId="77777777" w:rsidR="009A794C" w:rsidRDefault="009A794C" w:rsidP="008E2491">
            <w:pPr>
              <w:rPr>
                <w:rFonts w:cs="Arial"/>
              </w:rPr>
            </w:pPr>
          </w:p>
        </w:tc>
        <w:tc>
          <w:tcPr>
            <w:tcW w:w="7162" w:type="dxa"/>
          </w:tcPr>
          <w:p w14:paraId="6CCC5EDE" w14:textId="77777777" w:rsidR="009A794C" w:rsidRDefault="009A794C" w:rsidP="008E2491">
            <w:pPr>
              <w:rPr>
                <w:rFonts w:cs="Arial"/>
              </w:rPr>
            </w:pPr>
          </w:p>
        </w:tc>
      </w:tr>
      <w:tr w:rsidR="009A794C" w14:paraId="6F063B16" w14:textId="77777777" w:rsidTr="008E2491">
        <w:tc>
          <w:tcPr>
            <w:tcW w:w="1261" w:type="dxa"/>
          </w:tcPr>
          <w:p w14:paraId="46F055F6" w14:textId="77777777" w:rsidR="009A794C" w:rsidRDefault="009A794C" w:rsidP="008E2491">
            <w:pPr>
              <w:rPr>
                <w:rFonts w:cs="Arial"/>
              </w:rPr>
            </w:pPr>
          </w:p>
        </w:tc>
        <w:tc>
          <w:tcPr>
            <w:tcW w:w="7162" w:type="dxa"/>
          </w:tcPr>
          <w:p w14:paraId="6B712786" w14:textId="77777777" w:rsidR="009A794C" w:rsidRDefault="009A794C" w:rsidP="008E2491">
            <w:pPr>
              <w:rPr>
                <w:rFonts w:cs="Arial"/>
              </w:rPr>
            </w:pPr>
          </w:p>
        </w:tc>
      </w:tr>
    </w:tbl>
    <w:p w14:paraId="5D159B20" w14:textId="77777777" w:rsidR="009A794C" w:rsidRDefault="009A794C" w:rsidP="009A794C">
      <w:pPr>
        <w:rPr>
          <w:lang w:eastAsia="en-GB"/>
        </w:rPr>
      </w:pPr>
    </w:p>
    <w:p w14:paraId="6EDDCC02" w14:textId="482BA343" w:rsidR="009A794C" w:rsidRDefault="009A794C">
      <w:pPr>
        <w:rPr>
          <w:lang w:eastAsia="en-GB"/>
        </w:rPr>
      </w:pPr>
    </w:p>
    <w:p w14:paraId="4D23236C" w14:textId="77777777" w:rsidR="009A794C" w:rsidRDefault="009A794C">
      <w:pPr>
        <w:rPr>
          <w:lang w:eastAsia="en-GB"/>
        </w:rPr>
      </w:pPr>
    </w:p>
    <w:p w14:paraId="0ABE9820" w14:textId="77777777" w:rsidR="00CD18BE" w:rsidRDefault="00CB2662">
      <w:pPr>
        <w:pStyle w:val="Heading1"/>
        <w:rPr>
          <w:rFonts w:cs="Arial"/>
        </w:rPr>
      </w:pPr>
      <w:r>
        <w:rPr>
          <w:rFonts w:cs="Arial"/>
        </w:rPr>
        <w:t>Summary</w:t>
      </w:r>
    </w:p>
    <w:p w14:paraId="4CDEC4D0" w14:textId="77777777" w:rsidR="00CD18BE" w:rsidRDefault="00CD18BE">
      <w:pPr>
        <w:rPr>
          <w:rFonts w:cs="Arial"/>
        </w:rPr>
      </w:pPr>
    </w:p>
    <w:sectPr w:rsidR="00CD18BE">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FDB1C" w14:textId="77777777" w:rsidR="003C5D73" w:rsidRDefault="003C5D73">
      <w:pPr>
        <w:spacing w:after="0"/>
      </w:pPr>
      <w:r>
        <w:separator/>
      </w:r>
    </w:p>
  </w:endnote>
  <w:endnote w:type="continuationSeparator" w:id="0">
    <w:p w14:paraId="04042E34" w14:textId="77777777" w:rsidR="003C5D73" w:rsidRDefault="003C5D73">
      <w:pPr>
        <w:spacing w:after="0"/>
      </w:pPr>
      <w:r>
        <w:continuationSeparator/>
      </w:r>
    </w:p>
  </w:endnote>
  <w:endnote w:type="continuationNotice" w:id="1">
    <w:p w14:paraId="005C294C" w14:textId="77777777" w:rsidR="006C0D9D" w:rsidRDefault="006C0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19341" w14:textId="77777777" w:rsidR="003C5D73" w:rsidRDefault="003C5D73">
      <w:pPr>
        <w:spacing w:after="0"/>
      </w:pPr>
      <w:r>
        <w:separator/>
      </w:r>
    </w:p>
  </w:footnote>
  <w:footnote w:type="continuationSeparator" w:id="0">
    <w:p w14:paraId="5C9EB3CE" w14:textId="77777777" w:rsidR="003C5D73" w:rsidRDefault="003C5D73">
      <w:pPr>
        <w:spacing w:after="0"/>
      </w:pPr>
      <w:r>
        <w:continuationSeparator/>
      </w:r>
    </w:p>
  </w:footnote>
  <w:footnote w:type="continuationNotice" w:id="1">
    <w:p w14:paraId="3B7046D9" w14:textId="77777777" w:rsidR="006C0D9D" w:rsidRDefault="006C0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15C9B" w14:textId="77777777" w:rsidR="003C5D73" w:rsidRDefault="003C5D7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3C6"/>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718F3"/>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C0A0C"/>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C5434B"/>
    <w:multiLevelType w:val="hybridMultilevel"/>
    <w:tmpl w:val="4EB268CA"/>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5EFB"/>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7C0B3F"/>
    <w:multiLevelType w:val="hybridMultilevel"/>
    <w:tmpl w:val="2826A0EE"/>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E7805"/>
    <w:multiLevelType w:val="hybridMultilevel"/>
    <w:tmpl w:val="323A40D0"/>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95809FC"/>
    <w:multiLevelType w:val="hybridMultilevel"/>
    <w:tmpl w:val="713A5D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29319D"/>
    <w:multiLevelType w:val="hybridMultilevel"/>
    <w:tmpl w:val="4B58EC6C"/>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25837A0"/>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1B17A1"/>
    <w:multiLevelType w:val="hybridMultilevel"/>
    <w:tmpl w:val="B8400318"/>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C8A2F2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5"/>
  </w:num>
  <w:num w:numId="3">
    <w:abstractNumId w:val="13"/>
  </w:num>
  <w:num w:numId="4">
    <w:abstractNumId w:val="18"/>
  </w:num>
  <w:num w:numId="5">
    <w:abstractNumId w:val="22"/>
  </w:num>
  <w:num w:numId="6">
    <w:abstractNumId w:val="17"/>
  </w:num>
  <w:num w:numId="7">
    <w:abstractNumId w:val="5"/>
  </w:num>
  <w:num w:numId="8">
    <w:abstractNumId w:val="12"/>
  </w:num>
  <w:num w:numId="9">
    <w:abstractNumId w:val="3"/>
  </w:num>
  <w:num w:numId="10">
    <w:abstractNumId w:val="10"/>
  </w:num>
  <w:num w:numId="11">
    <w:abstractNumId w:val="4"/>
  </w:num>
  <w:num w:numId="12">
    <w:abstractNumId w:val="0"/>
  </w:num>
  <w:num w:numId="13">
    <w:abstractNumId w:val="26"/>
  </w:num>
  <w:num w:numId="14">
    <w:abstractNumId w:val="14"/>
  </w:num>
  <w:num w:numId="15">
    <w:abstractNumId w:val="21"/>
  </w:num>
  <w:num w:numId="16">
    <w:abstractNumId w:val="7"/>
  </w:num>
  <w:num w:numId="17">
    <w:abstractNumId w:val="2"/>
  </w:num>
  <w:num w:numId="18">
    <w:abstractNumId w:val="19"/>
  </w:num>
  <w:num w:numId="19">
    <w:abstractNumId w:val="11"/>
  </w:num>
  <w:num w:numId="20">
    <w:abstractNumId w:val="23"/>
  </w:num>
  <w:num w:numId="21">
    <w:abstractNumId w:val="1"/>
  </w:num>
  <w:num w:numId="22">
    <w:abstractNumId w:val="24"/>
  </w:num>
  <w:num w:numId="23">
    <w:abstractNumId w:val="20"/>
  </w:num>
  <w:num w:numId="24">
    <w:abstractNumId w:val="9"/>
  </w:num>
  <w:num w:numId="25">
    <w:abstractNumId w:val="16"/>
  </w:num>
  <w:num w:numId="26">
    <w:abstractNumId w:val="6"/>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63083">
      <w:bodyDiv w:val="1"/>
      <w:marLeft w:val="0"/>
      <w:marRight w:val="0"/>
      <w:marTop w:val="0"/>
      <w:marBottom w:val="0"/>
      <w:divBdr>
        <w:top w:val="none" w:sz="0" w:space="0" w:color="auto"/>
        <w:left w:val="none" w:sz="0" w:space="0" w:color="auto"/>
        <w:bottom w:val="none" w:sz="0" w:space="0" w:color="auto"/>
        <w:right w:val="none" w:sz="0" w:space="0" w:color="auto"/>
      </w:divBdr>
    </w:div>
    <w:div w:id="789472410">
      <w:bodyDiv w:val="1"/>
      <w:marLeft w:val="0"/>
      <w:marRight w:val="0"/>
      <w:marTop w:val="0"/>
      <w:marBottom w:val="0"/>
      <w:divBdr>
        <w:top w:val="none" w:sz="0" w:space="0" w:color="auto"/>
        <w:left w:val="none" w:sz="0" w:space="0" w:color="auto"/>
        <w:bottom w:val="none" w:sz="0" w:space="0" w:color="auto"/>
        <w:right w:val="none" w:sz="0" w:space="0" w:color="auto"/>
      </w:divBdr>
    </w:div>
    <w:div w:id="1091974479">
      <w:bodyDiv w:val="1"/>
      <w:marLeft w:val="0"/>
      <w:marRight w:val="0"/>
      <w:marTop w:val="0"/>
      <w:marBottom w:val="0"/>
      <w:divBdr>
        <w:top w:val="none" w:sz="0" w:space="0" w:color="auto"/>
        <w:left w:val="none" w:sz="0" w:space="0" w:color="auto"/>
        <w:bottom w:val="none" w:sz="0" w:space="0" w:color="auto"/>
        <w:right w:val="none" w:sz="0" w:space="0" w:color="auto"/>
      </w:divBdr>
    </w:div>
    <w:div w:id="1395200369">
      <w:bodyDiv w:val="1"/>
      <w:marLeft w:val="0"/>
      <w:marRight w:val="0"/>
      <w:marTop w:val="0"/>
      <w:marBottom w:val="0"/>
      <w:divBdr>
        <w:top w:val="none" w:sz="0" w:space="0" w:color="auto"/>
        <w:left w:val="none" w:sz="0" w:space="0" w:color="auto"/>
        <w:bottom w:val="none" w:sz="0" w:space="0" w:color="auto"/>
        <w:right w:val="none" w:sz="0" w:space="0" w:color="auto"/>
      </w:divBdr>
    </w:div>
    <w:div w:id="1675834985">
      <w:bodyDiv w:val="1"/>
      <w:marLeft w:val="0"/>
      <w:marRight w:val="0"/>
      <w:marTop w:val="0"/>
      <w:marBottom w:val="0"/>
      <w:divBdr>
        <w:top w:val="none" w:sz="0" w:space="0" w:color="auto"/>
        <w:left w:val="none" w:sz="0" w:space="0" w:color="auto"/>
        <w:bottom w:val="none" w:sz="0" w:space="0" w:color="auto"/>
        <w:right w:val="none" w:sz="0" w:space="0" w:color="auto"/>
      </w:divBdr>
    </w:div>
    <w:div w:id="1832478946">
      <w:bodyDiv w:val="1"/>
      <w:marLeft w:val="0"/>
      <w:marRight w:val="0"/>
      <w:marTop w:val="0"/>
      <w:marBottom w:val="0"/>
      <w:divBdr>
        <w:top w:val="none" w:sz="0" w:space="0" w:color="auto"/>
        <w:left w:val="none" w:sz="0" w:space="0" w:color="auto"/>
        <w:bottom w:val="none" w:sz="0" w:space="0" w:color="auto"/>
        <w:right w:val="none" w:sz="0" w:space="0" w:color="auto"/>
      </w:divBdr>
    </w:div>
    <w:div w:id="209952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E4C59-046C-4A09-B807-A5549C95377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6.xml><?xml version="1.0" encoding="utf-8"?>
<ds:datastoreItem xmlns:ds="http://schemas.openxmlformats.org/officeDocument/2006/customXml" ds:itemID="{D61FD482-8464-4FEC-9161-1C18378E9810}">
  <ds:schemaRefs>
    <ds:schemaRef ds:uri="http://purl.org/dc/elements/1.1/"/>
    <ds:schemaRef ds:uri="http://purl.org/dc/dcmitype/"/>
    <ds:schemaRef ds:uri="71c5aaf6-e6ce-465b-b873-5148d2a4c105"/>
    <ds:schemaRef ds:uri="http://schemas.microsoft.com/office/2006/metadata/properties"/>
    <ds:schemaRef ds:uri="a3840f4f-04be-43d1-b2ef-6ff1382503c7"/>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3f22d2f-d16e-4be6-ad4f-29fa0b067c3c"/>
    <ds:schemaRef ds:uri="3b34c8f0-1ef5-4d1e-bb66-517ce7fe7356"/>
    <ds:schemaRef ds:uri="http://www.w3.org/XML/1998/namespace"/>
  </ds:schemaRefs>
</ds:datastoreItem>
</file>

<file path=customXml/itemProps7.xml><?xml version="1.0" encoding="utf-8"?>
<ds:datastoreItem xmlns:ds="http://schemas.openxmlformats.org/officeDocument/2006/customXml" ds:itemID="{A6189A59-8E23-4DF5-9617-4B2A6BDBD5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5</Pages>
  <Words>1549</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3</cp:revision>
  <cp:lastPrinted>2016-01-11T02:35:00Z</cp:lastPrinted>
  <dcterms:created xsi:type="dcterms:W3CDTF">2022-02-25T10:14:00Z</dcterms:created>
  <dcterms:modified xsi:type="dcterms:W3CDTF">2022-02-25T10:20:00Z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