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is to kick-off the following offline discussion:</w:t>
      </w:r>
    </w:p>
    <w:p>
      <w:pPr>
        <w:rPr>
          <w:rFonts w:ascii="Times New Roman" w:hAnsi="Times New Roman"/>
        </w:rPr>
      </w:pPr>
    </w:p>
    <w:p>
      <w:pPr>
        <w:pStyle w:val="104"/>
        <w:rPr>
          <w:szCs w:val="24"/>
        </w:rPr>
      </w:pPr>
      <w:r>
        <w:t>[AT117-e][034][NR16] UE capabilities I (Intel)</w:t>
      </w:r>
    </w:p>
    <w:p>
      <w:pPr>
        <w:pStyle w:val="102"/>
      </w:pPr>
      <w:r>
        <w:tab/>
      </w:r>
      <w:r>
        <w:t>Scope: Treat R2-2202146, R2-2202107, R2-2202665, R2-2203163, R2-2203167, R2-22002195, R2-2202196, R2-2203488, R2-2202293. Ph1 Determine agreeable parts, Ph2 for agreeable parts, progress CRs.</w:t>
      </w:r>
    </w:p>
    <w:p>
      <w:pPr>
        <w:pStyle w:val="102"/>
      </w:pPr>
      <w:r>
        <w:tab/>
      </w:r>
      <w:r>
        <w:t>Intended outcome: Report, Agreed CRs.</w:t>
      </w:r>
    </w:p>
    <w:p>
      <w:pPr>
        <w:pStyle w:val="102"/>
      </w:pPr>
      <w:r>
        <w:tab/>
      </w:r>
      <w:r>
        <w:t>Deadline: Schedule 1</w:t>
      </w:r>
    </w:p>
    <w:p>
      <w:pPr>
        <w:rPr>
          <w:rFonts w:ascii="Times New Roman" w:hAnsi="Times New Roman"/>
          <w:lang w:val="en-US"/>
        </w:rPr>
      </w:pPr>
    </w:p>
    <w:p>
      <w:pPr>
        <w:rPr>
          <w:lang w:val="en-US"/>
        </w:rPr>
      </w:pPr>
      <w:r>
        <w:rPr>
          <w:rFonts w:ascii="Times New Roman" w:hAnsi="Times New Roman"/>
          <w:lang w:val="en-US"/>
        </w:rPr>
        <w:t>For Schedule 1:</w:t>
      </w:r>
    </w:p>
    <w:p>
      <w:pPr>
        <w:spacing w:after="160" w:line="259" w:lineRule="auto"/>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w:t>
      </w:r>
      <w:r>
        <w:rPr>
          <w:rFonts w:ascii="Calibri" w:hAnsi="Calibri" w:eastAsia="Calibri" w:cs="Calibri"/>
          <w:b/>
          <w:bCs/>
          <w:color w:val="000000" w:themeColor="text1"/>
          <w:sz w:val="22"/>
          <w:szCs w:val="22"/>
          <w14:textFill>
            <w14:solidFill>
              <w14:schemeClr w14:val="tx1"/>
            </w14:solidFill>
          </w14:textFill>
        </w:rPr>
        <w:t>first round</w:t>
      </w:r>
      <w:r>
        <w:rPr>
          <w:rFonts w:ascii="Calibri" w:hAnsi="Calibri" w:eastAsia="Calibri" w:cs="Calibri"/>
          <w:color w:val="000000" w:themeColor="text1"/>
          <w:sz w:val="22"/>
          <w:szCs w:val="22"/>
          <w14:textFill>
            <w14:solidFill>
              <w14:schemeClr w14:val="tx1"/>
            </w14:solidFill>
          </w14:textFill>
        </w:rPr>
        <w:t xml:space="preserve"> with </w:t>
      </w:r>
      <w:r>
        <w:rPr>
          <w:rFonts w:ascii="Calibri" w:hAnsi="Calibri" w:eastAsia="Calibri" w:cs="Calibri"/>
          <w:b/>
          <w:bCs/>
          <w:color w:val="000000" w:themeColor="text1"/>
          <w:sz w:val="22"/>
          <w:szCs w:val="22"/>
          <w14:textFill>
            <w14:solidFill>
              <w14:schemeClr w14:val="tx1"/>
            </w14:solidFill>
          </w14:textFill>
        </w:rPr>
        <w:t xml:space="preserve">Deadline for comments </w:t>
      </w:r>
      <w:r>
        <w:rPr>
          <w:rFonts w:ascii="Calibri" w:hAnsi="Calibri" w:eastAsia="Calibri" w:cs="Calibri"/>
          <w:b/>
          <w:bCs/>
          <w:color w:val="000000" w:themeColor="text1"/>
          <w:sz w:val="22"/>
          <w:szCs w:val="22"/>
          <w:highlight w:val="yellow"/>
          <w14:textFill>
            <w14:solidFill>
              <w14:schemeClr w14:val="tx1"/>
            </w14:solidFill>
          </w14:textFill>
        </w:rPr>
        <w:t>W1 Thur Feb 24</w:t>
      </w:r>
      <w:r>
        <w:rPr>
          <w:rFonts w:ascii="Calibri" w:hAnsi="Calibri" w:eastAsia="Calibri" w:cs="Calibri"/>
          <w:b/>
          <w:bCs/>
          <w:color w:val="000000" w:themeColor="text1"/>
          <w:sz w:val="22"/>
          <w:szCs w:val="22"/>
          <w:highlight w:val="yellow"/>
          <w:vertAlign w:val="superscript"/>
          <w14:textFill>
            <w14:solidFill>
              <w14:schemeClr w14:val="tx1"/>
            </w14:solidFill>
          </w14:textFill>
        </w:rPr>
        <w:t>th</w:t>
      </w:r>
      <w:r>
        <w:rPr>
          <w:rFonts w:ascii="Calibri" w:hAnsi="Calibri" w:eastAsia="Calibri" w:cs="Calibri"/>
          <w:b/>
          <w:bCs/>
          <w:color w:val="000000" w:themeColor="text1"/>
          <w:sz w:val="22"/>
          <w:szCs w:val="22"/>
          <w:highlight w:val="yellow"/>
          <w14:textFill>
            <w14:solidFill>
              <w14:schemeClr w14:val="tx1"/>
            </w14:solidFill>
          </w14:textFill>
        </w:rPr>
        <w:t xml:space="preserve"> 1200 UTC</w:t>
      </w:r>
      <w:r>
        <w:rPr>
          <w:rFonts w:ascii="Calibri" w:hAnsi="Calibri" w:eastAsia="Calibri" w:cs="Calibri"/>
          <w:color w:val="000000" w:themeColor="text1"/>
          <w:sz w:val="22"/>
          <w:szCs w:val="22"/>
          <w14:textFill>
            <w14:solidFill>
              <w14:schemeClr w14:val="tx1"/>
            </w14:solidFill>
          </w14:textFill>
        </w:rPr>
        <w:t xml:space="preserve"> to settle scope what is agreeable etc</w:t>
      </w:r>
    </w:p>
    <w:p>
      <w:pPr>
        <w:spacing w:after="160" w:line="259" w:lineRule="auto"/>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Final round with </w:t>
      </w:r>
      <w:r>
        <w:rPr>
          <w:rFonts w:ascii="Calibri" w:hAnsi="Calibri" w:eastAsia="Calibri" w:cs="Calibri"/>
          <w:b/>
          <w:bCs/>
          <w:color w:val="000000" w:themeColor="text1"/>
          <w:sz w:val="22"/>
          <w:szCs w:val="22"/>
          <w14:textFill>
            <w14:solidFill>
              <w14:schemeClr w14:val="tx1"/>
            </w14:solidFill>
          </w14:textFill>
        </w:rPr>
        <w:t>Final deadline W2 Wed March 2</w:t>
      </w:r>
      <w:r>
        <w:rPr>
          <w:rFonts w:ascii="Calibri" w:hAnsi="Calibri" w:eastAsia="Calibri" w:cs="Calibri"/>
          <w:b/>
          <w:bCs/>
          <w:color w:val="000000" w:themeColor="text1"/>
          <w:sz w:val="22"/>
          <w:szCs w:val="22"/>
          <w:vertAlign w:val="superscript"/>
          <w14:textFill>
            <w14:solidFill>
              <w14:schemeClr w14:val="tx1"/>
            </w14:solidFill>
          </w14:textFill>
        </w:rPr>
        <w:t>nd</w:t>
      </w:r>
      <w:r>
        <w:rPr>
          <w:rFonts w:ascii="Calibri" w:hAnsi="Calibri" w:eastAsia="Calibri" w:cs="Calibri"/>
          <w:b/>
          <w:bCs/>
          <w:color w:val="000000" w:themeColor="text1"/>
          <w:sz w:val="22"/>
          <w:szCs w:val="22"/>
          <w14:textFill>
            <w14:solidFill>
              <w14:schemeClr w14:val="tx1"/>
            </w14:solidFill>
          </w14:textFill>
        </w:rPr>
        <w:t xml:space="preserve"> 1200 UTC </w:t>
      </w:r>
      <w:r>
        <w:rPr>
          <w:rFonts w:ascii="Calibri" w:hAnsi="Calibri" w:eastAsia="Calibri" w:cs="Calibri"/>
          <w:color w:val="000000" w:themeColor="text1"/>
          <w:sz w:val="22"/>
          <w:szCs w:val="22"/>
          <w14:textFill>
            <w14:solidFill>
              <w14:schemeClr w14:val="tx1"/>
            </w14:solidFill>
          </w14:textFill>
        </w:rPr>
        <w:t>to settle details / agree CRs etc.</w:t>
      </w:r>
    </w:p>
    <w:p>
      <w:pPr>
        <w:rPr>
          <w:lang w:val="en-US"/>
        </w:rPr>
      </w:pPr>
    </w:p>
    <w:p>
      <w:pPr>
        <w:pStyle w:val="2"/>
        <w:rPr>
          <w:rFonts w:ascii="Times New Roman" w:hAnsi="Times New Roman"/>
        </w:rPr>
      </w:pPr>
      <w:r>
        <w:rPr>
          <w:rFonts w:ascii="Times New Roman" w:hAnsi="Times New Roman"/>
        </w:rPr>
        <w:t>Companies’ point of contact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Lenovo</w:t>
            </w:r>
          </w:p>
        </w:tc>
        <w:tc>
          <w:tcPr>
            <w:tcW w:w="2687" w:type="dxa"/>
          </w:tcPr>
          <w:p>
            <w:pPr>
              <w:spacing w:after="0"/>
              <w:rPr>
                <w:szCs w:val="20"/>
                <w:lang w:eastAsia="zh-CN"/>
              </w:rPr>
            </w:pPr>
            <w:r>
              <w:rPr>
                <w:szCs w:val="20"/>
                <w:lang w:eastAsia="zh-CN"/>
              </w:rPr>
              <w:t>Hyung-Nam Choi</w:t>
            </w:r>
          </w:p>
        </w:tc>
        <w:tc>
          <w:tcPr>
            <w:tcW w:w="4903" w:type="dxa"/>
          </w:tcPr>
          <w:p>
            <w:pPr>
              <w:spacing w:after="0"/>
              <w:rPr>
                <w:szCs w:val="20"/>
                <w:lang w:eastAsia="zh-CN"/>
              </w:rPr>
            </w:pPr>
            <w:r>
              <w:rPr>
                <w:szCs w:val="20"/>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Qualcomm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val="en-US" w:eastAsia="zh-CN"/>
              </w:rPr>
            </w:pPr>
            <w:r>
              <w:rPr>
                <w:rFonts w:hint="eastAsia"/>
                <w:szCs w:val="20"/>
                <w:lang w:val="en-US" w:eastAsia="zh-CN"/>
              </w:rPr>
              <w:t>ZTE</w:t>
            </w:r>
          </w:p>
        </w:tc>
        <w:tc>
          <w:tcPr>
            <w:tcW w:w="2687" w:type="dxa"/>
          </w:tcPr>
          <w:p>
            <w:pPr>
              <w:spacing w:after="0"/>
              <w:rPr>
                <w:szCs w:val="20"/>
                <w:lang w:val="en-US" w:eastAsia="zh-CN"/>
              </w:rPr>
            </w:pPr>
            <w:r>
              <w:rPr>
                <w:rFonts w:hint="eastAsia"/>
                <w:szCs w:val="20"/>
                <w:lang w:val="en-US" w:eastAsia="zh-CN"/>
              </w:rPr>
              <w:t>Wenting Li</w:t>
            </w:r>
          </w:p>
        </w:tc>
        <w:tc>
          <w:tcPr>
            <w:tcW w:w="4903" w:type="dxa"/>
          </w:tcPr>
          <w:p>
            <w:pPr>
              <w:spacing w:after="0"/>
              <w:rPr>
                <w:szCs w:val="20"/>
                <w:lang w:val="en-US" w:eastAsia="zh-CN"/>
              </w:rPr>
            </w:pPr>
            <w:r>
              <w:rPr>
                <w:rFonts w:hint="eastAsia"/>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2687"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 Lu</w:t>
            </w:r>
          </w:p>
        </w:tc>
        <w:tc>
          <w:tcPr>
            <w:tcW w:w="4903" w:type="dxa"/>
          </w:tcPr>
          <w:p>
            <w:pPr>
              <w:spacing w:after="0"/>
              <w:rPr>
                <w:rFonts w:eastAsiaTheme="minorEastAsia"/>
                <w:szCs w:val="20"/>
                <w:lang w:eastAsia="zh-CN"/>
              </w:rPr>
            </w:pPr>
            <w:r>
              <w:rPr>
                <w:rFonts w:eastAsiaTheme="minorEastAsia"/>
                <w:szCs w:val="20"/>
                <w:lang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2687" w:type="dxa"/>
          </w:tcPr>
          <w:p>
            <w:pPr>
              <w:spacing w:after="0"/>
              <w:rPr>
                <w:rFonts w:eastAsiaTheme="minorEastAsia"/>
                <w:szCs w:val="20"/>
                <w:lang w:eastAsia="zh-CN"/>
              </w:rPr>
            </w:pPr>
            <w:r>
              <w:rPr>
                <w:rFonts w:hint="eastAsia" w:eastAsiaTheme="minorEastAsia"/>
                <w:szCs w:val="20"/>
                <w:lang w:eastAsia="zh-CN"/>
              </w:rPr>
              <w:t>T</w:t>
            </w:r>
            <w:r>
              <w:rPr>
                <w:rFonts w:eastAsiaTheme="minorEastAsia"/>
                <w:szCs w:val="20"/>
                <w:lang w:eastAsia="zh-CN"/>
              </w:rPr>
              <w:t>ong Sha</w:t>
            </w:r>
          </w:p>
        </w:tc>
        <w:tc>
          <w:tcPr>
            <w:tcW w:w="4903" w:type="dxa"/>
          </w:tcPr>
          <w:p>
            <w:pPr>
              <w:spacing w:after="0"/>
              <w:rPr>
                <w:rFonts w:eastAsiaTheme="minorEastAsia"/>
                <w:szCs w:val="20"/>
                <w:lang w:eastAsia="zh-CN"/>
              </w:rPr>
            </w:pPr>
            <w:r>
              <w:rPr>
                <w:rFonts w:eastAsiaTheme="minorEastAsia"/>
                <w:szCs w:val="20"/>
                <w:lang w:eastAsia="zh-CN"/>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pStyle w:val="2"/>
      </w:pPr>
      <w:r>
        <w:t>Leftover issues for DAPS capability</w:t>
      </w:r>
    </w:p>
    <w:p>
      <w:pPr>
        <w:rPr>
          <w:sz w:val="22"/>
          <w:szCs w:val="22"/>
        </w:rPr>
      </w:pPr>
    </w:p>
    <w:p>
      <w:pPr>
        <w:rPr>
          <w:sz w:val="22"/>
          <w:szCs w:val="22"/>
        </w:rPr>
      </w:pPr>
      <w:r>
        <w:rPr>
          <w:sz w:val="22"/>
          <w:szCs w:val="22"/>
        </w:rPr>
        <w:t>The following papers are for DAPS remaining issues: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06"/>
              <w:rPr>
                <w:lang w:val="en-US"/>
              </w:rPr>
            </w:pPr>
            <w:bookmarkStart w:id="0" w:name="_Hlk96332803"/>
            <w:r>
              <w:rPr>
                <w:rFonts w:hint="eastAsia"/>
                <w:lang w:val="en-US"/>
              </w:rPr>
              <w:t>D</w:t>
            </w:r>
            <w:r>
              <w:rPr>
                <w:lang w:val="en-US"/>
              </w:rPr>
              <w:t>APS</w:t>
            </w:r>
          </w:p>
          <w:p>
            <w:pPr>
              <w:pStyle w:val="99"/>
            </w:pPr>
            <w:r>
              <w:t>R2-2202195</w:t>
            </w:r>
            <w:r>
              <w:tab/>
            </w:r>
            <w:r>
              <w:t>Left issues on DAPS capability</w:t>
            </w:r>
            <w:r>
              <w:tab/>
            </w:r>
            <w:r>
              <w:t>OPPO</w:t>
            </w:r>
            <w:r>
              <w:tab/>
            </w:r>
            <w:r>
              <w:t>discussion</w:t>
            </w:r>
            <w:r>
              <w:tab/>
            </w:r>
            <w:r>
              <w:t>Rel-16</w:t>
            </w:r>
            <w:r>
              <w:tab/>
            </w:r>
            <w:r>
              <w:t>NR_Mob_enh-Core</w:t>
            </w:r>
          </w:p>
          <w:p>
            <w:pPr>
              <w:pStyle w:val="99"/>
            </w:pPr>
            <w:r>
              <w:t>R2-2203488</w:t>
            </w:r>
            <w:r>
              <w:tab/>
            </w:r>
            <w:r>
              <w:t>Discussion on DAPS capabilities and configuration</w:t>
            </w:r>
            <w:r>
              <w:tab/>
            </w:r>
            <w:r>
              <w:t>Huawei, HiSilicon</w:t>
            </w:r>
            <w:r>
              <w:tab/>
            </w:r>
            <w:r>
              <w:t>discussion</w:t>
            </w:r>
            <w:r>
              <w:tab/>
            </w:r>
            <w:r>
              <w:t>Rel-15</w:t>
            </w:r>
            <w:r>
              <w:tab/>
            </w:r>
            <w:r>
              <w:t>NR_newRAT-Core</w:t>
            </w:r>
          </w:p>
          <w:p>
            <w:pPr>
              <w:pStyle w:val="99"/>
            </w:pPr>
            <w:r>
              <w:t>R2-2202293</w:t>
            </w:r>
            <w:r>
              <w:tab/>
            </w:r>
            <w:r>
              <w:t>Correction on DAPS capability</w:t>
            </w:r>
            <w:r>
              <w:tab/>
            </w:r>
            <w:r>
              <w:t>OPPO</w:t>
            </w:r>
            <w:r>
              <w:tab/>
            </w:r>
            <w:r>
              <w:t>CR</w:t>
            </w:r>
            <w:r>
              <w:tab/>
            </w:r>
            <w:r>
              <w:t>Rel-16</w:t>
            </w:r>
            <w:r>
              <w:tab/>
            </w:r>
            <w:r>
              <w:t>38.306</w:t>
            </w:r>
            <w:r>
              <w:tab/>
            </w:r>
            <w:r>
              <w:t>16.7.0</w:t>
            </w:r>
            <w:r>
              <w:tab/>
            </w:r>
            <w:r>
              <w:t>0677</w:t>
            </w:r>
            <w:r>
              <w:tab/>
            </w:r>
            <w:r>
              <w:t>-</w:t>
            </w:r>
            <w:r>
              <w:tab/>
            </w:r>
            <w:r>
              <w:t>F</w:t>
            </w:r>
            <w:r>
              <w:tab/>
            </w:r>
            <w:r>
              <w:t>NR_Mob_enh-Core</w:t>
            </w:r>
          </w:p>
          <w:p>
            <w:pPr>
              <w:rPr>
                <w:b/>
                <w:bCs/>
                <w:sz w:val="22"/>
                <w:szCs w:val="22"/>
              </w:rPr>
            </w:pPr>
          </w:p>
        </w:tc>
      </w:tr>
      <w:bookmarkEnd w:id="0"/>
    </w:tbl>
    <w:p>
      <w:pPr>
        <w:rPr>
          <w:sz w:val="22"/>
          <w:szCs w:val="22"/>
        </w:rPr>
      </w:pPr>
    </w:p>
    <w:p>
      <w:pPr>
        <w:rPr>
          <w:sz w:val="22"/>
          <w:szCs w:val="22"/>
        </w:rPr>
      </w:pPr>
      <w:r>
        <w:rPr>
          <w:sz w:val="22"/>
          <w:szCs w:val="22"/>
        </w:rPr>
        <w:t>In Ph1, we could focus on proposals in discussion papers, and leave the CR part to Ph2.</w:t>
      </w:r>
    </w:p>
    <w:p>
      <w:pPr>
        <w:rPr>
          <w:sz w:val="22"/>
          <w:szCs w:val="22"/>
        </w:rPr>
      </w:pPr>
    </w:p>
    <w:p>
      <w:pPr>
        <w:rPr>
          <w:ins w:id="0" w:author="Tangxun" w:date="2022-02-21T20:32:00Z"/>
          <w:b/>
          <w:bCs/>
          <w:sz w:val="22"/>
          <w:szCs w:val="22"/>
          <w:u w:val="single"/>
        </w:rPr>
      </w:pPr>
      <w:r>
        <w:rPr>
          <w:b/>
          <w:bCs/>
          <w:sz w:val="22"/>
          <w:szCs w:val="22"/>
          <w:u w:val="single"/>
        </w:rPr>
        <w:t>Signalling structure:</w:t>
      </w:r>
    </w:p>
    <w:p>
      <w:pPr>
        <w:rPr>
          <w:ins w:id="1" w:author="Tangxun" w:date="2022-02-21T20:33:00Z"/>
          <w:b/>
          <w:bCs/>
          <w:sz w:val="22"/>
          <w:szCs w:val="22"/>
          <w:u w:val="single"/>
        </w:rPr>
      </w:pPr>
      <w:ins w:id="2" w:author="Tangxun" w:date="2022-02-21T20:32:00Z">
        <w:r>
          <w:rPr>
            <w:b/>
            <w:bCs/>
            <w:sz w:val="22"/>
            <w:szCs w:val="22"/>
            <w:u w:val="single"/>
          </w:rPr>
          <w:t xml:space="preserve">In RAN2#116, the following </w:t>
        </w:r>
      </w:ins>
      <w:ins w:id="3" w:author="Tangxun" w:date="2022-02-21T20:33:00Z">
        <w:r>
          <w:rPr>
            <w:b/>
            <w:bCs/>
            <w:sz w:val="22"/>
            <w:szCs w:val="22"/>
            <w:u w:val="single"/>
          </w:rPr>
          <w:t>agreements were made:</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Tangxun" w:date="2022-02-21T20:33:00Z"/>
        </w:trPr>
        <w:tc>
          <w:tcPr>
            <w:tcW w:w="9919" w:type="dxa"/>
          </w:tcPr>
          <w:p>
            <w:pPr>
              <w:pStyle w:val="89"/>
              <w:tabs>
                <w:tab w:val="left" w:pos="6930"/>
                <w:tab w:val="clear" w:pos="1619"/>
              </w:tabs>
              <w:ind w:left="1620"/>
              <w:rPr>
                <w:ins w:id="5" w:author="Tangxun" w:date="2022-02-21T20:33:00Z"/>
                <w:szCs w:val="20"/>
                <w:lang w:val="en-US"/>
              </w:rPr>
            </w:pPr>
            <w:ins w:id="6" w:author="Tangxun" w:date="2022-02-21T20:33:00Z">
              <w:r>
                <w:rP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pPr>
        <w:rPr>
          <w:ins w:id="7" w:author="Tangxun" w:date="2022-02-21T20:33:00Z"/>
          <w:b/>
          <w:bCs/>
          <w:sz w:val="22"/>
          <w:szCs w:val="22"/>
          <w:u w:val="single"/>
        </w:rPr>
      </w:pPr>
    </w:p>
    <w:p>
      <w:pPr>
        <w:rPr>
          <w:b/>
          <w:bCs/>
          <w:sz w:val="22"/>
          <w:szCs w:val="22"/>
          <w:u w:val="single"/>
        </w:rPr>
      </w:pPr>
      <w:ins w:id="8" w:author="Tangxun" w:date="2022-02-21T20:33:00Z">
        <w:r>
          <w:rPr>
            <w:sz w:val="22"/>
            <w:szCs w:val="22"/>
          </w:rPr>
          <w:t xml:space="preserve">In R2-2203488, </w:t>
        </w:r>
      </w:ins>
      <w:ins w:id="9" w:author="Tangxun" w:date="2022-02-21T20:34:00Z">
        <w:r>
          <w:rPr>
            <w:sz w:val="22"/>
            <w:szCs w:val="22"/>
          </w:rPr>
          <w:t xml:space="preserve">a further proposal is made to discuss whether the same two FSPC IDs can be </w:t>
        </w:r>
      </w:ins>
      <w:ins w:id="10" w:author="Tangxun" w:date="2022-02-21T20:35:00Z">
        <w:r>
          <w:rPr>
            <w:sz w:val="22"/>
            <w:szCs w:val="22"/>
          </w:rPr>
          <w:t xml:space="preserve">reported for a band intra-frequency DAPS capability within DAPS FSC, while in case </w:t>
        </w:r>
      </w:ins>
      <w:ins w:id="11" w:author="Tangxun" w:date="2022-02-21T20:36:00Z">
        <w:r>
          <w:rPr>
            <w:sz w:val="22"/>
            <w:szCs w:val="22"/>
          </w:rPr>
          <w:t>of CA normally different FSPC IDs are included for a band</w:t>
        </w:r>
      </w:ins>
      <w:ins w:id="12" w:author="Tangxun" w:date="2022-02-21T20:35:00Z">
        <w:r>
          <w:rPr>
            <w:sz w:val="22"/>
            <w:szCs w:val="22"/>
          </w:rPr>
          <w:t>.</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lang w:eastAsia="zh-CN"/>
              </w:rPr>
            </w:pPr>
            <w:r>
              <w:rPr>
                <w:rFonts w:eastAsiaTheme="minorEastAsia"/>
                <w:b/>
                <w:lang w:eastAsia="zh-CN"/>
              </w:rPr>
              <w:t>Observation1</w:t>
            </w:r>
            <w:r>
              <w:rPr>
                <w:rFonts w:hint="eastAsia" w:eastAsiaTheme="minorEastAsia"/>
                <w:b/>
                <w:lang w:eastAsia="zh-CN"/>
              </w:rPr>
              <w:t>:</w:t>
            </w:r>
            <w:r>
              <w:rPr>
                <w:rFonts w:eastAsiaTheme="minorEastAsia"/>
                <w:b/>
                <w:lang w:eastAsia="zh-CN"/>
              </w:rPr>
              <w:t xml:space="preserve"> The DAPS capability should be derived from a pair of FSPCs for both intra-freq and inter-freq DAPS.</w:t>
            </w:r>
          </w:p>
          <w:p>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pPr>
              <w:ind w:right="200" w:rightChars="100"/>
              <w:rPr>
                <w:rFonts w:eastAsiaTheme="minorEastAsia"/>
                <w:b/>
                <w:szCs w:val="20"/>
                <w:lang w:eastAsia="zh-CN"/>
              </w:rPr>
            </w:pPr>
            <w:r>
              <w:rPr>
                <w:rFonts w:eastAsiaTheme="minorEastAsia"/>
                <w:b/>
                <w:lang w:eastAsia="zh-CN"/>
              </w:rPr>
              <w:t>Proposal 1</w:t>
            </w:r>
            <w:r>
              <w:rPr>
                <w:rFonts w:hint="eastAsia" w:eastAsiaTheme="minorEastAsia"/>
                <w:b/>
                <w:lang w:eastAsia="zh-CN"/>
              </w:rPr>
              <w:t>:</w:t>
            </w:r>
            <w:r>
              <w:rPr>
                <w:rFonts w:eastAsiaTheme="minorEastAsia"/>
                <w:b/>
                <w:lang w:eastAsia="zh-CN"/>
              </w:rPr>
              <w:t xml:space="preserve"> Same or different FSPC IDs are allowed to report for a band with intra-frequency DAPS capability within DAPS FSC. </w:t>
            </w:r>
          </w:p>
        </w:tc>
      </w:tr>
    </w:tbl>
    <w:p>
      <w:pPr>
        <w:rPr>
          <w:sz w:val="22"/>
          <w:szCs w:val="22"/>
        </w:rPr>
      </w:pPr>
    </w:p>
    <w:p>
      <w:pPr>
        <w:rPr>
          <w:b/>
          <w:bCs/>
          <w:sz w:val="22"/>
          <w:szCs w:val="22"/>
        </w:rPr>
      </w:pPr>
      <w:r>
        <w:rPr>
          <w:b/>
          <w:bCs/>
          <w:sz w:val="22"/>
          <w:szCs w:val="22"/>
        </w:rPr>
        <w:t>Question 3-1: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rFonts w:eastAsiaTheme="minorEastAsia"/>
                <w:b/>
                <w:lang w:eastAsia="zh-CN"/>
              </w:rPr>
              <w:t>Proposal 1</w:t>
            </w:r>
            <w:r>
              <w:rPr>
                <w:rFonts w:hint="eastAsia" w:eastAsiaTheme="minorEastAsia"/>
                <w:b/>
                <w:lang w:eastAsia="zh-CN"/>
              </w:rPr>
              <w:t>:</w:t>
            </w:r>
            <w:r>
              <w:rPr>
                <w:rFonts w:eastAsiaTheme="minorEastAsia"/>
                <w:b/>
                <w:lang w:eastAsia="zh-CN"/>
              </w:rPr>
              <w:t xml:space="preserve"> Same or different FSPC IDs are allowed to report for a band with intra-frequency DAPS capability within DAPS FSC.</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it’s possible that source cell and target cell have the same FSPC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eastAsia="MS Mincho"/>
                <w:lang w:eastAsia="ja-JP"/>
              </w:rPr>
            </w:pPr>
            <w:r>
              <w:rPr>
                <w:rFonts w:hint="eastAsia" w:eastAsia="MS Mincho"/>
                <w:lang w:eastAsia="ja-JP"/>
              </w:rPr>
              <w:t>Y</w:t>
            </w:r>
            <w:r>
              <w:rPr>
                <w:rFonts w:eastAsia="MS Mincho"/>
                <w:lang w:eastAsia="ja-JP"/>
              </w:rPr>
              <w:t>?</w:t>
            </w:r>
          </w:p>
        </w:tc>
        <w:tc>
          <w:tcPr>
            <w:tcW w:w="6480" w:type="dxa"/>
          </w:tcPr>
          <w:p>
            <w:pPr>
              <w:rPr>
                <w:rFonts w:eastAsia="MS Mincho"/>
                <w:lang w:eastAsia="ja-JP"/>
              </w:rPr>
            </w:pPr>
            <w:r>
              <w:rPr>
                <w:rFonts w:eastAsia="MS Mincho"/>
                <w:lang w:eastAsia="ja-JP"/>
              </w:rPr>
              <w:t>We suggest the proposal text be clarified.</w:t>
            </w:r>
          </w:p>
          <w:p>
            <w:pPr>
              <w:rPr>
                <w:rFonts w:eastAsia="MS Mincho"/>
                <w:lang w:eastAsia="ja-JP"/>
              </w:rPr>
            </w:pPr>
            <w:r>
              <w:rPr>
                <w:rFonts w:hint="eastAsia" w:eastAsia="MS Mincho"/>
                <w:lang w:eastAsia="ja-JP"/>
              </w:rPr>
              <w:t>W</w:t>
            </w:r>
            <w:r>
              <w:rPr>
                <w:rFonts w:eastAsia="MS Mincho"/>
                <w:lang w:eastAsia="ja-JP"/>
              </w:rPr>
              <w:t>e understand this proposal means that for intra-frequency DAPS, one or two FeatureSetDownlinkPerCC(s) can be reported within a single featureSetDownlink.</w:t>
            </w:r>
          </w:p>
          <w:p>
            <w:pPr>
              <w:rPr>
                <w:rFonts w:eastAsia="MS Mincho"/>
                <w:lang w:eastAsia="ja-JP"/>
              </w:rPr>
            </w:pPr>
            <w:r>
              <w:rPr>
                <w:rFonts w:hint="eastAsia" w:eastAsia="MS Mincho"/>
                <w:lang w:eastAsia="ja-JP"/>
              </w:rPr>
              <w:t>W</w:t>
            </w:r>
            <w:r>
              <w:rPr>
                <w:rFonts w:eastAsia="MS Mincho"/>
                <w:lang w:eastAsia="ja-JP"/>
              </w:rPr>
              <w:t>e also propose this to be clarified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739" w:type="dxa"/>
          </w:tcPr>
          <w:p>
            <w:pPr>
              <w:rPr>
                <w:rFonts w:eastAsiaTheme="minorEastAsia"/>
                <w:lang w:eastAsia="zh-CN"/>
              </w:rPr>
            </w:pPr>
            <w:r>
              <w:rPr>
                <w:rFonts w:eastAsiaTheme="minorEastAsia"/>
                <w:lang w:eastAsia="zh-CN"/>
              </w:rPr>
              <w:t>Clarification needed</w:t>
            </w:r>
          </w:p>
        </w:tc>
        <w:tc>
          <w:tcPr>
            <w:tcW w:w="6480" w:type="dxa"/>
          </w:tcPr>
          <w:p>
            <w:pPr>
              <w:rPr>
                <w:rFonts w:eastAsiaTheme="minorEastAsia"/>
                <w:lang w:eastAsia="zh-CN"/>
              </w:rPr>
            </w:pPr>
            <w:r>
              <w:rPr>
                <w:rFonts w:eastAsiaTheme="minorEastAsia"/>
                <w:lang w:eastAsia="zh-CN"/>
              </w:rPr>
              <w:t>We see some different interpretation</w:t>
            </w:r>
          </w:p>
          <w:p>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pPr>
              <w:rPr>
                <w:rFonts w:eastAsia="MS Mincho"/>
                <w:lang w:eastAsia="ja-JP"/>
              </w:rPr>
            </w:pPr>
            <w:r>
              <w:rPr>
                <w:rFonts w:hint="eastAsia" w:eastAsiaTheme="minor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pPr>
              <w:rPr>
                <w:rFonts w:eastAsiaTheme="minorEastAsia"/>
                <w:highlight w:val="yellow"/>
                <w:lang w:eastAsia="zh-CN"/>
              </w:rPr>
            </w:pPr>
            <w:r>
              <w:rPr>
                <w:rFonts w:hint="eastAsia" w:eastAsiaTheme="minorEastAsia"/>
                <w:lang w:eastAsia="zh-CN"/>
              </w:rPr>
              <w:t>A</w:t>
            </w:r>
            <w:r>
              <w:rPr>
                <w:rFonts w:eastAsiaTheme="minorEastAsia"/>
                <w:lang w:eastAsia="zh-CN"/>
              </w:rPr>
              <w:t>fter clarification on the intention, we also support to clarify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739" w:type="dxa"/>
          </w:tcPr>
          <w:p>
            <w:pPr>
              <w:rPr>
                <w:rFonts w:eastAsiaTheme="minorEastAsia"/>
                <w:lang w:eastAsia="zh-CN"/>
              </w:rPr>
            </w:pPr>
            <w:r>
              <w:rPr>
                <w:rFonts w:hint="eastAsia" w:eastAsiaTheme="minorEastAsia"/>
                <w:lang w:eastAsia="zh-CN"/>
              </w:rPr>
              <w:t>Y</w:t>
            </w:r>
          </w:p>
        </w:tc>
        <w:tc>
          <w:tcPr>
            <w:tcW w:w="6480" w:type="dxa"/>
          </w:tcPr>
          <w:p>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featureSetDownlink in DAPS FSC. Our intention for proposal 1 in R2-2203488 is to clarify that the two FSPC ID(s) can be same or different. Thus we still prefer the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rFonts w:hint="default" w:eastAsia="宋体"/>
                <w:lang w:val="en-US" w:eastAsia="zh-CN"/>
              </w:rPr>
            </w:pPr>
            <w:r>
              <w:rPr>
                <w:rFonts w:hint="eastAsia" w:eastAsia="宋体"/>
                <w:lang w:val="en-US" w:eastAsia="zh-CN"/>
              </w:rPr>
              <w:t>ZTE(Mengjie)</w:t>
            </w:r>
          </w:p>
        </w:tc>
        <w:tc>
          <w:tcPr>
            <w:tcW w:w="1739" w:type="dxa"/>
          </w:tcPr>
          <w:p>
            <w:pPr>
              <w:rPr>
                <w:rFonts w:hint="eastAsia" w:eastAsia="宋体"/>
                <w:lang w:val="en-US" w:eastAsia="zh-CN"/>
              </w:rPr>
            </w:pPr>
            <w:r>
              <w:rPr>
                <w:rFonts w:hint="eastAsia" w:eastAsia="宋体"/>
                <w:lang w:val="en-US" w:eastAsia="zh-CN"/>
              </w:rPr>
              <w:t>Y</w:t>
            </w:r>
          </w:p>
        </w:tc>
        <w:tc>
          <w:tcPr>
            <w:tcW w:w="6480" w:type="dxa"/>
          </w:tcPr>
          <w:p>
            <w:pPr>
              <w:rPr>
                <w:rFonts w:hint="default" w:eastAsiaTheme="minorEastAsia"/>
                <w:lang w:val="en-US" w:eastAsia="zh-CN"/>
              </w:rPr>
            </w:pPr>
            <w:r>
              <w:rPr>
                <w:rFonts w:hint="eastAsia" w:eastAsiaTheme="minorEastAsia"/>
                <w:lang w:val="en-US" w:eastAsia="zh-CN"/>
              </w:rPr>
              <w:t>We also think that at least two FSpCCs with a single featureSetDownlink are reported for intra-freq DAPS. And the two FSPC ID(s) can be same or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b/>
          <w:bCs/>
          <w:sz w:val="22"/>
          <w:szCs w:val="22"/>
          <w:u w:val="single"/>
        </w:rPr>
      </w:pPr>
      <w:r>
        <w:rPr>
          <w:b/>
          <w:bCs/>
          <w:sz w:val="22"/>
          <w:szCs w:val="22"/>
          <w:u w:val="single"/>
        </w:rPr>
        <w:t>Applicability of legacy CA BC capabilities:</w:t>
      </w:r>
    </w:p>
    <w:p>
      <w:pPr>
        <w:rPr>
          <w:sz w:val="22"/>
          <w:szCs w:val="22"/>
        </w:rPr>
      </w:pPr>
      <w:r>
        <w:rPr>
          <w:sz w:val="22"/>
          <w:szCs w:val="22"/>
        </w:rPr>
        <w:t>In RAN2#116 meeting, the following agreement was made, and one discussion point was postponed: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89"/>
              <w:tabs>
                <w:tab w:val="left" w:pos="927"/>
                <w:tab w:val="clear" w:pos="1619"/>
              </w:tabs>
              <w:ind w:left="357"/>
              <w:rPr>
                <w:sz w:val="18"/>
              </w:rPr>
            </w:pPr>
            <w:r>
              <w:rPr>
                <w:sz w:val="18"/>
              </w:rPr>
              <w:t>[012] RAN2 confirms: the legacy reported field of 1) frequency-separation and 2) BCS is not applicable for intra-frequency DAPS handover.</w:t>
            </w:r>
          </w:p>
          <w:p>
            <w:pPr>
              <w:pStyle w:val="89"/>
              <w:tabs>
                <w:tab w:val="left" w:pos="927"/>
                <w:tab w:val="clear" w:pos="1619"/>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pPr>
        <w:rPr>
          <w:sz w:val="22"/>
          <w:szCs w:val="22"/>
        </w:rPr>
      </w:pPr>
    </w:p>
    <w:p>
      <w:pPr>
        <w:rPr>
          <w:sz w:val="22"/>
          <w:szCs w:val="22"/>
        </w:rPr>
      </w:pPr>
      <w:r>
        <w:rPr>
          <w:sz w:val="22"/>
          <w:szCs w:val="22"/>
        </w:rPr>
        <w:t>In R2-2203488, a general proposal regarding this leftover issue is made as below: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szCs w:val="20"/>
                <w:lang w:eastAsia="zh-CN"/>
              </w:rPr>
            </w:pPr>
            <w:bookmarkStart w:id="1"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pPr>
        <w:rPr>
          <w:sz w:val="22"/>
          <w:szCs w:val="22"/>
        </w:rPr>
      </w:pPr>
    </w:p>
    <w:p>
      <w:pPr>
        <w:rPr>
          <w:sz w:val="22"/>
          <w:szCs w:val="22"/>
        </w:rPr>
      </w:pPr>
      <w:r>
        <w:rPr>
          <w:sz w:val="22"/>
          <w:szCs w:val="22"/>
        </w:rPr>
        <w:t>While in R2-2202195, the proposals with a detailed differentiation between BWC D/E, BWC B/C and BWC A are provided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9"/>
              <w:rPr>
                <w:rFonts w:asciiTheme="minorHAnsi" w:hAnsiTheme="minorHAnsi" w:eastAsiaTheme="minorEastAsia" w:cstheme="minorBidi"/>
                <w:b/>
                <w:bCs/>
                <w:kern w:val="2"/>
                <w:sz w:val="21"/>
              </w:rPr>
            </w:pPr>
            <w:r>
              <w:rPr>
                <w:b/>
                <w:bCs/>
              </w:rPr>
              <w:t>Proposal 1</w:t>
            </w:r>
            <w:r>
              <w:rPr>
                <w:rFonts w:asciiTheme="minorHAnsi" w:hAnsiTheme="minorHAnsi" w:eastAsiaTheme="minorEastAsia"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pPr>
              <w:pStyle w:val="19"/>
              <w:rPr>
                <w:rFonts w:asciiTheme="minorHAnsi" w:hAnsiTheme="minorHAnsi" w:eastAsiaTheme="minorEastAsia" w:cstheme="minorBidi"/>
                <w:b/>
                <w:bCs/>
                <w:kern w:val="2"/>
                <w:sz w:val="21"/>
              </w:rPr>
            </w:pPr>
            <w:r>
              <w:rPr>
                <w:b/>
                <w:bCs/>
              </w:rPr>
              <w:t>Proposal 2</w:t>
            </w:r>
            <w:r>
              <w:rPr>
                <w:rFonts w:asciiTheme="minorHAnsi" w:hAnsiTheme="minorHAnsi" w:eastAsiaTheme="minorEastAsia"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non-continguous BC or inter-band BC are 1) not applicable to DAPS FSC for inter-frequency DAPS HO, or 2) applicable to DAPS FSC for inter-frequency DAPS based on 2-CC fallback BC.</w:t>
            </w:r>
          </w:p>
          <w:p>
            <w:pPr>
              <w:pStyle w:val="19"/>
              <w:rPr>
                <w:rFonts w:asciiTheme="minorHAnsi" w:hAnsiTheme="minorHAnsi" w:eastAsiaTheme="minorEastAsia" w:cstheme="minorBidi"/>
                <w:b/>
                <w:bCs/>
                <w:kern w:val="2"/>
                <w:sz w:val="21"/>
              </w:rPr>
            </w:pPr>
            <w:r>
              <w:rPr>
                <w:b/>
                <w:bCs/>
              </w:rPr>
              <w:t>Proposal 3</w:t>
            </w:r>
            <w:r>
              <w:rPr>
                <w:rFonts w:asciiTheme="minorHAnsi" w:hAnsiTheme="minorHAnsi" w:eastAsiaTheme="minorEastAsia" w:cstheme="minorBidi"/>
                <w:b/>
                <w:bCs/>
                <w:kern w:val="2"/>
                <w:sz w:val="21"/>
              </w:rPr>
              <w:tab/>
            </w:r>
            <w:r>
              <w:rPr>
                <w:b/>
                <w:bCs/>
              </w:rPr>
              <w:t xml:space="preserve">R2 clarify </w:t>
            </w:r>
            <w:r>
              <w:rPr>
                <w:b/>
                <w:bCs/>
                <w:color w:val="FF0000"/>
              </w:rPr>
              <w:t>BWC of B/C</w:t>
            </w:r>
            <w:r>
              <w:rPr>
                <w:b/>
                <w:bCs/>
              </w:rPr>
              <w:t xml:space="preserve"> and BCS in case of BWC B/C for intra-band continguous BC is applicable to DAPS FSC for inter-frequency DAPS HO.</w:t>
            </w:r>
          </w:p>
          <w:p>
            <w:pPr>
              <w:pStyle w:val="19"/>
              <w:rPr>
                <w:sz w:val="22"/>
                <w:szCs w:val="22"/>
                <w:lang w:val="en-US"/>
              </w:rPr>
            </w:pPr>
            <w:r>
              <w:rPr>
                <w:b/>
                <w:bCs/>
              </w:rPr>
              <w:t>Proposal 4</w:t>
            </w:r>
            <w:r>
              <w:rPr>
                <w:rFonts w:asciiTheme="minorHAnsi" w:hAnsiTheme="minorHAnsi" w:eastAsiaTheme="minorEastAsia" w:cstheme="minorBidi"/>
                <w:b/>
                <w:bCs/>
                <w:kern w:val="2"/>
                <w:sz w:val="21"/>
              </w:rPr>
              <w:tab/>
            </w:r>
            <w:r>
              <w:rPr>
                <w:b/>
                <w:bCs/>
              </w:rPr>
              <w:t xml:space="preserve">R2 clarify for intra-band non-continguous BC and inter-band BC limited to </w:t>
            </w:r>
            <w:r>
              <w:rPr>
                <w:b/>
                <w:bCs/>
                <w:color w:val="FF0000"/>
              </w:rPr>
              <w:t>BWC A</w:t>
            </w:r>
            <w:r>
              <w:rPr>
                <w:b/>
                <w:bCs/>
              </w:rPr>
              <w:t>, frequency separation (only valid for intra-band non-continguous BC) and BCS is applicable to DAPS FSC for inter-frequency DAPS HO.</w:t>
            </w:r>
          </w:p>
        </w:tc>
      </w:tr>
    </w:tbl>
    <w:p>
      <w:pPr>
        <w:rPr>
          <w:sz w:val="22"/>
          <w:szCs w:val="22"/>
        </w:rPr>
      </w:pPr>
    </w:p>
    <w:p>
      <w:pPr>
        <w:rPr>
          <w:sz w:val="22"/>
          <w:szCs w:val="22"/>
        </w:rPr>
      </w:pPr>
      <w:r>
        <w:rPr>
          <w:sz w:val="22"/>
          <w:szCs w:val="22"/>
        </w:rPr>
        <w:t>In Ph1, at least some general question can be asked, and companies can provide exceptions if any.</w:t>
      </w:r>
    </w:p>
    <w:p>
      <w:pPr>
        <w:rPr>
          <w:sz w:val="22"/>
          <w:szCs w:val="22"/>
        </w:rPr>
      </w:pPr>
    </w:p>
    <w:p>
      <w:pPr>
        <w:rPr>
          <w:b/>
          <w:bCs/>
          <w:sz w:val="22"/>
          <w:szCs w:val="22"/>
        </w:rPr>
      </w:pPr>
      <w:r>
        <w:rPr>
          <w:b/>
          <w:bCs/>
          <w:sz w:val="22"/>
          <w:szCs w:val="22"/>
        </w:rPr>
        <w:t>Question 3-2: Whether the following proposal can be agreeable? And please indicate the exception if any.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The basic principle is to reuse CA UE capability for DAPS, and consider DAPS as a two-CC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lang w:eastAsia="ja-JP"/>
              </w:rPr>
            </w:pPr>
            <w:r>
              <w:rPr>
                <w:rFonts w:eastAsia="MS Mincho"/>
                <w:lang w:eastAsia="ja-JP"/>
              </w:rPr>
              <w:t>Qualcomm Incorporated</w:t>
            </w:r>
          </w:p>
        </w:tc>
        <w:tc>
          <w:tcPr>
            <w:tcW w:w="1739" w:type="dxa"/>
          </w:tcPr>
          <w:p>
            <w:pPr>
              <w:rPr>
                <w:rFonts w:eastAsia="MS Mincho"/>
                <w:lang w:eastAsia="ja-JP"/>
              </w:rPr>
            </w:pPr>
            <w:r>
              <w:rPr>
                <w:rFonts w:eastAsia="MS Mincho"/>
                <w:lang w:eastAsia="ja-JP"/>
              </w:rPr>
              <w:t>Y, but</w:t>
            </w:r>
          </w:p>
        </w:tc>
        <w:tc>
          <w:tcPr>
            <w:tcW w:w="6480" w:type="dxa"/>
          </w:tcPr>
          <w:p>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739" w:type="dxa"/>
          </w:tcPr>
          <w:p>
            <w:pPr>
              <w:rPr>
                <w:rFonts w:eastAsiaTheme="minorEastAsia"/>
                <w:lang w:eastAsia="zh-CN"/>
              </w:rPr>
            </w:pPr>
            <w:r>
              <w:rPr>
                <w:rFonts w:eastAsiaTheme="minorEastAsia"/>
                <w:lang w:eastAsia="zh-CN"/>
              </w:rPr>
              <w:t>See comment</w:t>
            </w:r>
          </w:p>
        </w:tc>
        <w:tc>
          <w:tcPr>
            <w:tcW w:w="6480" w:type="dxa"/>
          </w:tcPr>
          <w:p>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1) BW-class, 2) frequency-separation and 3) BCS restriction..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739" w:type="dxa"/>
          </w:tcPr>
          <w:p>
            <w:pPr>
              <w:rPr>
                <w:rFonts w:eastAsiaTheme="minorEastAsia"/>
                <w:lang w:eastAsia="zh-CN"/>
              </w:rPr>
            </w:pPr>
            <w:r>
              <w:rPr>
                <w:rFonts w:hint="eastAsia" w:eastAsiaTheme="minorEastAsia"/>
                <w:lang w:eastAsia="zh-CN"/>
              </w:rPr>
              <w:t>Y</w:t>
            </w:r>
          </w:p>
        </w:tc>
        <w:tc>
          <w:tcPr>
            <w:tcW w:w="6480" w:type="dxa"/>
          </w:tcPr>
          <w:p>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pPr>
              <w:overflowPunct w:val="0"/>
              <w:autoSpaceDE w:val="0"/>
              <w:autoSpaceDN w:val="0"/>
              <w:adjustRightInd w:val="0"/>
              <w:textAlignment w:val="baseline"/>
              <w:rPr>
                <w:rFonts w:eastAsiaTheme="minorEastAsia"/>
                <w:lang w:eastAsia="zh-CN"/>
              </w:rPr>
            </w:pPr>
            <w:r>
              <w:rPr>
                <w:rFonts w:ascii="Times New Roman" w:hAnsi="Times New Roman" w:eastAsia="宋体"/>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pPr>
              <w:pStyle w:val="52"/>
              <w:rPr>
                <w:b/>
                <w:bCs/>
                <w:i/>
                <w:iCs/>
                <w:lang w:eastAsia="ja-JP"/>
              </w:rPr>
            </w:pPr>
            <w:r>
              <w:rPr>
                <w:b/>
                <w:bCs/>
                <w:i/>
                <w:iCs/>
              </w:rPr>
              <w:t>featureSetCombinationDAPS-r16</w:t>
            </w:r>
          </w:p>
          <w:p>
            <w:pPr>
              <w:overflowPunct w:val="0"/>
              <w:autoSpaceDE w:val="0"/>
              <w:autoSpaceDN w:val="0"/>
              <w:adjustRightInd w:val="0"/>
              <w:textAlignment w:val="baseline"/>
              <w:rPr>
                <w:rFonts w:ascii="Times New Roman" w:hAnsi="Times New Roman" w:eastAsia="宋体"/>
                <w:b/>
                <w:szCs w:val="20"/>
                <w:lang w:eastAsia="zh-CN"/>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pPr>
              <w:rPr>
                <w:rFonts w:eastAsiaTheme="minorEastAsia"/>
                <w:lang w:eastAsia="zh-CN"/>
              </w:rPr>
            </w:pPr>
          </w:p>
          <w:p>
            <w:pPr>
              <w:rPr>
                <w:rFonts w:hint="eastAsia"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pPr>
              <w:rPr>
                <w:rFonts w:eastAsiaTheme="minorEastAsia"/>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rFonts w:hint="default" w:eastAsia="宋体"/>
                <w:lang w:val="en-US" w:eastAsia="zh-CN"/>
              </w:rPr>
            </w:pPr>
            <w:r>
              <w:rPr>
                <w:rFonts w:hint="eastAsia" w:eastAsia="宋体"/>
                <w:lang w:val="en-US" w:eastAsia="zh-CN"/>
              </w:rPr>
              <w:t>ZTE(Mengjie)</w:t>
            </w:r>
          </w:p>
        </w:tc>
        <w:tc>
          <w:tcPr>
            <w:tcW w:w="1739" w:type="dxa"/>
          </w:tcPr>
          <w:p>
            <w:pPr>
              <w:rPr>
                <w:rFonts w:hint="eastAsia" w:eastAsia="宋体"/>
                <w:lang w:val="en-US" w:eastAsia="zh-CN"/>
              </w:rPr>
            </w:pPr>
            <w:r>
              <w:rPr>
                <w:rFonts w:hint="eastAsia" w:eastAsia="宋体"/>
                <w:lang w:val="en-US" w:eastAsia="zh-CN"/>
              </w:rPr>
              <w:t>Y</w:t>
            </w:r>
          </w:p>
        </w:tc>
        <w:tc>
          <w:tcPr>
            <w:tcW w:w="6480" w:type="dxa"/>
          </w:tcPr>
          <w:p>
            <w:pPr>
              <w:rPr>
                <w:rFonts w:hint="default" w:eastAsiaTheme="minorEastAsia"/>
                <w:lang w:val="en-US" w:eastAsia="zh-CN"/>
              </w:rPr>
            </w:pPr>
            <w:r>
              <w:rPr>
                <w:rFonts w:hint="eastAsia" w:eastAsiaTheme="minorEastAsia"/>
                <w:lang w:val="en-US" w:eastAsia="zh-CN"/>
              </w:rPr>
              <w:t>The inter-freq DAPS can follow the CA BC capability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p>
    <w:p>
      <w:pPr>
        <w:rPr>
          <w:b/>
          <w:bCs/>
          <w:sz w:val="22"/>
          <w:szCs w:val="22"/>
          <w:u w:val="single"/>
        </w:rPr>
      </w:pPr>
      <w:r>
        <w:rPr>
          <w:b/>
          <w:bCs/>
          <w:sz w:val="22"/>
          <w:szCs w:val="22"/>
          <w:u w:val="single"/>
        </w:rPr>
        <w:t>Synchronous DAPS capability:</w:t>
      </w:r>
    </w:p>
    <w:p>
      <w:pPr>
        <w:rPr>
          <w:sz w:val="22"/>
          <w:szCs w:val="22"/>
        </w:rPr>
      </w:pPr>
      <w:r>
        <w:rPr>
          <w:sz w:val="22"/>
          <w:szCs w:val="22"/>
        </w:rPr>
        <w:t>In R2-2203488, the following proposals are made to clarify the synchronous DAPS capability: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lang w:eastAsia="zh-CN"/>
              </w:rPr>
            </w:pPr>
            <w:bookmarkStart w:id="2" w:name="_Hlk96349261"/>
            <w:r>
              <w:rPr>
                <w:rFonts w:eastAsiaTheme="minorEastAsia"/>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pPr>
              <w:ind w:right="200" w:rightChars="1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szCs w:val="20"/>
                <w:lang w:eastAsia="zh-CN"/>
              </w:rPr>
            </w:pPr>
            <w:r>
              <w:rPr>
                <w:rFonts w:eastAsiaTheme="minorEastAsia"/>
                <w:b/>
                <w:lang w:eastAsia="zh-CN"/>
              </w:rPr>
              <w:t>Proposal 4: If the interFreqDAPS-r16 is included and no sub-fields are included inside, it indicates support of inter-frequency syncDAPS handover.</w:t>
            </w:r>
          </w:p>
        </w:tc>
      </w:tr>
      <w:bookmarkEnd w:id="2"/>
    </w:tbl>
    <w:p>
      <w:pPr>
        <w:rPr>
          <w:sz w:val="22"/>
          <w:szCs w:val="22"/>
        </w:rPr>
      </w:pPr>
    </w:p>
    <w:p>
      <w:pPr>
        <w:rPr>
          <w:sz w:val="22"/>
          <w:szCs w:val="22"/>
        </w:rPr>
      </w:pPr>
    </w:p>
    <w:p>
      <w:pPr>
        <w:rPr>
          <w:b/>
          <w:bCs/>
          <w:sz w:val="22"/>
          <w:szCs w:val="22"/>
        </w:rPr>
      </w:pPr>
      <w:r>
        <w:rPr>
          <w:b/>
          <w:bCs/>
          <w:sz w:val="22"/>
          <w:szCs w:val="22"/>
        </w:rPr>
        <w:t>Question 3-3: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ind w:right="200" w:rightChars="1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szCs w:val="20"/>
                <w:lang w:eastAsia="zh-CN"/>
              </w:rPr>
            </w:pPr>
            <w:r>
              <w:rPr>
                <w:rFonts w:eastAsiaTheme="minorEastAsia"/>
                <w:b/>
                <w:lang w:eastAsia="zh-CN"/>
              </w:rPr>
              <w:t>Proposal 4: If the interFreqDAPS-r16 is included and no sub-fields are included inside, it indicates support of inter-frequency syncDAPS handover.</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sub-fields are optional, and they don’t affect the support of syncDAPS.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eastAsia="MS Mincho"/>
                <w:lang w:eastAsia="ja-JP"/>
              </w:rPr>
            </w:pPr>
            <w:r>
              <w:rPr>
                <w:rFonts w:hint="eastAsia" w:eastAsia="MS Mincho"/>
                <w:lang w:eastAsia="ja-JP"/>
              </w:rPr>
              <w:t>Y</w:t>
            </w:r>
          </w:p>
        </w:tc>
        <w:tc>
          <w:tcPr>
            <w:tcW w:w="6480" w:type="dxa"/>
          </w:tcPr>
          <w:p>
            <w:pPr>
              <w:rPr>
                <w:rFonts w:eastAsia="MS Mincho"/>
                <w:lang w:eastAsia="ja-JP"/>
              </w:rPr>
            </w:pPr>
            <w:r>
              <w:rPr>
                <w:rFonts w:eastAsia="MS Mincho"/>
                <w:lang w:eastAsia="ja-JP"/>
              </w:rPr>
              <w:t>We think this is already clear in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zh-CN"/>
              </w:rPr>
            </w:pPr>
            <w:r>
              <w:rPr>
                <w:rFonts w:eastAsiaTheme="minorEastAsia"/>
                <w:lang w:eastAsia="zh-CN"/>
              </w:rPr>
              <w:t>Huawei, HiSilicon</w:t>
            </w:r>
          </w:p>
        </w:tc>
        <w:tc>
          <w:tcPr>
            <w:tcW w:w="1739" w:type="dxa"/>
          </w:tcPr>
          <w:p>
            <w:pPr>
              <w:rPr>
                <w:rFonts w:eastAsiaTheme="minorEastAsia"/>
                <w:lang w:eastAsia="zh-CN"/>
              </w:rPr>
            </w:pPr>
            <w:r>
              <w:rPr>
                <w:rFonts w:hint="eastAsia" w:eastAsiaTheme="minorEastAsia"/>
                <w:lang w:eastAsia="zh-CN"/>
              </w:rPr>
              <w:t>Y</w:t>
            </w:r>
          </w:p>
        </w:tc>
        <w:tc>
          <w:tcPr>
            <w:tcW w:w="6480" w:type="dxa"/>
          </w:tcPr>
          <w:p>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hint="eastAsia" w:eastAsiaTheme="minorEastAsia"/>
                <w:lang w:eastAsia="zh-CN"/>
              </w:rPr>
              <w:t>,</w:t>
            </w:r>
            <w:r>
              <w:rPr>
                <w:rFonts w:eastAsiaTheme="minorEastAsia"/>
                <w:lang w:eastAsia="zh-CN"/>
              </w:rPr>
              <w:t xml:space="preserve"> or this supporting </w:t>
            </w:r>
            <w:r>
              <w:rPr>
                <w:rFonts w:hint="eastAsia" w:eastAsiaTheme="minor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pPr>
              <w:keepNext/>
              <w:keepLines/>
              <w:overflowPunct w:val="0"/>
              <w:autoSpaceDE w:val="0"/>
              <w:autoSpaceDN w:val="0"/>
              <w:adjustRightInd w:val="0"/>
              <w:spacing w:after="0"/>
              <w:jc w:val="left"/>
              <w:textAlignment w:val="baseline"/>
              <w:rPr>
                <w:rFonts w:ascii="Arial" w:hAnsi="Arial" w:eastAsia="MS Mincho"/>
                <w:b/>
                <w:i/>
                <w:sz w:val="18"/>
                <w:szCs w:val="20"/>
              </w:rPr>
            </w:pPr>
            <w:r>
              <w:rPr>
                <w:rFonts w:ascii="Arial" w:hAnsi="Arial" w:eastAsia="MS Mincho"/>
                <w:b/>
                <w:i/>
                <w:sz w:val="18"/>
                <w:szCs w:val="20"/>
              </w:rPr>
              <w:t>interFreqDAPS-r16</w:t>
            </w:r>
          </w:p>
          <w:p>
            <w:pPr>
              <w:keepNext/>
              <w:keepLines/>
              <w:overflowPunct w:val="0"/>
              <w:autoSpaceDE w:val="0"/>
              <w:autoSpaceDN w:val="0"/>
              <w:adjustRightInd w:val="0"/>
              <w:spacing w:after="0"/>
              <w:jc w:val="left"/>
              <w:textAlignment w:val="baseline"/>
              <w:rPr>
                <w:rFonts w:ascii="Times New Roman" w:hAnsi="Times New Roman" w:eastAsia="MS Mincho"/>
                <w:szCs w:val="20"/>
              </w:rPr>
            </w:pPr>
            <w:r>
              <w:rPr>
                <w:rFonts w:ascii="Times New Roman" w:hAnsi="Times New Roman" w:eastAsia="MS Mincho"/>
                <w:szCs w:val="20"/>
              </w:rPr>
              <w:t xml:space="preserve">Indicates whether the UE supports inter-frequency handover, e.g. support of simultaneous DL reception of PDCCH and PDSCH from source and target cell. </w:t>
            </w:r>
            <w:r>
              <w:rPr>
                <w:rFonts w:ascii="Times New Roman" w:hAnsi="Times New Roman" w:eastAsia="等线"/>
                <w:szCs w:val="18"/>
                <w:highlight w:val="yellow"/>
              </w:rPr>
              <w:t>A UE indicating this capability shall also support synchronous DAPS handover,</w:t>
            </w:r>
            <w:r>
              <w:rPr>
                <w:rFonts w:ascii="Times New Roman" w:hAnsi="Times New Roman" w:eastAsia="等线"/>
                <w:szCs w:val="18"/>
              </w:rPr>
              <w:t xml:space="preserve"> and single UL transmission for inter-frequency DAPS handover.</w:t>
            </w:r>
            <w:r>
              <w:rPr>
                <w:rFonts w:ascii="Times New Roman" w:hAnsi="Times New Roman" w:eastAsia="MS Mincho"/>
                <w:szCs w:val="20"/>
              </w:rPr>
              <w:t xml:space="preserve"> </w:t>
            </w:r>
          </w:p>
          <w:p>
            <w:pPr>
              <w:keepNext/>
              <w:keepLines/>
              <w:overflowPunct w:val="0"/>
              <w:autoSpaceDE w:val="0"/>
              <w:autoSpaceDN w:val="0"/>
              <w:adjustRightInd w:val="0"/>
              <w:spacing w:after="0"/>
              <w:jc w:val="left"/>
              <w:textAlignment w:val="baseline"/>
              <w:rPr>
                <w:rFonts w:ascii="Arial" w:hAnsi="Arial" w:eastAsia="MS Mincho"/>
                <w:b/>
                <w:bCs/>
                <w:i/>
                <w:iCs/>
                <w:sz w:val="18"/>
                <w:szCs w:val="20"/>
              </w:rPr>
            </w:pPr>
            <w:r>
              <w:rPr>
                <w:rFonts w:ascii="Arial" w:hAnsi="Arial" w:eastAsia="MS Mincho"/>
                <w:b/>
                <w:bCs/>
                <w:i/>
                <w:iCs/>
                <w:sz w:val="18"/>
                <w:szCs w:val="20"/>
              </w:rPr>
              <w:t>intraFreqDAPS-r16</w:t>
            </w:r>
          </w:p>
          <w:p>
            <w:pPr>
              <w:rPr>
                <w:rFonts w:eastAsiaTheme="minorEastAsia"/>
                <w:highlight w:val="yellow"/>
                <w:lang w:eastAsia="zh-CN"/>
              </w:rPr>
            </w:pPr>
            <w:r>
              <w:rPr>
                <w:rFonts w:ascii="Times New Roman" w:hAnsi="Times New Roman" w:eastAsia="Times New Roman" w:cs="Arial"/>
                <w:szCs w:val="18"/>
              </w:rPr>
              <w:t xml:space="preserve">Indicates whether UE supports intra-frequency DAPS handover, e.g. support of simultaneous DL reception of PDCCH and PDSCH from source and target cell. </w:t>
            </w:r>
            <w:r>
              <w:rPr>
                <w:rFonts w:ascii="Times New Roman" w:hAnsi="Times New Roman" w:eastAsia="等线" w:cs="Arial"/>
                <w:szCs w:val="18"/>
                <w:highlight w:val="yellow"/>
              </w:rPr>
              <w:t>A UE indicating this capability shall also support synchronous DAPS handover,</w:t>
            </w:r>
            <w:r>
              <w:rPr>
                <w:rFonts w:ascii="Times New Roman" w:hAnsi="Times New Roman" w:eastAsia="等线" w:cs="Arial"/>
                <w:szCs w:val="18"/>
              </w:rPr>
              <w:t xml:space="preserve"> single UL transmission and cancelling UL transmission to the source cell for intra-frequency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ZTE(Mengjie)</w:t>
            </w:r>
          </w:p>
        </w:tc>
        <w:tc>
          <w:tcPr>
            <w:tcW w:w="1739" w:type="dxa"/>
          </w:tcPr>
          <w:p>
            <w:pPr>
              <w:rPr>
                <w:rFonts w:hint="eastAsia" w:eastAsiaTheme="minorEastAsia"/>
                <w:lang w:val="en-US" w:eastAsia="zh-CN"/>
              </w:rPr>
            </w:pPr>
            <w:r>
              <w:rPr>
                <w:rFonts w:hint="eastAsia" w:eastAsiaTheme="minorEastAsia"/>
                <w:lang w:val="en-US" w:eastAsia="zh-CN"/>
              </w:rPr>
              <w:t>Y</w:t>
            </w:r>
          </w:p>
        </w:tc>
        <w:tc>
          <w:tcPr>
            <w:tcW w:w="6480" w:type="dxa"/>
          </w:tcPr>
          <w:p>
            <w:pPr>
              <w:rPr>
                <w:rFonts w:hint="default" w:eastAsia="宋体"/>
                <w:lang w:val="en-US" w:eastAsia="zh-CN"/>
              </w:rPr>
            </w:pPr>
            <w:r>
              <w:rPr>
                <w:rFonts w:eastAsia="MS Mincho"/>
                <w:lang w:eastAsia="ja-JP"/>
              </w:rPr>
              <w:t>We think this is already clear in the current spec.</w:t>
            </w:r>
            <w:r>
              <w:rPr>
                <w:rFonts w:hint="eastAsia" w:eastAsia="宋体"/>
                <w:lang w:val="en-US" w:eastAsia="zh-CN"/>
              </w:rPr>
              <w:t xml:space="preserve"> No need extra clarification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r>
        <w:rPr>
          <w:b/>
          <w:bCs/>
          <w:sz w:val="22"/>
          <w:szCs w:val="22"/>
          <w:u w:val="single"/>
        </w:rPr>
        <w:t>Clarifications on multi-TRP configuration for DAPS:</w:t>
      </w:r>
    </w:p>
    <w:p>
      <w:pPr>
        <w:rPr>
          <w:sz w:val="22"/>
          <w:szCs w:val="22"/>
        </w:rPr>
      </w:pPr>
      <w:r>
        <w:rPr>
          <w:sz w:val="22"/>
          <w:szCs w:val="22"/>
        </w:rPr>
        <w:t>In R2-2203488, the following proposals are made to clarify the mTRP restriction on DAPS: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lang w:eastAsia="zh-CN"/>
              </w:rPr>
            </w:pPr>
            <w:r>
              <w:rPr>
                <w:rFonts w:hint="eastAsia" w:eastAsiaTheme="minor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9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b/>
                      <w:lang w:eastAsia="zh-CN"/>
                    </w:rPr>
                  </w:pPr>
                  <w:r>
                    <w:rPr>
                      <w:rFonts w:eastAsiaTheme="minorEastAsia"/>
                      <w:b/>
                      <w:lang w:eastAsia="zh-CN"/>
                    </w:rPr>
                    <w:t>Feature</w:t>
                  </w:r>
                </w:p>
              </w:tc>
              <w:tc>
                <w:tcPr>
                  <w:tcW w:w="3023" w:type="dxa"/>
                </w:tcPr>
                <w:p>
                  <w:pPr>
                    <w:rPr>
                      <w:rFonts w:eastAsiaTheme="minorEastAsia"/>
                      <w:b/>
                      <w:lang w:eastAsia="zh-CN"/>
                    </w:rPr>
                  </w:pPr>
                  <w:r>
                    <w:rPr>
                      <w:rFonts w:hint="eastAsia" w:eastAsiaTheme="minorEastAsia"/>
                      <w:b/>
                      <w:lang w:eastAsia="zh-CN"/>
                    </w:rPr>
                    <w:t>C</w:t>
                  </w:r>
                  <w:r>
                    <w:rPr>
                      <w:rFonts w:eastAsiaTheme="minorEastAsia"/>
                      <w:b/>
                      <w:lang w:eastAsia="zh-CN"/>
                    </w:rPr>
                    <w:t>onfigurations</w:t>
                  </w:r>
                </w:p>
              </w:tc>
              <w:tc>
                <w:tcPr>
                  <w:tcW w:w="3397" w:type="dxa"/>
                </w:tcPr>
                <w:p>
                  <w:pPr>
                    <w:rPr>
                      <w:rFonts w:eastAsiaTheme="minorEastAsia"/>
                      <w:b/>
                      <w:lang w:eastAsia="zh-CN"/>
                    </w:rPr>
                  </w:pPr>
                  <w:r>
                    <w:rPr>
                      <w:rFonts w:hint="eastAsia" w:eastAsiaTheme="minorEastAsia"/>
                      <w:b/>
                      <w:lang w:eastAsia="zh-CN"/>
                    </w:rPr>
                    <w:t>N</w:t>
                  </w:r>
                  <w:r>
                    <w:rPr>
                      <w:rFonts w:eastAsiaTheme="minorEastAsia"/>
                      <w:b/>
                      <w:lang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Multi-DCI based multi-TRP</w:t>
                  </w:r>
                </w:p>
              </w:tc>
              <w:tc>
                <w:tcPr>
                  <w:tcW w:w="3023" w:type="dxa"/>
                </w:tcPr>
                <w:p>
                  <w:pPr>
                    <w:rPr>
                      <w:rFonts w:eastAsiaTheme="minorEastAsia"/>
                      <w:lang w:eastAsia="zh-CN"/>
                    </w:rPr>
                  </w:pPr>
                  <w:r>
                    <w:rPr>
                      <w:i/>
                    </w:rPr>
                    <w:t>coresetPoolIndex-r16</w:t>
                  </w:r>
                  <w:r>
                    <w:t xml:space="preserve"> in </w:t>
                  </w:r>
                  <w:r>
                    <w:rPr>
                      <w:i/>
                    </w:rPr>
                    <w:t>ControlResourceSet</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hint="eastAsia" w:eastAsiaTheme="minorEastAsia"/>
                      <w:lang w:eastAsia="zh-CN"/>
                    </w:rPr>
                    <w:t>T</w:t>
                  </w:r>
                  <w:r>
                    <w:rPr>
                      <w:rFonts w:eastAsiaTheme="minorEastAsia"/>
                      <w:lang w:eastAsia="zh-CN"/>
                    </w:rPr>
                    <w:t>DM/FDM based Single-DCI based multi-TRP</w:t>
                  </w:r>
                </w:p>
              </w:tc>
              <w:tc>
                <w:tcPr>
                  <w:tcW w:w="3023" w:type="dxa"/>
                </w:tcPr>
                <w:p>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SDM based Single-DCI based multi-TRP</w:t>
                  </w:r>
                </w:p>
              </w:tc>
              <w:tc>
                <w:tcPr>
                  <w:tcW w:w="3023" w:type="dxa"/>
                </w:tcPr>
                <w:p>
                  <w:pPr>
                    <w:rPr>
                      <w:rFonts w:eastAsiaTheme="minorEastAsia"/>
                      <w:lang w:eastAsia="zh-CN"/>
                    </w:rPr>
                  </w:pPr>
                  <w:r>
                    <w:rPr>
                      <w:rFonts w:eastAsiaTheme="minorEastAsia"/>
                      <w:lang w:eastAsia="zh-CN"/>
                    </w:rPr>
                    <w:t>Enhanced TCI States Activation/Deactivation for UE-specific PDSCH MAC CE</w:t>
                  </w:r>
                </w:p>
              </w:tc>
              <w:tc>
                <w:tcPr>
                  <w:tcW w:w="3397" w:type="dxa"/>
                </w:tcPr>
                <w:p>
                  <w:pPr>
                    <w:rPr>
                      <w:rFonts w:eastAsiaTheme="minorEastAsia"/>
                      <w:lang w:eastAsia="zh-CN"/>
                    </w:rPr>
                  </w:pPr>
                  <w:r>
                    <w:rPr>
                      <w:rFonts w:hint="eastAsia" w:eastAsiaTheme="minorEastAsia"/>
                      <w:lang w:eastAsia="zh-CN"/>
                    </w:rPr>
                    <w:t>M</w:t>
                  </w:r>
                  <w:r>
                    <w:rPr>
                      <w:rFonts w:eastAsiaTheme="minorEastAsia"/>
                      <w:lang w:eastAsia="zh-CN"/>
                    </w:rPr>
                    <w:t>AC configuration</w:t>
                  </w:r>
                </w:p>
                <w:p>
                  <w:pPr>
                    <w:rPr>
                      <w:rFonts w:eastAsiaTheme="minorEastAsia"/>
                      <w:lang w:eastAsia="zh-CN"/>
                    </w:rPr>
                  </w:pPr>
                  <w:r>
                    <w:rPr>
                      <w:rFonts w:eastAsiaTheme="minorEastAsia"/>
                      <w:lang w:eastAsia="zh-CN"/>
                    </w:rPr>
                    <w:t>(defined in section 6.1.3.24 in TS 38.321)</w:t>
                  </w:r>
                </w:p>
              </w:tc>
            </w:tr>
          </w:tbl>
          <w:p>
            <w:pPr>
              <w:rPr>
                <w:rFonts w:eastAsiaTheme="minorEastAsia"/>
                <w:lang w:eastAsia="zh-CN"/>
              </w:rPr>
            </w:pPr>
          </w:p>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rFonts w:eastAsiaTheme="minorEastAsia"/>
                <w:b/>
                <w:szCs w:val="20"/>
                <w:lang w:eastAsia="zh-CN"/>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pPr>
        <w:rPr>
          <w:sz w:val="22"/>
          <w:szCs w:val="22"/>
        </w:rPr>
      </w:pPr>
    </w:p>
    <w:p>
      <w:pPr>
        <w:rPr>
          <w:b/>
          <w:bCs/>
          <w:sz w:val="22"/>
          <w:szCs w:val="22"/>
        </w:rPr>
      </w:pPr>
      <w:r>
        <w:rPr>
          <w:b/>
          <w:bCs/>
          <w:sz w:val="22"/>
          <w:szCs w:val="22"/>
        </w:rPr>
        <w:t>Question 3-4: Whether the following proposal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b/>
                <w:bCs/>
                <w:sz w:val="22"/>
                <w:szCs w:val="22"/>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pPr>
        <w:rPr>
          <w:b/>
          <w:bCs/>
          <w:sz w:val="22"/>
          <w:szCs w:val="22"/>
        </w:rPr>
      </w:pPr>
    </w:p>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Probably No</w:t>
            </w:r>
          </w:p>
        </w:tc>
        <w:tc>
          <w:tcPr>
            <w:tcW w:w="6480" w:type="dxa"/>
          </w:tcPr>
          <w:p>
            <w:pPr>
              <w:rPr>
                <w:rFonts w:eastAsiaTheme="minorEastAsia"/>
              </w:rPr>
            </w:pPr>
            <w:r>
              <w:rPr>
                <w:rFonts w:eastAsiaTheme="minorEastAsia"/>
              </w:rPr>
              <w:t>This is not related to UE capability, but more about DAPS configuration. It would be better to discuss this as part of RRC configuration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eastAsia="MS Mincho"/>
                <w:lang w:eastAsia="ja-JP"/>
              </w:rPr>
            </w:pPr>
            <w:r>
              <w:rPr>
                <w:rFonts w:hint="eastAsia" w:eastAsia="MS Mincho"/>
                <w:lang w:eastAsia="ja-JP"/>
              </w:rPr>
              <w:t>N</w:t>
            </w:r>
            <w:r>
              <w:rPr>
                <w:rFonts w:eastAsia="MS Mincho"/>
                <w:lang w:eastAsia="ja-JP"/>
              </w:rPr>
              <w:t>o</w:t>
            </w:r>
          </w:p>
        </w:tc>
        <w:tc>
          <w:tcPr>
            <w:tcW w:w="6480" w:type="dxa"/>
          </w:tcPr>
          <w:p>
            <w:pPr>
              <w:rPr>
                <w:rFonts w:eastAsia="MS Mincho"/>
                <w:lang w:eastAsia="ja-JP"/>
              </w:rPr>
            </w:pPr>
            <w:r>
              <w:rPr>
                <w:rFonts w:hint="eastAsia" w:eastAsia="MS Mincho"/>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zh-CN"/>
              </w:rPr>
              <w:t>Huawei, HiSilicon</w:t>
            </w:r>
          </w:p>
        </w:tc>
        <w:tc>
          <w:tcPr>
            <w:tcW w:w="1739" w:type="dxa"/>
          </w:tcPr>
          <w:p>
            <w:pPr>
              <w:rPr>
                <w:rFonts w:eastAsiaTheme="minorEastAsia"/>
              </w:rPr>
            </w:pPr>
            <w:r>
              <w:rPr>
                <w:rFonts w:hint="eastAsia" w:eastAsiaTheme="minorEastAsia"/>
                <w:lang w:eastAsia="zh-CN"/>
              </w:rPr>
              <w:t>Y</w:t>
            </w:r>
          </w:p>
        </w:tc>
        <w:tc>
          <w:tcPr>
            <w:tcW w:w="6480" w:type="dxa"/>
          </w:tcPr>
          <w:p>
            <w:pPr>
              <w:rPr>
                <w:rFonts w:eastAsiaTheme="minorEastAsia"/>
              </w:rPr>
            </w:pPr>
            <w:r>
              <w:rPr>
                <w:rFonts w:eastAsiaTheme="minorEastAsia"/>
              </w:rPr>
              <w:t>Proponent.</w:t>
            </w:r>
          </w:p>
          <w:p>
            <w:pPr>
              <w:rPr>
                <w:rFonts w:eastAsiaTheme="minorEastAsia"/>
                <w:lang w:eastAsia="zh-CN"/>
              </w:rPr>
            </w:pPr>
            <w:r>
              <w:rPr>
                <w:rFonts w:hint="eastAsia" w:eastAsiaTheme="minorEastAsia"/>
                <w:lang w:eastAsia="zh-CN"/>
              </w:rPr>
              <w:t>T</w:t>
            </w:r>
            <w:r>
              <w:rPr>
                <w:rFonts w:eastAsiaTheme="minorEastAsia"/>
                <w:lang w:eastAsia="zh-CN"/>
              </w:rPr>
              <w:t>he proposal mentioned in Q3-4 is following the following agreements made at RAN2#116-e meeting:</w:t>
            </w:r>
          </w:p>
          <w:p>
            <w:pPr>
              <w:rPr>
                <w:rFonts w:eastAsiaTheme="minorEastAsia"/>
                <w:b/>
                <w:lang w:eastAsia="zh-CN"/>
              </w:rPr>
            </w:pPr>
            <w:r>
              <w:rPr>
                <w:b/>
                <w:sz w:val="18"/>
              </w:rPr>
              <w:t>[012] Postpone the discussion on the wording ”multi-DCI/single-DCI based multi-TRP are not configured in any DL BWP” for DAPS.</w:t>
            </w:r>
          </w:p>
          <w:p>
            <w:pPr>
              <w:rPr>
                <w:rFonts w:eastAsiaTheme="minorEastAsia"/>
                <w:lang w:eastAsia="zh-CN"/>
              </w:rPr>
            </w:pPr>
          </w:p>
          <w:p>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ZTE(Mengjie)</w:t>
            </w:r>
            <w:bookmarkStart w:id="3" w:name="_GoBack"/>
            <w:bookmarkEnd w:id="3"/>
          </w:p>
        </w:tc>
        <w:tc>
          <w:tcPr>
            <w:tcW w:w="1739" w:type="dxa"/>
          </w:tcPr>
          <w:p>
            <w:pPr>
              <w:rPr>
                <w:rFonts w:hint="default" w:eastAsiaTheme="minorEastAsia"/>
                <w:lang w:val="en-US" w:eastAsia="zh-CN"/>
              </w:rPr>
            </w:pPr>
            <w:r>
              <w:rPr>
                <w:rFonts w:hint="eastAsia" w:eastAsiaTheme="minorEastAsia"/>
                <w:lang w:val="en-US" w:eastAsia="zh-CN"/>
              </w:rPr>
              <w:t>Y, but</w:t>
            </w:r>
          </w:p>
        </w:tc>
        <w:tc>
          <w:tcPr>
            <w:tcW w:w="6480" w:type="dxa"/>
          </w:tcPr>
          <w:p>
            <w:pPr>
              <w:rPr>
                <w:rFonts w:hint="default" w:eastAsia="宋体"/>
                <w:lang w:val="en-US" w:eastAsia="zh-CN"/>
              </w:rPr>
            </w:pPr>
            <w:r>
              <w:rPr>
                <w:rFonts w:hint="eastAsia" w:eastAsia="宋体"/>
                <w:lang w:val="en-US" w:eastAsia="zh-CN"/>
              </w:rPr>
              <w:t>The explanation of mTRP configuration is aligned with our understanding. We also think it</w:t>
            </w:r>
            <w:r>
              <w:rPr>
                <w:rFonts w:hint="default" w:eastAsia="宋体"/>
                <w:lang w:val="en-US" w:eastAsia="zh-CN"/>
              </w:rPr>
              <w:t>’</w:t>
            </w:r>
            <w:r>
              <w:rPr>
                <w:rFonts w:hint="eastAsia" w:eastAsia="宋体"/>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rPr>
          <w:sz w:val="22"/>
          <w:szCs w:val="22"/>
        </w:rPr>
      </w:pPr>
      <w:r>
        <w:rPr>
          <w:sz w:val="22"/>
          <w:szCs w:val="22"/>
        </w:rPr>
        <w:t xml:space="preserve"> </w:t>
      </w:r>
    </w:p>
    <w:p>
      <w:pPr>
        <w:rPr>
          <w:b/>
          <w:bCs/>
        </w:rPr>
      </w:pPr>
    </w:p>
    <w:p>
      <w:pPr>
        <w:pStyle w:val="2"/>
      </w:pPr>
      <w:r>
        <w:t>Miscellaneous updates on TR38.822</w:t>
      </w:r>
    </w:p>
    <w:p>
      <w:r>
        <w:t>The CR [4] has the following reason for change:</w:t>
      </w:r>
    </w:p>
    <w:p>
      <w:r>
        <w:rPr>
          <w:b/>
          <w:bCs/>
          <w:lang w:val="en-US" w:eastAsia="zh-CN"/>
        </w:rPr>
        <mc:AlternateContent>
          <mc:Choice Requires="wps">
            <w:drawing>
              <wp:inline distT="0" distB="0" distL="0" distR="0">
                <wp:extent cx="6304915" cy="1231900"/>
                <wp:effectExtent l="0" t="0" r="19685"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Partly</w:t>
            </w:r>
          </w:p>
        </w:tc>
        <w:tc>
          <w:tcPr>
            <w:tcW w:w="5908" w:type="dxa"/>
          </w:tcPr>
          <w:p>
            <w:pPr>
              <w:spacing w:after="0"/>
              <w:rPr>
                <w:rFonts w:ascii="Arial" w:hAnsi="Arial"/>
              </w:rPr>
            </w:pPr>
            <w:r>
              <w:rPr>
                <w:rFonts w:ascii="Arial" w:hAnsi="Arial"/>
              </w:rPr>
              <w:t>The following corrections should be made:</w:t>
            </w:r>
          </w:p>
          <w:p>
            <w:pPr>
              <w:pStyle w:val="50"/>
              <w:numPr>
                <w:ilvl w:val="0"/>
                <w:numId w:val="10"/>
              </w:numPr>
              <w:spacing w:after="0"/>
              <w:rPr>
                <w:rFonts w:ascii="Arial" w:hAnsi="Arial"/>
              </w:rPr>
            </w:pPr>
            <w:r>
              <w:rPr>
                <w:rFonts w:ascii="Arial" w:hAnsi="Arial"/>
              </w:rPr>
              <w:t>Cover page: the latest R4 feature list R4-2118537 should be added.</w:t>
            </w:r>
          </w:p>
          <w:p>
            <w:pPr>
              <w:pStyle w:val="50"/>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pPr>
              <w:pStyle w:val="50"/>
              <w:numPr>
                <w:ilvl w:val="0"/>
                <w:numId w:val="10"/>
              </w:numPr>
              <w:spacing w:after="0"/>
              <w:rPr>
                <w:rFonts w:ascii="Arial" w:hAnsi="Arial"/>
              </w:rPr>
            </w:pPr>
            <w:r>
              <w:rPr>
                <w:rFonts w:ascii="Arial" w:hAnsi="Arial"/>
              </w:rPr>
              <w:t>Remove grey background from the capabilities in 2-20, 2-21, 2-21 (RAN2).</w:t>
            </w:r>
          </w:p>
          <w:p>
            <w:pPr>
              <w:pStyle w:val="50"/>
              <w:numPr>
                <w:ilvl w:val="0"/>
                <w:numId w:val="10"/>
              </w:numPr>
              <w:spacing w:after="0"/>
              <w:rPr>
                <w:rFonts w:ascii="Arial" w:hAnsi="Arial"/>
              </w:rPr>
            </w:pPr>
            <w:r>
              <w:rPr>
                <w:rFonts w:ascii="Arial" w:hAnsi="Arial"/>
              </w:rPr>
              <w:t>Renumber “2-21 (RAN2)”, “2-22 (RAN2)” to “2-22 (RAN2)”, “2-23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lang w:val="en-US" w:eastAsia="zh-CN"/>
              </w:rPr>
            </w:pPr>
            <w:r>
              <w:rPr>
                <w:rFonts w:hint="eastAsia" w:ascii="Arial" w:hAnsi="Arial" w:eastAsia="宋体"/>
                <w:lang w:val="en-US" w:eastAsia="zh-CN"/>
              </w:rPr>
              <w:t>ZTE(Wenting)</w:t>
            </w:r>
          </w:p>
        </w:tc>
        <w:tc>
          <w:tcPr>
            <w:tcW w:w="1924" w:type="dxa"/>
          </w:tcPr>
          <w:p>
            <w:pPr>
              <w:spacing w:after="0"/>
              <w:rPr>
                <w:rFonts w:ascii="Arial" w:hAnsi="Arial" w:eastAsia="宋体"/>
                <w:lang w:val="en-US" w:eastAsia="zh-CN"/>
              </w:rPr>
            </w:pPr>
            <w:r>
              <w:rPr>
                <w:rFonts w:hint="eastAsia" w:ascii="Arial" w:hAnsi="Arial" w:eastAsia="宋体"/>
                <w:lang w:val="en-US" w:eastAsia="zh-CN"/>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924" w:type="dxa"/>
          </w:tcPr>
          <w:p>
            <w:pPr>
              <w:spacing w:after="0"/>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908" w:type="dxa"/>
          </w:tcPr>
          <w:p>
            <w:pPr>
              <w:spacing w:after="0"/>
              <w:rPr>
                <w:rFonts w:ascii="Arial" w:hAnsi="Arial"/>
              </w:rPr>
            </w:pPr>
          </w:p>
        </w:tc>
      </w:tr>
    </w:tbl>
    <w:p/>
    <w:p/>
    <w:p>
      <w:pPr>
        <w:pStyle w:val="2"/>
      </w:pPr>
      <w:r>
        <w:t>Rename of field extendedBand-n77</w:t>
      </w:r>
    </w:p>
    <w:p/>
    <w:p>
      <w:r>
        <w:t>The CR [6] has the following reason for change:</w:t>
      </w:r>
    </w:p>
    <w:p>
      <w:r>
        <w:rPr>
          <w:b/>
          <w:bCs/>
          <w:lang w:val="en-US" w:eastAsia="zh-CN"/>
        </w:rPr>
        <mc:AlternateContent>
          <mc:Choice Requires="wps">
            <w:drawing>
              <wp:inline distT="0" distB="0" distL="0" distR="0">
                <wp:extent cx="6304915" cy="647700"/>
                <wp:effectExtent l="0" t="0" r="19685" b="19050"/>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As the field is not a non-critical extension of an existing field, the suffix of ‘-r16’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eastAsia="MS Mincho"/>
                <w:lang w:eastAsia="ja-JP"/>
              </w:rPr>
            </w:pPr>
            <w:r>
              <w:rPr>
                <w:rFonts w:hint="eastAsia" w:ascii="Arial" w:hAnsi="Arial" w:eastAsia="MS Mincho"/>
                <w:lang w:eastAsia="ja-JP"/>
              </w:rPr>
              <w:t>A</w:t>
            </w:r>
            <w:r>
              <w:rPr>
                <w:rFonts w:ascii="Arial" w:hAnsi="Arial" w:eastAsia="MS Mincho"/>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lang w:val="en-US" w:eastAsia="zh-CN"/>
              </w:rPr>
            </w:pPr>
            <w:r>
              <w:rPr>
                <w:rFonts w:hint="eastAsia" w:ascii="Arial" w:hAnsi="Arial" w:eastAsia="宋体"/>
                <w:lang w:val="en-US" w:eastAsia="zh-CN"/>
              </w:rPr>
              <w:t>ZTE</w:t>
            </w:r>
          </w:p>
        </w:tc>
        <w:tc>
          <w:tcPr>
            <w:tcW w:w="1924" w:type="dxa"/>
          </w:tcPr>
          <w:p>
            <w:pPr>
              <w:spacing w:after="0"/>
              <w:rPr>
                <w:rFonts w:ascii="Arial" w:hAnsi="Arial"/>
              </w:rPr>
            </w:pPr>
          </w:p>
        </w:tc>
        <w:tc>
          <w:tcPr>
            <w:tcW w:w="5908" w:type="dxa"/>
          </w:tcPr>
          <w:p>
            <w:pPr>
              <w:spacing w:after="0"/>
              <w:rPr>
                <w:rFonts w:ascii="Arial" w:hAnsi="Arial" w:eastAsia="宋体"/>
                <w:lang w:val="en-US" w:eastAsia="zh-CN"/>
              </w:rPr>
            </w:pPr>
            <w:r>
              <w:rPr>
                <w:rFonts w:hint="eastAsia" w:ascii="Arial" w:hAnsi="Arial" w:eastAsia="宋体"/>
                <w:lang w:val="en-US" w:eastAsia="zh-CN"/>
              </w:rPr>
              <w:t>We don</w:t>
            </w:r>
            <w:r>
              <w:rPr>
                <w:rFonts w:ascii="Arial" w:hAnsi="Arial" w:eastAsia="宋体"/>
                <w:lang w:val="en-US" w:eastAsia="zh-CN"/>
              </w:rPr>
              <w:t>’</w:t>
            </w:r>
            <w:r>
              <w:rPr>
                <w:rFonts w:hint="eastAsia" w:ascii="Arial" w:hAnsi="Arial" w:eastAsia="宋体"/>
                <w:lang w:val="en-US" w:eastAsia="zh-CN"/>
              </w:rPr>
              <w:t>t have strong view on this, our understanding is that the modification in this CR is aligned with some other places, so it</w:t>
            </w:r>
            <w:r>
              <w:rPr>
                <w:rFonts w:ascii="Arial" w:hAnsi="Arial" w:eastAsia="宋体"/>
                <w:lang w:val="en-US" w:eastAsia="zh-CN"/>
              </w:rPr>
              <w:t>’</w:t>
            </w:r>
            <w:r>
              <w:rPr>
                <w:rFonts w:hint="eastAsia" w:ascii="Arial" w:hAnsi="Arial" w:eastAsia="宋体"/>
                <w:lang w:val="en-US" w:eastAsia="zh-CN"/>
              </w:rPr>
              <w:t xml:space="preserve">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924" w:type="dxa"/>
          </w:tcPr>
          <w:p>
            <w:pPr>
              <w:spacing w:after="0"/>
              <w:rPr>
                <w:rFonts w:hint="eastAsia"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5908" w:type="dxa"/>
          </w:tcPr>
          <w:p>
            <w:pPr>
              <w:spacing w:after="0"/>
              <w:rPr>
                <w:rFonts w:hint="eastAsia" w:ascii="Arial" w:hAnsi="Arial" w:eastAsiaTheme="minorEastAsia"/>
                <w:lang w:eastAsia="zh-CN"/>
              </w:rPr>
            </w:pPr>
            <w:r>
              <w:rPr>
                <w:rFonts w:hint="eastAsia" w:ascii="Arial" w:hAnsi="Arial" w:eastAsiaTheme="minorEastAsia"/>
                <w:lang w:eastAsia="zh-CN"/>
              </w:rPr>
              <w:t>A</w:t>
            </w:r>
            <w:r>
              <w:rPr>
                <w:rFonts w:ascii="Arial" w:hAnsi="Arial" w:eastAsiaTheme="minorEastAsia"/>
                <w:lang w:eastAsia="zh-CN"/>
              </w:rPr>
              <w:t>gree with Intel.</w:t>
            </w:r>
          </w:p>
        </w:tc>
      </w:tr>
    </w:tbl>
    <w:p/>
    <w:p>
      <w:r>
        <w:t>The CR [5] has the following reason for change:</w:t>
      </w:r>
    </w:p>
    <w:p>
      <w:pPr>
        <w:rPr>
          <w:b/>
          <w:bCs/>
        </w:rPr>
      </w:pPr>
      <w:r>
        <w:rPr>
          <w:b/>
          <w:bCs/>
          <w:lang w:val="en-US" w:eastAsia="zh-CN"/>
        </w:rPr>
        <mc:AlternateContent>
          <mc:Choice Requires="wps">
            <w:drawing>
              <wp:inline distT="0" distB="0" distL="0" distR="0">
                <wp:extent cx="6304915" cy="527050"/>
                <wp:effectExtent l="0" t="0" r="19685" b="25400"/>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r>
        <w:t>As TS38.306 rapporteur point of view, unlike in TS38.331, suffix of a release (e.g. xxxx-r16) is included in field name in the field description to allow fast knowledge of the release of a UE capability. Hence the change is not correct.</w:t>
      </w:r>
    </w:p>
    <w:p>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the rapporteur. The actual field name should be the same as the TS38.331 including the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rPr>
            </w:pPr>
            <w:r>
              <w:rPr>
                <w:rFonts w:hint="eastAsia" w:ascii="Arial" w:hAnsi="Arial" w:eastAsia="MS Mincho"/>
                <w:lang w:eastAsia="ja-JP"/>
              </w:rPr>
              <w:t>A</w:t>
            </w:r>
            <w:r>
              <w:rPr>
                <w:rFonts w:ascii="Arial" w:hAnsi="Arial" w:eastAsia="MS Mincho"/>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宋体"/>
                <w:lang w:val="en-US" w:eastAsia="zh-CN"/>
              </w:rPr>
            </w:pPr>
            <w:r>
              <w:rPr>
                <w:rFonts w:hint="eastAsia" w:ascii="Arial" w:hAnsi="Arial" w:eastAsia="宋体"/>
                <w:lang w:val="en-US" w:eastAsia="zh-CN"/>
              </w:rPr>
              <w:t>ZTE</w:t>
            </w:r>
          </w:p>
        </w:tc>
        <w:tc>
          <w:tcPr>
            <w:tcW w:w="1924" w:type="dxa"/>
          </w:tcPr>
          <w:p>
            <w:pPr>
              <w:spacing w:after="0"/>
              <w:rPr>
                <w:rFonts w:ascii="Arial" w:hAnsi="Arial"/>
              </w:rPr>
            </w:pPr>
          </w:p>
        </w:tc>
        <w:tc>
          <w:tcPr>
            <w:tcW w:w="5908" w:type="dxa"/>
          </w:tcPr>
          <w:p>
            <w:pPr>
              <w:spacing w:after="0"/>
              <w:rPr>
                <w:rFonts w:ascii="Arial" w:hAnsi="Arial" w:eastAsia="宋体"/>
                <w:lang w:val="en-US" w:eastAsia="zh-CN"/>
              </w:rPr>
            </w:pPr>
            <w:r>
              <w:rPr>
                <w:rFonts w:hint="eastAsia" w:ascii="Arial" w:hAnsi="Arial" w:eastAsia="宋体"/>
                <w:lang w:val="en-US" w:eastAsia="zh-CN"/>
              </w:rPr>
              <w:t>See above Q6-1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924" w:type="dxa"/>
          </w:tcPr>
          <w:p>
            <w:pPr>
              <w:spacing w:after="0"/>
              <w:rPr>
                <w:rFonts w:hint="eastAsia"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5908" w:type="dxa"/>
          </w:tcPr>
          <w:p>
            <w:pPr>
              <w:spacing w:after="0"/>
              <w:rPr>
                <w:rFonts w:ascii="Arial" w:hAnsi="Arial"/>
              </w:rPr>
            </w:pPr>
          </w:p>
        </w:tc>
      </w:tr>
    </w:tbl>
    <w:p/>
    <w:p>
      <w:pPr>
        <w:pStyle w:val="2"/>
      </w:pPr>
      <w:r>
        <w:t>Conclusion</w:t>
      </w:r>
    </w:p>
    <w:p>
      <w:r>
        <w:t>To be added latter</w:t>
      </w:r>
    </w:p>
    <w:p>
      <w:pPr>
        <w:pStyle w:val="2"/>
      </w:pPr>
      <w:r>
        <w:t>References</w:t>
      </w:r>
    </w:p>
    <w:p>
      <w:pPr>
        <w:pStyle w:val="99"/>
      </w:pPr>
      <w:r>
        <w:t>[1] R2-2202195</w:t>
      </w:r>
      <w:r>
        <w:tab/>
      </w:r>
      <w:r>
        <w:t>Left issues on DAPS capability</w:t>
      </w:r>
      <w:r>
        <w:tab/>
      </w:r>
      <w:r>
        <w:t>OPPO</w:t>
      </w:r>
      <w:r>
        <w:tab/>
      </w:r>
      <w:r>
        <w:t>discussion</w:t>
      </w:r>
      <w:r>
        <w:tab/>
      </w:r>
      <w:r>
        <w:t>Rel-16</w:t>
      </w:r>
      <w:r>
        <w:tab/>
      </w:r>
      <w:r>
        <w:t>NR_Mob_enh-Core</w:t>
      </w:r>
    </w:p>
    <w:p>
      <w:pPr>
        <w:pStyle w:val="99"/>
      </w:pPr>
      <w:r>
        <w:t>[2] R2-2202293</w:t>
      </w:r>
      <w:r>
        <w:tab/>
      </w:r>
      <w:r>
        <w:t>Correction on DAPS capability</w:t>
      </w:r>
      <w:r>
        <w:tab/>
      </w:r>
      <w:r>
        <w:t>OPPO</w:t>
      </w:r>
      <w:r>
        <w:tab/>
      </w:r>
      <w:r>
        <w:t>CR</w:t>
      </w:r>
      <w:r>
        <w:tab/>
      </w:r>
      <w:r>
        <w:t>Rel-16</w:t>
      </w:r>
      <w:r>
        <w:tab/>
      </w:r>
      <w:r>
        <w:t>38.306</w:t>
      </w:r>
      <w:r>
        <w:tab/>
      </w:r>
      <w:r>
        <w:t>16.7.0</w:t>
      </w:r>
      <w:r>
        <w:tab/>
      </w:r>
      <w:r>
        <w:t>0677</w:t>
      </w:r>
      <w:r>
        <w:tab/>
      </w:r>
      <w:r>
        <w:t>-</w:t>
      </w:r>
      <w:r>
        <w:tab/>
      </w:r>
      <w:r>
        <w:t>F</w:t>
      </w:r>
      <w:r>
        <w:tab/>
      </w:r>
      <w:r>
        <w:t>NR_Mob_enh-Core</w:t>
      </w:r>
    </w:p>
    <w:p>
      <w:pPr>
        <w:pStyle w:val="99"/>
      </w:pPr>
      <w:r>
        <w:t>[3] R2-2203488</w:t>
      </w:r>
      <w:r>
        <w:tab/>
      </w:r>
      <w:r>
        <w:t>Discussion on DAPS capabilities and configuration</w:t>
      </w:r>
      <w:r>
        <w:tab/>
      </w:r>
      <w:r>
        <w:t>Huawei, HiSilicon</w:t>
      </w:r>
      <w:r>
        <w:tab/>
      </w:r>
      <w:r>
        <w:t>discussion</w:t>
      </w:r>
      <w:r>
        <w:tab/>
      </w:r>
      <w:r>
        <w:t>Rel-15</w:t>
      </w:r>
      <w:r>
        <w:tab/>
      </w:r>
      <w:r>
        <w:t>NR_newRAT-Core</w:t>
      </w:r>
    </w:p>
    <w:p>
      <w:pPr>
        <w:pStyle w:val="99"/>
      </w:pPr>
      <w:r>
        <w:t>[4] R2-2202665</w:t>
      </w:r>
      <w:r>
        <w:tab/>
      </w:r>
      <w:r>
        <w:t>Miscellaneous updates on TR38.822</w:t>
      </w:r>
      <w:r>
        <w:tab/>
      </w:r>
      <w:r>
        <w:t>Intel Corporation</w:t>
      </w:r>
      <w:r>
        <w:tab/>
      </w:r>
      <w:r>
        <w:t>CR</w:t>
      </w:r>
      <w:r>
        <w:tab/>
      </w:r>
      <w:r>
        <w:t>Rel-16</w:t>
      </w:r>
      <w:r>
        <w:tab/>
      </w:r>
      <w:r>
        <w:t>38.822</w:t>
      </w:r>
      <w:r>
        <w:tab/>
      </w:r>
      <w:r>
        <w:t>16.2.0</w:t>
      </w:r>
      <w:r>
        <w:tab/>
      </w:r>
      <w:r>
        <w:t>0009</w:t>
      </w:r>
      <w:r>
        <w:tab/>
      </w:r>
      <w:r>
        <w:t>-</w:t>
      </w:r>
      <w:r>
        <w:tab/>
      </w:r>
      <w:r>
        <w:t>F</w:t>
      </w:r>
      <w:r>
        <w:tab/>
      </w:r>
      <w:r>
        <w:t>NR_pos-Core, NR_RF_TxD-Core, NR_unlic-Core, NR_IAB-Core</w:t>
      </w:r>
    </w:p>
    <w:p>
      <w:pPr>
        <w:pStyle w:val="99"/>
      </w:pPr>
      <w:r>
        <w:t>[5] R2-2203163</w:t>
      </w:r>
      <w:r>
        <w:tab/>
      </w:r>
      <w:r>
        <w:t>Rename of field extendedBand-n77</w:t>
      </w:r>
      <w:r>
        <w:tab/>
      </w:r>
      <w:r>
        <w:t>Samsung R&amp;D Institute UK</w:t>
      </w:r>
      <w:r>
        <w:tab/>
      </w:r>
      <w:r>
        <w:t>CR</w:t>
      </w:r>
      <w:r>
        <w:tab/>
      </w:r>
      <w:r>
        <w:t>Rel-16</w:t>
      </w:r>
      <w:r>
        <w:tab/>
      </w:r>
      <w:r>
        <w:t>38.306</w:t>
      </w:r>
      <w:r>
        <w:tab/>
      </w:r>
      <w:r>
        <w:t>16.7.0</w:t>
      </w:r>
      <w:r>
        <w:tab/>
      </w:r>
      <w:r>
        <w:t>0691</w:t>
      </w:r>
      <w:r>
        <w:tab/>
      </w:r>
      <w:r>
        <w:t>-</w:t>
      </w:r>
      <w:r>
        <w:tab/>
      </w:r>
      <w:r>
        <w:t>D</w:t>
      </w:r>
      <w:r>
        <w:tab/>
      </w:r>
      <w:r>
        <w:t>NR_RF_FR1-Core</w:t>
      </w:r>
    </w:p>
    <w:p>
      <w:pPr>
        <w:pStyle w:val="99"/>
      </w:pPr>
      <w:r>
        <w:t>[6] R2-2203167</w:t>
      </w:r>
      <w:r>
        <w:tab/>
      </w:r>
      <w:r>
        <w:t>Rename of field extendedBand-n77</w:t>
      </w:r>
      <w:r>
        <w:tab/>
      </w:r>
      <w:r>
        <w:t>Samsung R&amp;D Institute UK</w:t>
      </w:r>
      <w:r>
        <w:tab/>
      </w:r>
      <w:r>
        <w:t>CR</w:t>
      </w:r>
      <w:r>
        <w:tab/>
      </w:r>
      <w:r>
        <w:t>Rel-16</w:t>
      </w:r>
      <w:r>
        <w:tab/>
      </w:r>
      <w:r>
        <w:t>38.331</w:t>
      </w:r>
      <w:r>
        <w:tab/>
      </w:r>
      <w:r>
        <w:t>16.7.0</w:t>
      </w:r>
      <w:r>
        <w:tab/>
      </w:r>
      <w:r>
        <w:t>2931</w:t>
      </w:r>
      <w:r>
        <w:tab/>
      </w:r>
      <w:r>
        <w:t>-</w:t>
      </w:r>
      <w:r>
        <w:tab/>
      </w:r>
      <w:r>
        <w:t>D</w:t>
      </w:r>
      <w:r>
        <w:tab/>
      </w:r>
      <w:r>
        <w:t>NR_RF_FR1-Core</w:t>
      </w:r>
    </w:p>
    <w:p>
      <w:pPr>
        <w:pStyle w:val="99"/>
      </w:pPr>
      <w:r>
        <w:t>[7] R2-2202107</w:t>
      </w:r>
      <w:r>
        <w:tab/>
      </w:r>
      <w:r>
        <w:t>LS on updated Rel-16 RAN1 UE features lists for NR after RAN1#107-e (R1-2112778; contact: NTT DOCOMO)</w:t>
      </w:r>
      <w:r>
        <w:tab/>
      </w:r>
      <w:r>
        <w:t>RAN1</w:t>
      </w:r>
      <w:r>
        <w:tab/>
      </w:r>
      <w:r>
        <w:t>LS in</w:t>
      </w:r>
      <w:r>
        <w:tab/>
      </w:r>
      <w:r>
        <w:t>Rel-16</w:t>
      </w:r>
      <w:r>
        <w:tab/>
      </w:r>
      <w:r>
        <w:t>To:RAN2</w:t>
      </w:r>
      <w:r>
        <w:tab/>
      </w:r>
      <w:r>
        <w:t>Cc:RAN4</w:t>
      </w:r>
    </w:p>
    <w:p>
      <w:pPr>
        <w:pStyle w:val="99"/>
      </w:pPr>
      <w:r>
        <w:t>[8] R2-2202146</w:t>
      </w:r>
      <w:r>
        <w:tab/>
      </w:r>
      <w:r>
        <w:t>LS on Rel-16 updated RAN4 UE features lists for LTE and NR (R4-2118536; contact: CMCC)</w:t>
      </w:r>
      <w:r>
        <w:tab/>
      </w:r>
      <w:r>
        <w:t>RAN4</w:t>
      </w:r>
      <w:r>
        <w:tab/>
      </w:r>
      <w:r>
        <w:t>LS in</w:t>
      </w:r>
      <w:r>
        <w:tab/>
      </w:r>
      <w:r>
        <w:t>Rel-16</w:t>
      </w:r>
      <w:r>
        <w:tab/>
      </w:r>
      <w:r>
        <w:t>To:RAN2</w:t>
      </w:r>
      <w:r>
        <w:tab/>
      </w:r>
      <w:r>
        <w:t>Cc:RAN1</w:t>
      </w:r>
    </w:p>
    <w:p>
      <w:pPr>
        <w:pStyle w:val="84"/>
      </w:pPr>
    </w:p>
    <w:p>
      <w:pPr>
        <w:pStyle w:val="84"/>
      </w:pPr>
    </w:p>
    <w:p>
      <w:pPr>
        <w:pStyle w:val="84"/>
      </w:pPr>
    </w:p>
    <w:p>
      <w:pPr>
        <w:pStyle w:val="84"/>
        <w:ind w:left="0" w:firstLine="0"/>
      </w:pPr>
    </w:p>
    <w:p>
      <w:pPr>
        <w:pStyle w:val="84"/>
      </w:pPr>
    </w:p>
    <w:p>
      <w:pPr>
        <w:pStyle w:val="84"/>
      </w:pPr>
    </w:p>
    <w:p>
      <w:pPr>
        <w:pStyle w:val="84"/>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ZapfDingbats">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TimesNewRoman">
    <w:altName w:val="Times New Roman"/>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rFonts w:hint="default" w:ascii="Arial" w:hAnsi="Arial" w:cs="Arial"/>
        <w:sz w:val="28"/>
        <w:lang w:val="en-GB"/>
      </w:rPr>
    </w:lvl>
    <w:lvl w:ilvl="1" w:tentative="0">
      <w:start w:val="1"/>
      <w:numFmt w:val="decimal"/>
      <w:pStyle w:val="3"/>
      <w:lvlText w:val="%1.%2"/>
      <w:lvlJc w:val="left"/>
      <w:pPr>
        <w:tabs>
          <w:tab w:val="left" w:pos="2702"/>
        </w:tabs>
        <w:ind w:left="2702"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4177984"/>
    <w:multiLevelType w:val="multilevel"/>
    <w:tmpl w:val="14177984"/>
    <w:lvl w:ilvl="0" w:tentative="0">
      <w:start w:val="16"/>
      <w:numFmt w:val="bullet"/>
      <w:lvlText w:val="-"/>
      <w:lvlJc w:val="left"/>
      <w:pPr>
        <w:ind w:left="720" w:hanging="360"/>
      </w:pPr>
      <w:rPr>
        <w:rFonts w:hint="default" w:ascii="Arial" w:hAnsi="Arial"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5D51A8"/>
    <w:multiLevelType w:val="multilevel"/>
    <w:tmpl w:val="3D5D51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3"/>
    <w:semiHidden/>
    <w:qFormat/>
    <w:uiPriority w:val="0"/>
    <w:rPr>
      <w:szCs w:val="20"/>
      <w:lang w:val="en-US"/>
    </w:rPr>
  </w:style>
  <w:style w:type="paragraph" w:styleId="21">
    <w:name w:val="table of figures"/>
    <w:basedOn w:val="15"/>
    <w:next w:val="1"/>
    <w:qFormat/>
    <w:uiPriority w:val="99"/>
    <w:pPr>
      <w:overflowPunct w:val="0"/>
      <w:autoSpaceDE w:val="0"/>
      <w:autoSpaceDN w:val="0"/>
      <w:adjustRightInd w:val="0"/>
      <w:ind w:left="1701" w:hanging="1701"/>
      <w:jc w:val="left"/>
      <w:textAlignment w:val="baseline"/>
    </w:pPr>
    <w:rPr>
      <w:rFonts w:ascii="Arial" w:hAnsi="Arial" w:eastAsia="宋体"/>
      <w:b/>
      <w:szCs w:val="20"/>
      <w:lang w:eastAsia="zh-CN"/>
    </w:rPr>
  </w:style>
  <w:style w:type="paragraph" w:styleId="22">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3">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4">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5">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6">
    <w:name w:val="annotation subject"/>
    <w:basedOn w:val="14"/>
    <w:next w:val="14"/>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semiHidden/>
    <w:qFormat/>
    <w:uiPriority w:val="0"/>
    <w:rPr>
      <w:sz w:val="16"/>
      <w:szCs w:val="16"/>
    </w:rPr>
  </w:style>
  <w:style w:type="character" w:styleId="34">
    <w:name w:val="footnote reference"/>
    <w:basedOn w:val="29"/>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qFormat/>
    <w:uiPriority w:val="0"/>
    <w:pPr>
      <w:widowControl w:val="0"/>
      <w:tabs>
        <w:tab w:val="right" w:pos="10206"/>
        <w:tab w:val="clear" w:pos="4536"/>
      </w:tabs>
    </w:pPr>
    <w:rPr>
      <w:rFonts w:ascii="Arial" w:hAnsi="Arial"/>
      <w:b/>
      <w:szCs w:val="20"/>
    </w:rPr>
  </w:style>
  <w:style w:type="paragraph" w:customStyle="1" w:styleId="38">
    <w:name w:val="Tdoc_Heading_2"/>
    <w:basedOn w:val="1"/>
    <w:qFormat/>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标题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397"/>
      </w:tabs>
      <w:ind w:left="624" w:hanging="624"/>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页脚 Char"/>
    <w:link w:val="17"/>
    <w:qFormat/>
    <w:uiPriority w:val="99"/>
    <w:rPr>
      <w:rFonts w:ascii="Times" w:hAnsi="Times"/>
      <w:sz w:val="18"/>
      <w:szCs w:val="18"/>
      <w:lang w:val="en-GB" w:eastAsia="en-US"/>
    </w:rPr>
  </w:style>
  <w:style w:type="paragraph" w:customStyle="1" w:styleId="48">
    <w:name w:val="修订1"/>
    <w:hidden/>
    <w:semiHidden/>
    <w:qFormat/>
    <w:uiPriority w:val="99"/>
    <w:pPr>
      <w:spacing w:after="120"/>
    </w:pPr>
    <w:rPr>
      <w:rFonts w:ascii="Times" w:hAnsi="Times" w:eastAsia="Batang" w:cs="Times New Roman"/>
      <w:szCs w:val="24"/>
      <w:lang w:val="en-GB" w:eastAsia="en-US" w:bidi="ar-SA"/>
    </w:rPr>
  </w:style>
  <w:style w:type="character" w:customStyle="1" w:styleId="49">
    <w:name w:val="标题 Char"/>
    <w:link w:val="25"/>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批注文字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题注 Char"/>
    <w:link w:val="12"/>
    <w:qFormat/>
    <w:uiPriority w:val="0"/>
    <w:rPr>
      <w:rFonts w:ascii="Times" w:hAnsi="Times"/>
      <w:b/>
      <w:bCs/>
      <w:sz w:val="21"/>
      <w:szCs w:val="21"/>
      <w:lang w:val="en-GB" w:eastAsia="en-US"/>
    </w:rPr>
  </w:style>
  <w:style w:type="table" w:customStyle="1" w:styleId="59">
    <w:name w:val="表 (格子)1"/>
    <w:basedOn w:val="27"/>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link w:val="105"/>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脚注文本 Char"/>
    <w:link w:val="20"/>
    <w:semiHidden/>
    <w:qFormat/>
    <w:uiPriority w:val="0"/>
    <w:rPr>
      <w:rFonts w:ascii="Times" w:hAnsi="Times"/>
    </w:rPr>
  </w:style>
  <w:style w:type="paragraph" w:customStyle="1" w:styleId="64">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列出段落 Char"/>
    <w:link w:val="50"/>
    <w:qFormat/>
    <w:uiPriority w:val="34"/>
    <w:rPr>
      <w:rFonts w:eastAsia="Calibri"/>
      <w:szCs w:val="22"/>
      <w:lang w:val="en-GB"/>
    </w:rPr>
  </w:style>
  <w:style w:type="character" w:customStyle="1" w:styleId="66">
    <w:name w:val="页眉 Char"/>
    <w:basedOn w:val="29"/>
    <w:link w:val="18"/>
    <w:qFormat/>
    <w:uiPriority w:val="0"/>
    <w:rPr>
      <w:rFonts w:ascii="Times" w:hAnsi="Times"/>
      <w:szCs w:val="24"/>
      <w:lang w:val="en-GB"/>
    </w:rPr>
  </w:style>
  <w:style w:type="paragraph" w:customStyle="1" w:styleId="67">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8">
    <w:name w:val="标题 2 Char"/>
    <w:basedOn w:val="29"/>
    <w:link w:val="3"/>
    <w:qFormat/>
    <w:uiPriority w:val="0"/>
    <w:rPr>
      <w:rFonts w:cs="Arial"/>
      <w:b/>
      <w:bCs/>
      <w:iCs/>
      <w:sz w:val="24"/>
      <w:szCs w:val="28"/>
      <w:lang w:val="en-GB"/>
    </w:rPr>
  </w:style>
  <w:style w:type="character" w:customStyle="1" w:styleId="69">
    <w:name w:val="标题 1 Char"/>
    <w:basedOn w:val="29"/>
    <w:link w:val="2"/>
    <w:qFormat/>
    <w:uiPriority w:val="0"/>
    <w:rPr>
      <w:rFonts w:ascii="Arial" w:hAnsi="Arial" w:cs="Arial"/>
      <w:b/>
      <w:bCs/>
      <w:kern w:val="32"/>
      <w:sz w:val="32"/>
      <w:szCs w:val="32"/>
      <w:lang w:val="en-GB"/>
    </w:rPr>
  </w:style>
  <w:style w:type="table" w:customStyle="1" w:styleId="70">
    <w:name w:val="Table Grid1"/>
    <w:basedOn w:val="27"/>
    <w:qFormat/>
    <w:uiPriority w:val="59"/>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9"/>
    <w:qFormat/>
    <w:uiPriority w:val="0"/>
    <w:rPr>
      <w:rFonts w:hint="default" w:ascii="TimesNewRoman" w:hAnsi="TimesNewRoman"/>
      <w:color w:val="000000"/>
      <w:sz w:val="20"/>
      <w:szCs w:val="20"/>
    </w:rPr>
  </w:style>
  <w:style w:type="character" w:customStyle="1" w:styleId="72">
    <w:name w:val="ng-binding"/>
    <w:basedOn w:val="29"/>
    <w:qFormat/>
    <w:uiPriority w:val="0"/>
  </w:style>
  <w:style w:type="character" w:customStyle="1" w:styleId="73">
    <w:name w:val="fontstyle21"/>
    <w:basedOn w:val="29"/>
    <w:qFormat/>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qFormat/>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qFormat/>
    <w:uiPriority w:val="0"/>
    <w:rPr>
      <w:sz w:val="24"/>
      <w:lang w:val="en-GB"/>
    </w:rPr>
  </w:style>
  <w:style w:type="paragraph" w:customStyle="1" w:styleId="89">
    <w:name w:val="Agreement"/>
    <w:basedOn w:val="1"/>
    <w:next w:val="84"/>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未处理的提及1"/>
    <w:basedOn w:val="29"/>
    <w:unhideWhenUsed/>
    <w:qFormat/>
    <w:uiPriority w:val="99"/>
    <w:rPr>
      <w:color w:val="605E5C"/>
      <w:shd w:val="clear" w:color="auto" w:fill="E1DFDD"/>
    </w:rPr>
  </w:style>
  <w:style w:type="character" w:customStyle="1" w:styleId="91">
    <w:name w:val="@他1"/>
    <w:basedOn w:val="29"/>
    <w:unhideWhenUsed/>
    <w:qFormat/>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9"/>
    <w:qFormat/>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9"/>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9"/>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LGTdoc_본문 Char"/>
    <w:link w:val="62"/>
    <w:qFormat/>
    <w:locked/>
    <w:uiPriority w:val="0"/>
    <w:rPr>
      <w:kern w:val="2"/>
      <w:sz w:val="22"/>
      <w:szCs w:val="24"/>
      <w:lang w:eastAsia="ko-KR"/>
    </w:rPr>
  </w:style>
  <w:style w:type="paragraph" w:customStyle="1" w:styleId="106">
    <w:name w:val="Bold Comments"/>
    <w:basedOn w:val="1"/>
    <w:link w:val="107"/>
    <w:qFormat/>
    <w:uiPriority w:val="0"/>
    <w:pPr>
      <w:spacing w:before="240" w:after="60"/>
      <w:jc w:val="left"/>
      <w:outlineLvl w:val="8"/>
    </w:pPr>
    <w:rPr>
      <w:rFonts w:ascii="Arial" w:hAnsi="Arial" w:eastAsia="MS Mincho"/>
      <w:b/>
      <w:lang w:val="zh-CN" w:eastAsia="zh-CN"/>
    </w:rPr>
  </w:style>
  <w:style w:type="character" w:customStyle="1" w:styleId="107">
    <w:name w:val="Bold Comments Char"/>
    <w:link w:val="106"/>
    <w:qFormat/>
    <w:uiPriority w:val="0"/>
    <w:rPr>
      <w:rFonts w:ascii="Arial" w:hAnsi="Arial" w:eastAsia="MS Mincho"/>
      <w:b/>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22953-3903-494F-BF45-5CD280CA6666}">
  <ds:schemaRefs/>
</ds:datastoreItem>
</file>

<file path=customXml/itemProps3.xml><?xml version="1.0" encoding="utf-8"?>
<ds:datastoreItem xmlns:ds="http://schemas.openxmlformats.org/officeDocument/2006/customXml" ds:itemID="{C438A59A-AEC5-404E-BA01-DC896AF58C91}">
  <ds:schemaRefs/>
</ds:datastoreItem>
</file>

<file path=customXml/itemProps4.xml><?xml version="1.0" encoding="utf-8"?>
<ds:datastoreItem xmlns:ds="http://schemas.openxmlformats.org/officeDocument/2006/customXml" ds:itemID="{1E34AD63-671C-42F5-AB45-252A6C7703A1}">
  <ds:schemaRefs/>
</ds:datastoreItem>
</file>

<file path=customXml/itemProps5.xml><?xml version="1.0" encoding="utf-8"?>
<ds:datastoreItem xmlns:ds="http://schemas.openxmlformats.org/officeDocument/2006/customXml" ds:itemID="{AE0631C5-A35A-46D3-BEC7-3C9BAEBDA346}">
  <ds:schemaRefs/>
</ds:datastoreItem>
</file>

<file path=docProps/app.xml><?xml version="1.0" encoding="utf-8"?>
<Properties xmlns="http://schemas.openxmlformats.org/officeDocument/2006/extended-properties" xmlns:vt="http://schemas.openxmlformats.org/officeDocument/2006/docPropsVTypes">
  <Template>3GPP contribution</Template>
  <Company>Intel Corporation</Company>
  <Pages>10</Pages>
  <Words>2897</Words>
  <Characters>16519</Characters>
  <Lines>137</Lines>
  <Paragraphs>38</Paragraphs>
  <TotalTime>32</TotalTime>
  <ScaleCrop>false</ScaleCrop>
  <LinksUpToDate>false</LinksUpToDate>
  <CharactersWithSpaces>19378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2022-02-22T06:46:00Z</dcterms:created>
  <dc:creator>Intel Corporation</dc:creator>
  <cp:keywords>CTPClassification=CTP_PUBLIC:VisualMarkings=, CTPClassification=CTP_NT</cp:keywords>
  <cp:lastModifiedBy>ZTE</cp:lastModifiedBy>
  <cp:lastPrinted>2017-10-23T21:18:00Z</cp:lastPrinted>
  <dcterms:modified xsi:type="dcterms:W3CDTF">2022-02-22T09:46:16Z</dcterms:modified>
  <dc:subject>LAA</dc:subject>
  <dc:title>LAA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