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61E90" w14:textId="77777777" w:rsidR="00914746" w:rsidRDefault="00A14928">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#117-e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R2-220xxxx</w:t>
      </w:r>
    </w:p>
    <w:p w14:paraId="78CF3F78" w14:textId="77777777" w:rsidR="00914746" w:rsidRDefault="00A14928">
      <w:pPr>
        <w:pStyle w:val="3GPPHeader"/>
        <w:jc w:val="right"/>
        <w:rPr>
          <w:rFonts w:eastAsia="MS Mincho"/>
          <w:szCs w:val="24"/>
        </w:rPr>
      </w:pPr>
      <w:r>
        <w:rPr>
          <w:rFonts w:eastAsia="MS Mincho"/>
          <w:szCs w:val="24"/>
        </w:rPr>
        <w:t>Electronic meeting, 21</w:t>
      </w:r>
      <w:r>
        <w:rPr>
          <w:rFonts w:eastAsia="MS Mincho"/>
          <w:szCs w:val="24"/>
          <w:vertAlign w:val="superscript"/>
        </w:rPr>
        <w:t>st</w:t>
      </w:r>
      <w:r>
        <w:rPr>
          <w:rFonts w:eastAsia="MS Mincho"/>
          <w:szCs w:val="24"/>
        </w:rPr>
        <w:t xml:space="preserve"> Feb – 3</w:t>
      </w:r>
      <w:r>
        <w:rPr>
          <w:rFonts w:eastAsia="MS Mincho"/>
          <w:szCs w:val="24"/>
          <w:vertAlign w:val="superscript"/>
        </w:rPr>
        <w:t>rd</w:t>
      </w:r>
      <w:r>
        <w:rPr>
          <w:rFonts w:eastAsia="MS Mincho"/>
          <w:szCs w:val="24"/>
        </w:rPr>
        <w:t xml:space="preserve"> Mar 2022                                    </w:t>
      </w:r>
      <w:r>
        <w:rPr>
          <w:rFonts w:eastAsia="MS Mincho"/>
          <w:szCs w:val="24"/>
        </w:rPr>
        <w:tab/>
      </w:r>
    </w:p>
    <w:p w14:paraId="41C2D189" w14:textId="77777777" w:rsidR="00914746" w:rsidRDefault="00A14928">
      <w:pPr>
        <w:pStyle w:val="3GPPHeader"/>
        <w:rPr>
          <w:rFonts w:eastAsia="MS Mincho"/>
          <w:szCs w:val="24"/>
        </w:rPr>
      </w:pPr>
      <w:r>
        <w:rPr>
          <w:sz w:val="22"/>
          <w:szCs w:val="22"/>
          <w:lang w:val="sv-SE"/>
        </w:rPr>
        <w:t>Agenda Item:</w:t>
      </w:r>
      <w:r>
        <w:rPr>
          <w:sz w:val="22"/>
          <w:szCs w:val="22"/>
          <w:lang w:val="sv-SE"/>
        </w:rPr>
        <w:tab/>
        <w:t>8.4.4</w:t>
      </w:r>
    </w:p>
    <w:p w14:paraId="69ED40D2" w14:textId="77777777" w:rsidR="00914746" w:rsidRDefault="00A14928">
      <w:pPr>
        <w:pStyle w:val="3GPPHeader"/>
        <w:rPr>
          <w:sz w:val="22"/>
          <w:szCs w:val="22"/>
        </w:rPr>
      </w:pPr>
      <w:r>
        <w:rPr>
          <w:sz w:val="22"/>
          <w:szCs w:val="22"/>
        </w:rPr>
        <w:t>Source:</w:t>
      </w:r>
      <w:r>
        <w:rPr>
          <w:sz w:val="22"/>
          <w:szCs w:val="22"/>
        </w:rPr>
        <w:tab/>
        <w:t>Intel Corporation (Rapporteur)</w:t>
      </w:r>
    </w:p>
    <w:p w14:paraId="4DDCA024" w14:textId="77777777" w:rsidR="00914746" w:rsidRDefault="00A14928">
      <w:pPr>
        <w:pStyle w:val="3GPPHeader"/>
        <w:rPr>
          <w:sz w:val="22"/>
          <w:szCs w:val="22"/>
        </w:rPr>
      </w:pPr>
      <w:r>
        <w:rPr>
          <w:sz w:val="22"/>
          <w:szCs w:val="22"/>
        </w:rPr>
        <w:t>Title:</w:t>
      </w:r>
      <w:r>
        <w:rPr>
          <w:sz w:val="22"/>
          <w:szCs w:val="22"/>
        </w:rPr>
        <w:tab/>
        <w:t>[AT117-e][</w:t>
      </w:r>
      <w:proofErr w:type="gramStart"/>
      <w:r>
        <w:rPr>
          <w:sz w:val="22"/>
          <w:szCs w:val="22"/>
        </w:rPr>
        <w:t>022][</w:t>
      </w:r>
      <w:proofErr w:type="spellStart"/>
      <w:proofErr w:type="gramEnd"/>
      <w:r>
        <w:rPr>
          <w:sz w:val="22"/>
          <w:szCs w:val="22"/>
        </w:rPr>
        <w:t>eIAB</w:t>
      </w:r>
      <w:proofErr w:type="spellEnd"/>
      <w:r>
        <w:rPr>
          <w:sz w:val="22"/>
          <w:szCs w:val="22"/>
        </w:rPr>
        <w:t>] UE capabilities (Intel)</w:t>
      </w:r>
    </w:p>
    <w:p w14:paraId="23F8557A" w14:textId="77777777" w:rsidR="00914746" w:rsidRDefault="00A14928">
      <w:pPr>
        <w:pStyle w:val="3GPPHeader"/>
        <w:pBdr>
          <w:bottom w:val="single" w:sz="6" w:space="1" w:color="auto"/>
        </w:pBdr>
        <w:rPr>
          <w:sz w:val="22"/>
          <w:szCs w:val="22"/>
        </w:rPr>
      </w:pPr>
      <w:r>
        <w:rPr>
          <w:sz w:val="22"/>
          <w:szCs w:val="22"/>
        </w:rPr>
        <w:t>Document for:</w:t>
      </w:r>
      <w:r>
        <w:rPr>
          <w:sz w:val="22"/>
          <w:szCs w:val="22"/>
        </w:rPr>
        <w:tab/>
        <w:t>Discussion and Decision</w:t>
      </w:r>
    </w:p>
    <w:bookmarkEnd w:id="0"/>
    <w:p w14:paraId="08F3FF57" w14:textId="77777777" w:rsidR="00914746" w:rsidRDefault="00A14928">
      <w:pPr>
        <w:pStyle w:val="Heading1"/>
      </w:pPr>
      <w:r>
        <w:rPr>
          <w:rFonts w:cs="Times New Roman"/>
          <w:lang w:val="en-US"/>
        </w:rPr>
        <w:t>Introduction</w:t>
      </w:r>
    </w:p>
    <w:p w14:paraId="1397742A" w14:textId="77777777" w:rsidR="00914746" w:rsidRDefault="00A14928">
      <w:pPr>
        <w:rPr>
          <w:rFonts w:ascii="Times New Roman" w:hAnsi="Times New Roman" w:cs="Times New Roman"/>
        </w:rPr>
      </w:pPr>
      <w:r>
        <w:rPr>
          <w:rFonts w:ascii="Times New Roman" w:hAnsi="Times New Roman" w:cs="Times New Roman"/>
        </w:rPr>
        <w:t>This document captures the following discussion:</w:t>
      </w:r>
    </w:p>
    <w:p w14:paraId="345034A4" w14:textId="77777777" w:rsidR="00914746" w:rsidRDefault="00A14928">
      <w:pPr>
        <w:pStyle w:val="EmailDiscussion"/>
        <w:rPr>
          <w:lang w:val="en-GB"/>
        </w:rPr>
      </w:pPr>
      <w:r>
        <w:rPr>
          <w:lang w:val="en-GB"/>
        </w:rPr>
        <w:t>[AT117-e][022][</w:t>
      </w:r>
      <w:proofErr w:type="spellStart"/>
      <w:r>
        <w:rPr>
          <w:lang w:val="en-GB"/>
        </w:rPr>
        <w:t>eIAB</w:t>
      </w:r>
      <w:proofErr w:type="spellEnd"/>
      <w:r>
        <w:rPr>
          <w:lang w:val="en-GB"/>
        </w:rPr>
        <w:t>] UE capabilities (Intel)</w:t>
      </w:r>
    </w:p>
    <w:p w14:paraId="04005910" w14:textId="77777777" w:rsidR="00914746" w:rsidRDefault="00A14928">
      <w:pPr>
        <w:pStyle w:val="EmailDiscussion2"/>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rPr>
          <w:lang w:val="en-GB"/>
        </w:rPr>
        <w:t>e.g.</w:t>
      </w:r>
      <w:proofErr w:type="gramEnd"/>
      <w:r>
        <w:rPr>
          <w:lang w:val="en-GB"/>
        </w:rPr>
        <w:t xml:space="preserve"> this discussion and the open issues discussion).</w:t>
      </w:r>
    </w:p>
    <w:p w14:paraId="1C657A5B" w14:textId="77777777" w:rsidR="00914746" w:rsidRDefault="00A14928">
      <w:pPr>
        <w:pStyle w:val="EmailDiscussion2"/>
        <w:rPr>
          <w:lang w:val="en-GB"/>
        </w:rPr>
      </w:pPr>
      <w:r>
        <w:rPr>
          <w:lang w:val="en-GB"/>
        </w:rPr>
        <w:t xml:space="preserve">      Intended outcome: Report, Draft CRs (38306, 38331) endorsed. </w:t>
      </w:r>
    </w:p>
    <w:p w14:paraId="7C13A9BB" w14:textId="77777777" w:rsidR="00914746" w:rsidRDefault="00A14928">
      <w:pPr>
        <w:pStyle w:val="EmailDiscussion2"/>
        <w:rPr>
          <w:lang w:val="en-GB"/>
        </w:rPr>
      </w:pPr>
      <w:r>
        <w:rPr>
          <w:lang w:val="en-GB"/>
        </w:rPr>
        <w:t>      Deadline: In time for on-line CB W2 Wednesday (Report) if CB is needed or W2 Thursday (CRs) if needed</w:t>
      </w:r>
    </w:p>
    <w:p w14:paraId="19635F60" w14:textId="77777777" w:rsidR="00914746" w:rsidRDefault="00914746">
      <w:pPr>
        <w:rPr>
          <w:rFonts w:ascii="Times New Roman" w:hAnsi="Times New Roman" w:cs="Times New Roman"/>
          <w:lang w:val="en-GB"/>
        </w:rPr>
      </w:pPr>
    </w:p>
    <w:p w14:paraId="144EA3D8" w14:textId="77777777" w:rsidR="00914746" w:rsidRDefault="00A14928">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27F05143" w14:textId="77777777" w:rsidR="00914746" w:rsidRDefault="00A14928">
      <w:pPr>
        <w:rPr>
          <w:rFonts w:ascii="Times New Roman" w:hAnsi="Times New Roman" w:cs="Times New Roman"/>
          <w:lang w:val="en-GB"/>
        </w:rPr>
      </w:pPr>
      <w:r>
        <w:rPr>
          <w:rFonts w:ascii="Times New Roman" w:hAnsi="Times New Roman" w:cs="Times New Roman"/>
          <w:highlight w:val="yellow"/>
          <w:lang w:val="en-GB"/>
        </w:rPr>
        <w:t>Phase 1</w:t>
      </w:r>
      <w:r>
        <w:rPr>
          <w:rFonts w:ascii="Times New Roman" w:hAnsi="Times New Roman" w:cs="Times New Roman"/>
          <w:lang w:val="en-GB"/>
        </w:rPr>
        <w:t>: Deadline: Monday W2, 11:00PM UTC.</w:t>
      </w:r>
    </w:p>
    <w:p w14:paraId="496A4F3B"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1) Determine agreeable parts, points for discussion if needed, open issues if needed. Aim for offline agreement, if not possible then pave the way for efficient on-line. </w:t>
      </w:r>
    </w:p>
    <w:p w14:paraId="0E6E66C0"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2) Review draft CRs for UE capabilities (38306, 38331) from previous meeting and easy agreements in [AT117-e][</w:t>
      </w:r>
      <w:proofErr w:type="gramStart"/>
      <w:r>
        <w:rPr>
          <w:rFonts w:ascii="Times New Roman" w:hAnsi="Times New Roman" w:cs="Times New Roman"/>
          <w:lang w:val="en-GB"/>
        </w:rPr>
        <w:t>022][</w:t>
      </w:r>
      <w:proofErr w:type="spellStart"/>
      <w:proofErr w:type="gramEnd"/>
      <w:r>
        <w:rPr>
          <w:rFonts w:ascii="Times New Roman" w:hAnsi="Times New Roman" w:cs="Times New Roman"/>
          <w:lang w:val="en-GB"/>
        </w:rPr>
        <w:t>eIAB</w:t>
      </w:r>
      <w:proofErr w:type="spellEnd"/>
      <w:r>
        <w:rPr>
          <w:rFonts w:ascii="Times New Roman" w:hAnsi="Times New Roman" w:cs="Times New Roman"/>
          <w:lang w:val="en-GB"/>
        </w:rPr>
        <w:t>] UE capabilities (Intel)</w:t>
      </w:r>
    </w:p>
    <w:p w14:paraId="3C687ED6" w14:textId="77777777" w:rsidR="00914746" w:rsidRDefault="00A14928">
      <w:pPr>
        <w:rPr>
          <w:rFonts w:ascii="Times New Roman" w:hAnsi="Times New Roman" w:cs="Times New Roman"/>
          <w:lang w:val="en-GB"/>
        </w:rPr>
      </w:pPr>
      <w:r>
        <w:rPr>
          <w:rFonts w:ascii="Times New Roman" w:hAnsi="Times New Roman" w:cs="Times New Roman"/>
          <w:highlight w:val="yellow"/>
          <w:lang w:val="en-GB"/>
        </w:rPr>
        <w:t>Phase 2</w:t>
      </w:r>
      <w:r>
        <w:rPr>
          <w:rFonts w:ascii="Times New Roman" w:hAnsi="Times New Roman" w:cs="Times New Roman"/>
          <w:lang w:val="en-GB"/>
        </w:rPr>
        <w:t>: Deadline: Wednesday W2, 8:00AM UTC.</w:t>
      </w:r>
    </w:p>
    <w:p w14:paraId="0FD69C3B" w14:textId="77777777" w:rsidR="00914746" w:rsidRDefault="00A14928">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remaining agreeable points from this meeting. </w:t>
      </w:r>
    </w:p>
    <w:p w14:paraId="373437A9" w14:textId="77777777" w:rsidR="00914746" w:rsidRDefault="00A14928">
      <w:pPr>
        <w:rPr>
          <w:rFonts w:ascii="Times New Roman" w:hAnsi="Times New Roman" w:cs="Times New Roman"/>
          <w:b/>
          <w:bCs/>
          <w:sz w:val="32"/>
          <w:szCs w:val="32"/>
          <w:lang w:val="en-GB"/>
        </w:rPr>
      </w:pPr>
      <w:r>
        <w:rPr>
          <w:rFonts w:ascii="Times New Roman" w:hAnsi="Times New Roman" w:cs="Times New Roman"/>
          <w:b/>
          <w:bCs/>
          <w:sz w:val="32"/>
          <w:szCs w:val="32"/>
          <w:lang w:val="en-GB"/>
        </w:rPr>
        <w:t>Contact</w:t>
      </w:r>
    </w:p>
    <w:p w14:paraId="69481905" w14:textId="77777777" w:rsidR="00914746" w:rsidRDefault="00A14928">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TableGrid"/>
        <w:tblW w:w="0" w:type="auto"/>
        <w:tblLook w:val="04A0" w:firstRow="1" w:lastRow="0" w:firstColumn="1" w:lastColumn="0" w:noHBand="0" w:noVBand="1"/>
      </w:tblPr>
      <w:tblGrid>
        <w:gridCol w:w="4675"/>
        <w:gridCol w:w="4675"/>
      </w:tblGrid>
      <w:tr w:rsidR="00914746" w14:paraId="1FF54B9D" w14:textId="77777777">
        <w:tc>
          <w:tcPr>
            <w:tcW w:w="4675" w:type="dxa"/>
          </w:tcPr>
          <w:p w14:paraId="0DF4D1BA" w14:textId="77777777" w:rsidR="00914746" w:rsidRDefault="00A14928">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Company</w:t>
            </w:r>
          </w:p>
        </w:tc>
        <w:tc>
          <w:tcPr>
            <w:tcW w:w="4675" w:type="dxa"/>
          </w:tcPr>
          <w:p w14:paraId="041E782F" w14:textId="77777777" w:rsidR="00914746" w:rsidRDefault="00A14928">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Contact: Name (Email)</w:t>
            </w:r>
          </w:p>
        </w:tc>
      </w:tr>
      <w:tr w:rsidR="00914746" w14:paraId="324756C0" w14:textId="77777777">
        <w:tc>
          <w:tcPr>
            <w:tcW w:w="4675" w:type="dxa"/>
          </w:tcPr>
          <w:p w14:paraId="206283C7"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Intel (Rapporteur)</w:t>
            </w:r>
          </w:p>
        </w:tc>
        <w:tc>
          <w:tcPr>
            <w:tcW w:w="4675" w:type="dxa"/>
          </w:tcPr>
          <w:p w14:paraId="7E66368A"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Ziyi.li@intel.com</w:t>
            </w:r>
          </w:p>
        </w:tc>
      </w:tr>
      <w:tr w:rsidR="00914746" w14:paraId="1F134966" w14:textId="77777777">
        <w:tc>
          <w:tcPr>
            <w:tcW w:w="4675" w:type="dxa"/>
          </w:tcPr>
          <w:p w14:paraId="75D7DF16"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H</w:t>
            </w:r>
            <w:r>
              <w:rPr>
                <w:rFonts w:ascii="Times New Roman" w:eastAsiaTheme="minorEastAsia" w:hAnsi="Times New Roman"/>
                <w:sz w:val="20"/>
                <w:szCs w:val="20"/>
                <w:lang w:val="en-GB" w:eastAsia="zh-CN"/>
              </w:rPr>
              <w:t xml:space="preserve">uawei, </w:t>
            </w:r>
            <w:proofErr w:type="spellStart"/>
            <w:r>
              <w:rPr>
                <w:rFonts w:ascii="Times New Roman" w:eastAsiaTheme="minorEastAsia" w:hAnsi="Times New Roman"/>
                <w:sz w:val="20"/>
                <w:szCs w:val="20"/>
                <w:lang w:val="en-GB" w:eastAsia="zh-CN"/>
              </w:rPr>
              <w:t>HiSilicon</w:t>
            </w:r>
            <w:proofErr w:type="spellEnd"/>
          </w:p>
        </w:tc>
        <w:tc>
          <w:tcPr>
            <w:tcW w:w="4675" w:type="dxa"/>
          </w:tcPr>
          <w:p w14:paraId="759638F0"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Y</w:t>
            </w:r>
            <w:r>
              <w:rPr>
                <w:rFonts w:ascii="Times New Roman" w:eastAsiaTheme="minorEastAsia" w:hAnsi="Times New Roman"/>
                <w:sz w:val="20"/>
                <w:szCs w:val="20"/>
                <w:lang w:val="en-GB" w:eastAsia="zh-CN"/>
              </w:rPr>
              <w:t>ulong (shiyulong5@huawei.com)</w:t>
            </w:r>
          </w:p>
        </w:tc>
      </w:tr>
      <w:tr w:rsidR="00914746" w14:paraId="0D6D423A" w14:textId="77777777">
        <w:tc>
          <w:tcPr>
            <w:tcW w:w="4675" w:type="dxa"/>
          </w:tcPr>
          <w:p w14:paraId="41F38B6C" w14:textId="77777777" w:rsidR="00914746" w:rsidRDefault="00A14928">
            <w:pPr>
              <w:spacing w:after="0" w:line="240" w:lineRule="auto"/>
              <w:jc w:val="center"/>
              <w:rPr>
                <w:rFonts w:ascii="Times New Roman" w:eastAsia="Malgun Gothic" w:hAnsi="Times New Roman"/>
                <w:sz w:val="20"/>
                <w:szCs w:val="20"/>
                <w:lang w:val="en-GB" w:eastAsia="ko-KR"/>
              </w:rPr>
            </w:pPr>
            <w:r>
              <w:rPr>
                <w:rFonts w:ascii="Times New Roman" w:eastAsia="Malgun Gothic" w:hAnsi="Times New Roman" w:hint="eastAsia"/>
                <w:sz w:val="20"/>
                <w:szCs w:val="20"/>
                <w:lang w:val="en-GB" w:eastAsia="ko-KR"/>
              </w:rPr>
              <w:lastRenderedPageBreak/>
              <w:t>L</w:t>
            </w:r>
            <w:r>
              <w:rPr>
                <w:rFonts w:ascii="Times New Roman" w:eastAsia="Malgun Gothic" w:hAnsi="Times New Roman"/>
                <w:sz w:val="20"/>
                <w:szCs w:val="20"/>
                <w:lang w:val="en-GB" w:eastAsia="ko-KR"/>
              </w:rPr>
              <w:t>G Electronics</w:t>
            </w:r>
          </w:p>
        </w:tc>
        <w:tc>
          <w:tcPr>
            <w:tcW w:w="4675" w:type="dxa"/>
          </w:tcPr>
          <w:p w14:paraId="37387F02" w14:textId="77777777" w:rsidR="00914746" w:rsidRDefault="00A14928">
            <w:pPr>
              <w:spacing w:after="0" w:line="240" w:lineRule="auto"/>
              <w:jc w:val="center"/>
              <w:rPr>
                <w:rFonts w:ascii="Times New Roman" w:eastAsia="Malgun Gothic" w:hAnsi="Times New Roman"/>
                <w:sz w:val="20"/>
                <w:szCs w:val="20"/>
                <w:lang w:val="en-GB" w:eastAsia="ko-KR"/>
              </w:rPr>
            </w:pPr>
            <w:proofErr w:type="spellStart"/>
            <w:r>
              <w:rPr>
                <w:rFonts w:ascii="Times New Roman" w:eastAsia="Malgun Gothic" w:hAnsi="Times New Roman" w:hint="eastAsia"/>
                <w:sz w:val="20"/>
                <w:szCs w:val="20"/>
                <w:lang w:val="en-GB" w:eastAsia="ko-KR"/>
              </w:rPr>
              <w:t>Gyeong</w:t>
            </w:r>
            <w:proofErr w:type="spellEnd"/>
            <w:r>
              <w:rPr>
                <w:rFonts w:ascii="Times New Roman" w:eastAsia="Malgun Gothic" w:hAnsi="Times New Roman" w:hint="eastAsia"/>
                <w:sz w:val="20"/>
                <w:szCs w:val="20"/>
                <w:lang w:val="en-GB" w:eastAsia="ko-KR"/>
              </w:rPr>
              <w:t>-Cheol LEE (gyeongcheol.lee@lge.com)</w:t>
            </w:r>
          </w:p>
        </w:tc>
      </w:tr>
      <w:tr w:rsidR="00914746" w14:paraId="26153F90" w14:textId="77777777">
        <w:tc>
          <w:tcPr>
            <w:tcW w:w="4675" w:type="dxa"/>
          </w:tcPr>
          <w:p w14:paraId="33925E06"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Samsung</w:t>
            </w:r>
          </w:p>
        </w:tc>
        <w:tc>
          <w:tcPr>
            <w:tcW w:w="4675" w:type="dxa"/>
          </w:tcPr>
          <w:p w14:paraId="112DD371"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Milos Tesanovic (m.tesanovic@samsung.com)</w:t>
            </w:r>
          </w:p>
        </w:tc>
      </w:tr>
      <w:tr w:rsidR="00914746" w14:paraId="6DA87844" w14:textId="77777777">
        <w:tc>
          <w:tcPr>
            <w:tcW w:w="4675" w:type="dxa"/>
          </w:tcPr>
          <w:p w14:paraId="183442EB"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Apple</w:t>
            </w:r>
          </w:p>
        </w:tc>
        <w:tc>
          <w:tcPr>
            <w:tcW w:w="4675" w:type="dxa"/>
          </w:tcPr>
          <w:p w14:paraId="27F7EF6A" w14:textId="77777777" w:rsidR="00914746" w:rsidRDefault="00A14928">
            <w:pPr>
              <w:spacing w:after="0" w:line="240" w:lineRule="auto"/>
              <w:jc w:val="center"/>
              <w:rPr>
                <w:rFonts w:ascii="Times New Roman" w:hAnsi="Times New Roman"/>
                <w:sz w:val="20"/>
                <w:szCs w:val="20"/>
                <w:lang w:val="en-GB"/>
              </w:rPr>
            </w:pPr>
            <w:r>
              <w:rPr>
                <w:rFonts w:ascii="Times New Roman" w:hAnsi="Times New Roman"/>
                <w:sz w:val="20"/>
                <w:szCs w:val="20"/>
                <w:lang w:val="en-GB"/>
              </w:rPr>
              <w:t>Ralf Rossbach (rrossbach@apple.com)</w:t>
            </w:r>
          </w:p>
        </w:tc>
      </w:tr>
      <w:tr w:rsidR="00914746" w14:paraId="0505D1B5" w14:textId="77777777">
        <w:tc>
          <w:tcPr>
            <w:tcW w:w="4675" w:type="dxa"/>
          </w:tcPr>
          <w:p w14:paraId="731AC2D5"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F</w:t>
            </w:r>
            <w:r>
              <w:rPr>
                <w:rFonts w:ascii="Times New Roman" w:hAnsi="Times New Roman"/>
                <w:sz w:val="20"/>
                <w:szCs w:val="20"/>
                <w:lang w:val="en-GB"/>
              </w:rPr>
              <w:t>ujitsu</w:t>
            </w:r>
          </w:p>
        </w:tc>
        <w:tc>
          <w:tcPr>
            <w:tcW w:w="4675" w:type="dxa"/>
          </w:tcPr>
          <w:p w14:paraId="64B16894"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S</w:t>
            </w:r>
            <w:r>
              <w:rPr>
                <w:rFonts w:ascii="Times New Roman" w:hAnsi="Times New Roman"/>
                <w:sz w:val="20"/>
                <w:szCs w:val="20"/>
                <w:lang w:val="en-GB"/>
              </w:rPr>
              <w:t>ue Yi (yisu@fujitsu.com)</w:t>
            </w:r>
          </w:p>
        </w:tc>
      </w:tr>
      <w:tr w:rsidR="00914746" w14:paraId="3695274E" w14:textId="77777777">
        <w:tc>
          <w:tcPr>
            <w:tcW w:w="4675" w:type="dxa"/>
          </w:tcPr>
          <w:p w14:paraId="4B4ABB5C" w14:textId="77777777" w:rsidR="00914746" w:rsidRDefault="00A14928">
            <w:pPr>
              <w:spacing w:after="0" w:line="240" w:lineRule="auto"/>
              <w:jc w:val="center"/>
              <w:rPr>
                <w:rFonts w:ascii="Times New Roman" w:eastAsiaTheme="minorEastAsia" w:hAnsi="Times New Roman"/>
                <w:sz w:val="20"/>
                <w:szCs w:val="20"/>
                <w:lang w:val="en-GB" w:eastAsia="zh-CN"/>
              </w:rPr>
            </w:pPr>
            <w:r>
              <w:rPr>
                <w:rFonts w:ascii="Times New Roman" w:eastAsiaTheme="minorEastAsia" w:hAnsi="Times New Roman" w:hint="eastAsia"/>
                <w:sz w:val="20"/>
                <w:szCs w:val="20"/>
                <w:lang w:val="en-GB" w:eastAsia="zh-CN"/>
              </w:rPr>
              <w:t>L</w:t>
            </w:r>
            <w:r>
              <w:rPr>
                <w:rFonts w:ascii="Times New Roman" w:eastAsiaTheme="minorEastAsia" w:hAnsi="Times New Roman"/>
                <w:sz w:val="20"/>
                <w:szCs w:val="20"/>
                <w:lang w:val="en-GB" w:eastAsia="zh-CN"/>
              </w:rPr>
              <w:t>enovo</w:t>
            </w:r>
          </w:p>
        </w:tc>
        <w:tc>
          <w:tcPr>
            <w:tcW w:w="4675" w:type="dxa"/>
          </w:tcPr>
          <w:p w14:paraId="0D029184" w14:textId="77777777" w:rsidR="00914746" w:rsidRDefault="00A14928">
            <w:pPr>
              <w:spacing w:after="0" w:line="240" w:lineRule="auto"/>
              <w:jc w:val="center"/>
              <w:rPr>
                <w:rFonts w:ascii="Times New Roman" w:eastAsiaTheme="minorEastAsia" w:hAnsi="Times New Roman"/>
                <w:sz w:val="20"/>
                <w:szCs w:val="20"/>
                <w:lang w:val="en-GB" w:eastAsia="zh-CN"/>
              </w:rPr>
            </w:pPr>
            <w:proofErr w:type="spellStart"/>
            <w:r>
              <w:rPr>
                <w:rFonts w:ascii="Times New Roman" w:eastAsiaTheme="minorEastAsia" w:hAnsi="Times New Roman" w:hint="eastAsia"/>
                <w:sz w:val="20"/>
                <w:szCs w:val="20"/>
                <w:lang w:val="en-GB" w:eastAsia="zh-CN"/>
              </w:rPr>
              <w:t>Y</w:t>
            </w:r>
            <w:r>
              <w:rPr>
                <w:rFonts w:ascii="Times New Roman" w:eastAsiaTheme="minorEastAsia" w:hAnsi="Times New Roman"/>
                <w:sz w:val="20"/>
                <w:szCs w:val="20"/>
                <w:lang w:val="en-GB" w:eastAsia="zh-CN"/>
              </w:rPr>
              <w:t>ibin</w:t>
            </w:r>
            <w:proofErr w:type="spellEnd"/>
            <w:r>
              <w:rPr>
                <w:rFonts w:ascii="Times New Roman" w:eastAsiaTheme="minorEastAsia" w:hAnsi="Times New Roman"/>
                <w:sz w:val="20"/>
                <w:szCs w:val="20"/>
                <w:lang w:val="en-GB" w:eastAsia="zh-CN"/>
              </w:rPr>
              <w:t xml:space="preserve"> Zhuo(zhuoyb1@lenovo.com)</w:t>
            </w:r>
          </w:p>
        </w:tc>
      </w:tr>
      <w:tr w:rsidR="00914746" w14:paraId="37DE42B5" w14:textId="77777777">
        <w:tc>
          <w:tcPr>
            <w:tcW w:w="4675" w:type="dxa"/>
          </w:tcPr>
          <w:p w14:paraId="1311B793" w14:textId="77777777" w:rsidR="00914746" w:rsidRDefault="00A14928">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ZTE</w:t>
            </w:r>
          </w:p>
        </w:tc>
        <w:tc>
          <w:tcPr>
            <w:tcW w:w="4675" w:type="dxa"/>
          </w:tcPr>
          <w:p w14:paraId="29BC4CE2" w14:textId="77777777" w:rsidR="00914746" w:rsidRDefault="00A14928">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Lin Chen(chen.lin23@zte.com.cn)</w:t>
            </w:r>
          </w:p>
        </w:tc>
      </w:tr>
      <w:tr w:rsidR="00A14928" w14:paraId="242C18AC" w14:textId="77777777" w:rsidTr="00A14928">
        <w:tc>
          <w:tcPr>
            <w:tcW w:w="4675" w:type="dxa"/>
          </w:tcPr>
          <w:p w14:paraId="64B1F3F7" w14:textId="77777777" w:rsidR="00A14928" w:rsidRDefault="00A14928" w:rsidP="00690FDB">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NEC</w:t>
            </w:r>
          </w:p>
        </w:tc>
        <w:tc>
          <w:tcPr>
            <w:tcW w:w="4675" w:type="dxa"/>
          </w:tcPr>
          <w:p w14:paraId="19E93F3F" w14:textId="77777777" w:rsidR="00A14928" w:rsidRDefault="00A14928" w:rsidP="00A14928">
            <w:pPr>
              <w:spacing w:after="0" w:line="240" w:lineRule="auto"/>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                 Sidong Li (lisidong@labs.nec.cn)</w:t>
            </w:r>
          </w:p>
        </w:tc>
      </w:tr>
      <w:tr w:rsidR="0035541E" w14:paraId="3C38B877" w14:textId="77777777" w:rsidTr="00A14928">
        <w:tc>
          <w:tcPr>
            <w:tcW w:w="4675" w:type="dxa"/>
          </w:tcPr>
          <w:p w14:paraId="5A171340" w14:textId="11001B04" w:rsidR="0035541E" w:rsidRDefault="0035541E" w:rsidP="00690FDB">
            <w:pPr>
              <w:spacing w:after="0" w:line="240" w:lineRule="auto"/>
              <w:jc w:val="cente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Nokia</w:t>
            </w:r>
          </w:p>
        </w:tc>
        <w:tc>
          <w:tcPr>
            <w:tcW w:w="4675" w:type="dxa"/>
          </w:tcPr>
          <w:p w14:paraId="424A6CB2" w14:textId="75B6BA83" w:rsidR="0035541E" w:rsidRDefault="0035541E" w:rsidP="00A14928">
            <w:pPr>
              <w:spacing w:after="0" w:line="240" w:lineRule="auto"/>
              <w:rPr>
                <w:rFonts w:ascii="Times New Roman" w:eastAsiaTheme="minorEastAsia" w:hAnsi="Times New Roman"/>
                <w:sz w:val="20"/>
                <w:szCs w:val="20"/>
                <w:lang w:eastAsia="zh-CN"/>
              </w:rPr>
            </w:pPr>
            <w:r>
              <w:rPr>
                <w:rFonts w:ascii="Times New Roman" w:eastAsiaTheme="minorEastAsia" w:hAnsi="Times New Roman"/>
                <w:sz w:val="20"/>
                <w:szCs w:val="20"/>
                <w:lang w:eastAsia="zh-CN"/>
              </w:rPr>
              <w:t>Malgorzata Tomala (malgorzata.tomala@nokia.com)</w:t>
            </w:r>
          </w:p>
        </w:tc>
      </w:tr>
    </w:tbl>
    <w:p w14:paraId="4ABB4E95" w14:textId="77777777" w:rsidR="00914746" w:rsidRDefault="00914746">
      <w:pPr>
        <w:rPr>
          <w:rFonts w:ascii="Times New Roman" w:hAnsi="Times New Roman" w:cs="Times New Roman"/>
          <w:lang w:val="en-GB"/>
        </w:rPr>
      </w:pPr>
    </w:p>
    <w:p w14:paraId="0EC28AA4" w14:textId="77777777" w:rsidR="00914746" w:rsidRDefault="00A14928">
      <w:pPr>
        <w:pStyle w:val="Heading1"/>
        <w:rPr>
          <w:rFonts w:eastAsia="SimSun" w:cs="Times New Roman"/>
          <w:lang w:val="en-US" w:eastAsia="zh-CN"/>
        </w:rPr>
      </w:pPr>
      <w:r>
        <w:rPr>
          <w:rFonts w:eastAsia="SimSun" w:cs="Times New Roman"/>
          <w:lang w:val="en-US" w:eastAsia="zh-CN"/>
        </w:rPr>
        <w:t>Discussion</w:t>
      </w:r>
    </w:p>
    <w:p w14:paraId="584D6741" w14:textId="77777777" w:rsidR="00914746" w:rsidRDefault="00A14928">
      <w:pPr>
        <w:pStyle w:val="Heading2"/>
        <w:rPr>
          <w:lang w:eastAsia="zh-CN"/>
        </w:rPr>
      </w:pPr>
      <w:r>
        <w:rPr>
          <w:lang w:eastAsia="zh-CN"/>
        </w:rPr>
        <w:t>UE capability for BAP header rewriting</w:t>
      </w:r>
    </w:p>
    <w:p w14:paraId="2C7F12DD"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companies believe a separate UE capability needs to be defined for BAP header rewriting based local re-routing. This local re-routing includes both inter-donor DU re-routing and inter-donor CU re-routing.</w:t>
      </w:r>
    </w:p>
    <w:p w14:paraId="2203717E"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 for easy agreement:</w:t>
      </w:r>
    </w:p>
    <w:p w14:paraId="7925B401" w14:textId="77777777"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1 [easy agreement]: Define a new UE capability for BAP header rewriting-based local re-routing (including inter-donor DU re-routing and inter-donor CU re-routing) as optional UE capability for IAB-MT.</w:t>
      </w:r>
    </w:p>
    <w:p w14:paraId="36778446"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Q1. Do you agree with above proposal for BAP header rewriting-based local re-routing? </w:t>
      </w:r>
    </w:p>
    <w:tbl>
      <w:tblPr>
        <w:tblStyle w:val="TableGrid"/>
        <w:tblW w:w="0" w:type="auto"/>
        <w:tblLook w:val="04A0" w:firstRow="1" w:lastRow="0" w:firstColumn="1" w:lastColumn="0" w:noHBand="0" w:noVBand="1"/>
      </w:tblPr>
      <w:tblGrid>
        <w:gridCol w:w="1795"/>
        <w:gridCol w:w="1620"/>
        <w:gridCol w:w="5935"/>
      </w:tblGrid>
      <w:tr w:rsidR="00914746" w14:paraId="39D26B49" w14:textId="77777777">
        <w:tc>
          <w:tcPr>
            <w:tcW w:w="1795" w:type="dxa"/>
            <w:tcBorders>
              <w:top w:val="single" w:sz="4" w:space="0" w:color="auto"/>
              <w:left w:val="single" w:sz="4" w:space="0" w:color="auto"/>
              <w:bottom w:val="single" w:sz="4" w:space="0" w:color="auto"/>
              <w:right w:val="single" w:sz="4" w:space="0" w:color="auto"/>
            </w:tcBorders>
          </w:tcPr>
          <w:p w14:paraId="221A394A"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631486C6"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2583514B"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4208786" w14:textId="77777777">
        <w:tc>
          <w:tcPr>
            <w:tcW w:w="1795" w:type="dxa"/>
            <w:tcBorders>
              <w:top w:val="single" w:sz="4" w:space="0" w:color="auto"/>
              <w:left w:val="single" w:sz="4" w:space="0" w:color="auto"/>
              <w:bottom w:val="single" w:sz="4" w:space="0" w:color="auto"/>
              <w:right w:val="single" w:sz="4" w:space="0" w:color="auto"/>
            </w:tcBorders>
          </w:tcPr>
          <w:p w14:paraId="586A9C7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0D01965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10F14CEB" w14:textId="77777777" w:rsidR="00914746" w:rsidRDefault="00914746">
            <w:pPr>
              <w:pStyle w:val="Comments"/>
              <w:rPr>
                <w:rStyle w:val="Hyperlink"/>
                <w:i w:val="0"/>
                <w:iCs/>
                <w:color w:val="000000" w:themeColor="text1"/>
                <w:u w:val="none"/>
              </w:rPr>
            </w:pPr>
          </w:p>
        </w:tc>
      </w:tr>
      <w:tr w:rsidR="00914746" w14:paraId="006B472F" w14:textId="77777777">
        <w:tc>
          <w:tcPr>
            <w:tcW w:w="1795" w:type="dxa"/>
            <w:tcBorders>
              <w:top w:val="single" w:sz="4" w:space="0" w:color="auto"/>
              <w:left w:val="single" w:sz="4" w:space="0" w:color="auto"/>
              <w:bottom w:val="single" w:sz="4" w:space="0" w:color="auto"/>
              <w:right w:val="single" w:sz="4" w:space="0" w:color="auto"/>
            </w:tcBorders>
          </w:tcPr>
          <w:p w14:paraId="3EFBE357"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w:t>
            </w:r>
            <w:r>
              <w:rPr>
                <w:rStyle w:val="Hyperlink"/>
                <w:rFonts w:eastAsia="Malgun Gothic"/>
                <w:i w:val="0"/>
                <w:iCs/>
                <w:color w:val="000000" w:themeColor="text1"/>
                <w:u w:val="none"/>
                <w:lang w:eastAsia="ko-KR"/>
              </w:rPr>
              <w:t>GE</w:t>
            </w:r>
          </w:p>
        </w:tc>
        <w:tc>
          <w:tcPr>
            <w:tcW w:w="1620" w:type="dxa"/>
            <w:tcBorders>
              <w:top w:val="single" w:sz="4" w:space="0" w:color="auto"/>
              <w:left w:val="single" w:sz="4" w:space="0" w:color="auto"/>
              <w:bottom w:val="single" w:sz="4" w:space="0" w:color="auto"/>
              <w:right w:val="single" w:sz="4" w:space="0" w:color="auto"/>
            </w:tcBorders>
          </w:tcPr>
          <w:p w14:paraId="604D5B4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12B337AB" w14:textId="77777777" w:rsidR="00914746" w:rsidRDefault="00914746">
            <w:pPr>
              <w:pStyle w:val="Comments"/>
              <w:rPr>
                <w:rStyle w:val="Hyperlink"/>
                <w:i w:val="0"/>
                <w:iCs/>
                <w:color w:val="000000" w:themeColor="text1"/>
                <w:u w:val="none"/>
              </w:rPr>
            </w:pPr>
          </w:p>
        </w:tc>
      </w:tr>
      <w:tr w:rsidR="00914746" w14:paraId="0DB4FB44" w14:textId="77777777">
        <w:tc>
          <w:tcPr>
            <w:tcW w:w="1795" w:type="dxa"/>
            <w:tcBorders>
              <w:top w:val="single" w:sz="4" w:space="0" w:color="auto"/>
              <w:left w:val="single" w:sz="4" w:space="0" w:color="auto"/>
              <w:bottom w:val="single" w:sz="4" w:space="0" w:color="auto"/>
              <w:right w:val="single" w:sz="4" w:space="0" w:color="auto"/>
            </w:tcBorders>
          </w:tcPr>
          <w:p w14:paraId="2E96820F"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5F0844D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 but see comment</w:t>
            </w:r>
          </w:p>
        </w:tc>
        <w:tc>
          <w:tcPr>
            <w:tcW w:w="5935" w:type="dxa"/>
            <w:tcBorders>
              <w:top w:val="single" w:sz="4" w:space="0" w:color="auto"/>
              <w:left w:val="single" w:sz="4" w:space="0" w:color="auto"/>
              <w:bottom w:val="single" w:sz="4" w:space="0" w:color="auto"/>
              <w:right w:val="single" w:sz="4" w:space="0" w:color="auto"/>
            </w:tcBorders>
          </w:tcPr>
          <w:p w14:paraId="5B455404" w14:textId="77777777" w:rsidR="00914746" w:rsidRDefault="00A14928">
            <w:pPr>
              <w:pStyle w:val="Comments"/>
              <w:rPr>
                <w:rStyle w:val="Hyperlink"/>
                <w:i w:val="0"/>
                <w:iCs/>
                <w:color w:val="000000" w:themeColor="text1"/>
                <w:u w:val="none"/>
              </w:rPr>
            </w:pPr>
            <w:r>
              <w:rPr>
                <w:rStyle w:val="Hyperlink"/>
                <w:i w:val="0"/>
                <w:iCs/>
                <w:color w:val="000000" w:themeColor="text1"/>
                <w:u w:val="none"/>
              </w:rPr>
              <w:t xml:space="preserve">The question is really whether we need a UE capability for BAP header rewriting. Is it important to specify it’s for local re-routing? Also, why are we emphasising ‘inter-donor CU </w:t>
            </w:r>
            <w:r>
              <w:rPr>
                <w:rStyle w:val="Hyperlink"/>
                <w:b/>
                <w:i w:val="0"/>
                <w:iCs/>
                <w:color w:val="000000" w:themeColor="text1"/>
              </w:rPr>
              <w:t>re</w:t>
            </w:r>
            <w:r>
              <w:rPr>
                <w:rStyle w:val="Hyperlink"/>
                <w:i w:val="0"/>
                <w:iCs/>
                <w:color w:val="000000" w:themeColor="text1"/>
                <w:u w:val="none"/>
              </w:rPr>
              <w:t>-routing’? We do not typically refer to this case as local re-routing.</w:t>
            </w:r>
          </w:p>
        </w:tc>
      </w:tr>
      <w:tr w:rsidR="00914746" w14:paraId="16C3B63B" w14:textId="77777777">
        <w:tc>
          <w:tcPr>
            <w:tcW w:w="1795" w:type="dxa"/>
            <w:tcBorders>
              <w:top w:val="single" w:sz="4" w:space="0" w:color="auto"/>
              <w:left w:val="single" w:sz="4" w:space="0" w:color="auto"/>
              <w:bottom w:val="single" w:sz="4" w:space="0" w:color="auto"/>
              <w:right w:val="single" w:sz="4" w:space="0" w:color="auto"/>
            </w:tcBorders>
          </w:tcPr>
          <w:p w14:paraId="73182310"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000601F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8642F7" w14:textId="77777777" w:rsidR="00914746" w:rsidRDefault="00914746">
            <w:pPr>
              <w:pStyle w:val="Comments"/>
              <w:rPr>
                <w:rStyle w:val="Hyperlink"/>
                <w:i w:val="0"/>
                <w:iCs/>
                <w:color w:val="000000" w:themeColor="text1"/>
                <w:u w:val="none"/>
              </w:rPr>
            </w:pPr>
          </w:p>
        </w:tc>
      </w:tr>
      <w:tr w:rsidR="00914746" w14:paraId="417BDE44" w14:textId="77777777">
        <w:tc>
          <w:tcPr>
            <w:tcW w:w="1795" w:type="dxa"/>
            <w:tcBorders>
              <w:top w:val="single" w:sz="4" w:space="0" w:color="auto"/>
              <w:left w:val="single" w:sz="4" w:space="0" w:color="auto"/>
              <w:bottom w:val="single" w:sz="4" w:space="0" w:color="auto"/>
              <w:right w:val="single" w:sz="4" w:space="0" w:color="auto"/>
            </w:tcBorders>
          </w:tcPr>
          <w:p w14:paraId="6D32B4E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4D535C17" w14:textId="77777777" w:rsidR="00914746" w:rsidRDefault="00914746">
            <w:pPr>
              <w:pStyle w:val="Comments"/>
              <w:rPr>
                <w:rStyle w:val="Hyperlink"/>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1200BDBE"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W</w:t>
            </w:r>
            <w:r>
              <w:rPr>
                <w:rStyle w:val="Hyperlink"/>
                <w:rFonts w:eastAsiaTheme="minorEastAsia"/>
                <w:i w:val="0"/>
                <w:iCs/>
                <w:color w:val="000000" w:themeColor="text1"/>
                <w:u w:val="none"/>
                <w:lang w:eastAsia="zh-CN"/>
              </w:rPr>
              <w:t xml:space="preserve">e have similar concern as Samsung. Is this capability for BAP header rewriting, or BAP header rewriting based local </w:t>
            </w:r>
            <w:r>
              <w:rPr>
                <w:rStyle w:val="Hyperlink"/>
                <w:rFonts w:eastAsiaTheme="minorEastAsia"/>
                <w:i w:val="0"/>
                <w:iCs/>
                <w:color w:val="000000" w:themeColor="text1"/>
                <w:highlight w:val="yellow"/>
                <w:u w:val="none"/>
                <w:lang w:eastAsia="zh-CN"/>
              </w:rPr>
              <w:t>re-</w:t>
            </w:r>
            <w:r>
              <w:rPr>
                <w:rStyle w:val="Hyperlink"/>
                <w:rFonts w:eastAsiaTheme="minorEastAsia"/>
                <w:i w:val="0"/>
                <w:iCs/>
                <w:color w:val="000000" w:themeColor="text1"/>
                <w:u w:val="none"/>
                <w:lang w:eastAsia="zh-CN"/>
              </w:rPr>
              <w:t>routing? We have BAP header rewriting for inter-CU routing as well. Need to clarify.</w:t>
            </w:r>
          </w:p>
        </w:tc>
      </w:tr>
      <w:tr w:rsidR="00914746" w14:paraId="60D68A5E" w14:textId="77777777">
        <w:tc>
          <w:tcPr>
            <w:tcW w:w="1795" w:type="dxa"/>
            <w:tcBorders>
              <w:top w:val="single" w:sz="4" w:space="0" w:color="auto"/>
              <w:left w:val="single" w:sz="4" w:space="0" w:color="auto"/>
              <w:bottom w:val="single" w:sz="4" w:space="0" w:color="auto"/>
              <w:right w:val="single" w:sz="4" w:space="0" w:color="auto"/>
            </w:tcBorders>
          </w:tcPr>
          <w:p w14:paraId="480AB20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5D5D139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56C50ED3" w14:textId="77777777" w:rsidR="00914746" w:rsidRDefault="00914746">
            <w:pPr>
              <w:pStyle w:val="Comments"/>
              <w:rPr>
                <w:rStyle w:val="Hyperlink"/>
                <w:rFonts w:eastAsiaTheme="minorEastAsia"/>
                <w:i w:val="0"/>
                <w:iCs/>
                <w:color w:val="000000" w:themeColor="text1"/>
                <w:u w:val="none"/>
                <w:lang w:eastAsia="zh-CN"/>
              </w:rPr>
            </w:pPr>
          </w:p>
        </w:tc>
      </w:tr>
      <w:tr w:rsidR="00914746" w14:paraId="75051044" w14:textId="77777777">
        <w:tc>
          <w:tcPr>
            <w:tcW w:w="1795" w:type="dxa"/>
            <w:tcBorders>
              <w:top w:val="single" w:sz="4" w:space="0" w:color="auto"/>
              <w:left w:val="single" w:sz="4" w:space="0" w:color="auto"/>
              <w:bottom w:val="single" w:sz="4" w:space="0" w:color="auto"/>
              <w:right w:val="single" w:sz="4" w:space="0" w:color="auto"/>
            </w:tcBorders>
          </w:tcPr>
          <w:p w14:paraId="2187308F"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5A5EB3D1"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7E2538E8" w14:textId="77777777" w:rsidR="00914746" w:rsidRDefault="00914746">
            <w:pPr>
              <w:pStyle w:val="Comments"/>
              <w:rPr>
                <w:rStyle w:val="Hyperlink"/>
                <w:rFonts w:eastAsiaTheme="minorEastAsia"/>
                <w:i w:val="0"/>
                <w:iCs/>
                <w:color w:val="000000" w:themeColor="text1"/>
                <w:u w:val="none"/>
                <w:lang w:eastAsia="zh-CN"/>
              </w:rPr>
            </w:pPr>
          </w:p>
        </w:tc>
      </w:tr>
      <w:tr w:rsidR="00A14928" w14:paraId="5B53BCD3" w14:textId="77777777" w:rsidTr="00A14928">
        <w:tc>
          <w:tcPr>
            <w:tcW w:w="1795" w:type="dxa"/>
          </w:tcPr>
          <w:p w14:paraId="5E4E07CC"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728E0A21"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4E2778D7" w14:textId="77777777" w:rsidR="00A14928" w:rsidRDefault="00A14928" w:rsidP="00690FDB">
            <w:pPr>
              <w:pStyle w:val="Comments"/>
              <w:rPr>
                <w:rStyle w:val="Hyperlink"/>
                <w:rFonts w:eastAsiaTheme="minorEastAsia"/>
                <w:i w:val="0"/>
                <w:iCs/>
                <w:color w:val="000000" w:themeColor="text1"/>
                <w:u w:val="none"/>
                <w:lang w:eastAsia="zh-CN"/>
              </w:rPr>
            </w:pPr>
          </w:p>
        </w:tc>
      </w:tr>
      <w:tr w:rsidR="0035541E" w14:paraId="3BFDB281" w14:textId="77777777" w:rsidTr="00A14928">
        <w:tc>
          <w:tcPr>
            <w:tcW w:w="1795" w:type="dxa"/>
          </w:tcPr>
          <w:p w14:paraId="00007AD4" w14:textId="1298B128"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sidRPr="0035541E">
              <w:rPr>
                <w:rStyle w:val="Hyperlink"/>
                <w:rFonts w:eastAsiaTheme="minorEastAsia"/>
                <w:i w:val="0"/>
                <w:iCs/>
                <w:color w:val="000000" w:themeColor="text1"/>
                <w:u w:val="none"/>
                <w:lang w:val="en-US" w:eastAsia="zh-CN"/>
              </w:rPr>
              <w:t>okia</w:t>
            </w:r>
          </w:p>
        </w:tc>
        <w:tc>
          <w:tcPr>
            <w:tcW w:w="1620" w:type="dxa"/>
          </w:tcPr>
          <w:p w14:paraId="2D74D4D5" w14:textId="7D4D23EA" w:rsidR="0035541E" w:rsidRDefault="0035541E" w:rsidP="00690FDB">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615C399" w14:textId="6239F493" w:rsidR="0035541E" w:rsidRPr="0035541E" w:rsidRDefault="0035541E" w:rsidP="00690FDB">
            <w:pPr>
              <w:pStyle w:val="Comments"/>
              <w:rPr>
                <w:rStyle w:val="Hyperlink"/>
                <w:rFonts w:eastAsiaTheme="minorEastAsia"/>
                <w:i w:val="0"/>
                <w:iCs/>
                <w:color w:val="000000" w:themeColor="text1"/>
                <w:u w:val="none"/>
                <w:lang w:eastAsia="zh-CN"/>
              </w:rPr>
            </w:pPr>
            <w:r w:rsidRPr="0035541E">
              <w:rPr>
                <w:rStyle w:val="normaltextrun"/>
                <w:rFonts w:cs="Arial"/>
                <w:i w:val="0"/>
                <w:iCs/>
                <w:color w:val="000000"/>
                <w:szCs w:val="18"/>
                <w:bdr w:val="none" w:sz="0" w:space="0" w:color="auto" w:frame="1"/>
              </w:rPr>
              <w:t xml:space="preserve">The capability </w:t>
            </w:r>
            <w:r w:rsidRPr="0035541E">
              <w:rPr>
                <w:rStyle w:val="normaltextrun"/>
                <w:rFonts w:cs="Arial"/>
                <w:i w:val="0"/>
                <w:iCs/>
                <w:color w:val="000000"/>
                <w:szCs w:val="18"/>
                <w:bdr w:val="none" w:sz="0" w:space="0" w:color="auto" w:frame="1"/>
              </w:rPr>
              <w:t>definition</w:t>
            </w:r>
            <w:r w:rsidRPr="0035541E">
              <w:rPr>
                <w:rStyle w:val="normaltextrun"/>
                <w:rFonts w:cs="Arial"/>
                <w:i w:val="0"/>
                <w:iCs/>
                <w:color w:val="000000"/>
                <w:szCs w:val="18"/>
                <w:bdr w:val="none" w:sz="0" w:space="0" w:color="auto" w:frame="1"/>
              </w:rPr>
              <w:t xml:space="preserve"> as such is needed, whether it requires a capability bit or not we are not sure, but it should be at least defined in the </w:t>
            </w:r>
            <w:proofErr w:type="spellStart"/>
            <w:r w:rsidRPr="0035541E">
              <w:rPr>
                <w:rStyle w:val="normaltextrun"/>
                <w:rFonts w:cs="Arial"/>
                <w:i w:val="0"/>
                <w:iCs/>
                <w:color w:val="000000"/>
                <w:szCs w:val="18"/>
                <w:bdr w:val="none" w:sz="0" w:space="0" w:color="auto" w:frame="1"/>
              </w:rPr>
              <w:t>eIAB</w:t>
            </w:r>
            <w:proofErr w:type="spellEnd"/>
            <w:r w:rsidRPr="0035541E">
              <w:rPr>
                <w:rStyle w:val="normaltextrun"/>
                <w:rFonts w:cs="Arial"/>
                <w:i w:val="0"/>
                <w:iCs/>
                <w:color w:val="000000"/>
                <w:szCs w:val="18"/>
                <w:bdr w:val="none" w:sz="0" w:space="0" w:color="auto" w:frame="1"/>
              </w:rPr>
              <w:t xml:space="preserve"> feature list. BAP header re-writing capability should be generic covering all cases</w:t>
            </w:r>
          </w:p>
        </w:tc>
      </w:tr>
    </w:tbl>
    <w:p w14:paraId="367FD9FF" w14:textId="77777777" w:rsidR="00914746" w:rsidRDefault="00914746">
      <w:pPr>
        <w:rPr>
          <w:rFonts w:ascii="Times New Roman" w:hAnsi="Times New Roman" w:cs="Times New Roman"/>
          <w:sz w:val="20"/>
          <w:szCs w:val="20"/>
          <w:lang w:val="en-GB" w:eastAsia="zh-CN"/>
        </w:rPr>
      </w:pPr>
    </w:p>
    <w:p w14:paraId="61DAE254"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Pr>
          <w:rFonts w:ascii="Times New Roman" w:hAnsi="Times New Roman" w:cs="Times New Roman"/>
          <w:sz w:val="20"/>
          <w:szCs w:val="20"/>
          <w:lang w:eastAsia="zh-CN"/>
        </w:rPr>
        <w:t>[Pre117-e][</w:t>
      </w:r>
      <w:proofErr w:type="gramStart"/>
      <w:r>
        <w:rPr>
          <w:rFonts w:ascii="Times New Roman" w:hAnsi="Times New Roman" w:cs="Times New Roman"/>
          <w:sz w:val="20"/>
          <w:szCs w:val="20"/>
          <w:lang w:eastAsia="zh-CN"/>
        </w:rPr>
        <w:t>003][</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 </w:t>
      </w:r>
      <w:r>
        <w:rPr>
          <w:rFonts w:ascii="Times New Roman" w:hAnsi="Times New Roman" w:cs="Times New Roman"/>
          <w:sz w:val="20"/>
          <w:szCs w:val="20"/>
          <w:lang w:val="en-GB" w:eastAsia="zh-CN"/>
        </w:rPr>
        <w:t xml:space="preserve">[2] to discuss inter-donor-DU re-routing and/or congestion-based local re-routing. </w:t>
      </w:r>
    </w:p>
    <w:p w14:paraId="2529906D" w14:textId="77777777" w:rsidR="00914746" w:rsidRDefault="00A14928">
      <w:pPr>
        <w:rPr>
          <w:b/>
          <w:bCs/>
          <w:color w:val="C00000"/>
        </w:rPr>
      </w:pPr>
      <w:r>
        <w:rPr>
          <w:b/>
          <w:bCs/>
          <w:color w:val="C00000"/>
          <w:lang w:eastAsia="zh-CN"/>
        </w:rPr>
        <w:t>Proposal 5b: RAN2 to discuss if inter-donor-DU re-routing and/or congestion-based local re-routing be optional with capability signaling</w:t>
      </w:r>
      <w:r>
        <w:rPr>
          <w:b/>
          <w:bCs/>
          <w:color w:val="C00000"/>
        </w:rPr>
        <w:t>.</w:t>
      </w:r>
    </w:p>
    <w:p w14:paraId="46966C41"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RAN2 #116bis-e meeting:</w:t>
      </w:r>
    </w:p>
    <w:tbl>
      <w:tblPr>
        <w:tblStyle w:val="TableGrid"/>
        <w:tblW w:w="0" w:type="auto"/>
        <w:tblLook w:val="04A0" w:firstRow="1" w:lastRow="0" w:firstColumn="1" w:lastColumn="0" w:noHBand="0" w:noVBand="1"/>
      </w:tblPr>
      <w:tblGrid>
        <w:gridCol w:w="9350"/>
      </w:tblGrid>
      <w:tr w:rsidR="00914746" w14:paraId="5C3A67CD" w14:textId="77777777">
        <w:tc>
          <w:tcPr>
            <w:tcW w:w="9350" w:type="dxa"/>
          </w:tcPr>
          <w:p w14:paraId="13C3DE78" w14:textId="77777777" w:rsidR="00914746" w:rsidRDefault="00A14928">
            <w:pPr>
              <w:pStyle w:val="Agreement"/>
              <w:numPr>
                <w:ilvl w:val="0"/>
                <w:numId w:val="4"/>
              </w:numPr>
              <w:tabs>
                <w:tab w:val="clear" w:pos="2790"/>
              </w:tabs>
              <w:spacing w:after="0" w:line="240" w:lineRule="auto"/>
              <w:rPr>
                <w:sz w:val="20"/>
                <w:szCs w:val="20"/>
                <w:lang w:eastAsia="zh-CN"/>
              </w:rPr>
            </w:pPr>
            <w:r>
              <w:rPr>
                <w:sz w:val="20"/>
                <w:szCs w:val="20"/>
                <w:lang w:eastAsia="zh-CN"/>
              </w:rPr>
              <w:t xml:space="preserve">[051] The single UE capability is used for all UL local re-routing trigger conditions. </w:t>
            </w:r>
          </w:p>
        </w:tc>
      </w:tr>
    </w:tbl>
    <w:p w14:paraId="47AD04E1"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The rapporteur acknowledges that the above agreement is agreed as “a single UE capability is used for all local re-routing trigger conditions, e.g. type-2/type-3 RLF indication, type-4 RLF indication or congestion”, based on discussion in [AT116bis-e][051][</w:t>
      </w:r>
      <w:proofErr w:type="spellStart"/>
      <w:r>
        <w:rPr>
          <w:rFonts w:ascii="Times New Roman" w:hAnsi="Times New Roman" w:cs="Times New Roman"/>
          <w:sz w:val="20"/>
          <w:szCs w:val="20"/>
          <w:lang w:val="en-GB" w:eastAsia="zh-CN"/>
        </w:rPr>
        <w:t>eIAB</w:t>
      </w:r>
      <w:proofErr w:type="spellEnd"/>
      <w:r>
        <w:rPr>
          <w:rFonts w:ascii="Times New Roman" w:hAnsi="Times New Roman" w:cs="Times New Roman"/>
          <w:sz w:val="20"/>
          <w:szCs w:val="20"/>
          <w:lang w:val="en-GB" w:eastAsia="zh-CN"/>
        </w:rPr>
        <w:t>] UE Caps [3]. With that, a clarification agreement is proposed as below:</w:t>
      </w:r>
    </w:p>
    <w:p w14:paraId="53A10AAC" w14:textId="77777777" w:rsidR="00914746" w:rsidRDefault="00A14928">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t>Proposal 2 [easy agreement]: If new UE capability for BAP header rewriting-based local re-routing is defined in Proposal 1, it is used for all local re-routing trigger conditions, e.g. flow control feedback (congestion), type-2/3 RLF indication, etc.</w:t>
      </w:r>
    </w:p>
    <w:p w14:paraId="642347A4"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Q2. Do you agree with above proposal? </w:t>
      </w:r>
    </w:p>
    <w:tbl>
      <w:tblPr>
        <w:tblStyle w:val="TableGrid"/>
        <w:tblW w:w="0" w:type="auto"/>
        <w:tblLook w:val="04A0" w:firstRow="1" w:lastRow="0" w:firstColumn="1" w:lastColumn="0" w:noHBand="0" w:noVBand="1"/>
      </w:tblPr>
      <w:tblGrid>
        <w:gridCol w:w="1795"/>
        <w:gridCol w:w="1620"/>
        <w:gridCol w:w="5935"/>
      </w:tblGrid>
      <w:tr w:rsidR="00914746" w14:paraId="234894A9" w14:textId="77777777">
        <w:tc>
          <w:tcPr>
            <w:tcW w:w="1795" w:type="dxa"/>
            <w:tcBorders>
              <w:top w:val="single" w:sz="4" w:space="0" w:color="auto"/>
              <w:left w:val="single" w:sz="4" w:space="0" w:color="auto"/>
              <w:bottom w:val="single" w:sz="4" w:space="0" w:color="auto"/>
              <w:right w:val="single" w:sz="4" w:space="0" w:color="auto"/>
            </w:tcBorders>
          </w:tcPr>
          <w:p w14:paraId="388052A5"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2DEF4548"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4F419D9E"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05CC3E46" w14:textId="77777777">
        <w:tc>
          <w:tcPr>
            <w:tcW w:w="1795" w:type="dxa"/>
            <w:tcBorders>
              <w:top w:val="single" w:sz="4" w:space="0" w:color="auto"/>
              <w:left w:val="single" w:sz="4" w:space="0" w:color="auto"/>
              <w:bottom w:val="single" w:sz="4" w:space="0" w:color="auto"/>
              <w:right w:val="single" w:sz="4" w:space="0" w:color="auto"/>
            </w:tcBorders>
          </w:tcPr>
          <w:p w14:paraId="327BDE34"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55083D51"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82530C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M</w:t>
            </w:r>
            <w:r>
              <w:rPr>
                <w:rStyle w:val="Hyperlink"/>
                <w:rFonts w:eastAsiaTheme="minorEastAsia"/>
                <w:i w:val="0"/>
                <w:iCs/>
                <w:color w:val="000000" w:themeColor="text1"/>
                <w:u w:val="none"/>
                <w:lang w:eastAsia="zh-CN"/>
              </w:rPr>
              <w:t>inor comment: This is the capability for IAB-MT which means UL traffic re-routing. Then “</w:t>
            </w:r>
            <w:r>
              <w:rPr>
                <w:rStyle w:val="Hyperlink"/>
                <w:rFonts w:eastAsiaTheme="minorEastAsia"/>
                <w:i w:val="0"/>
                <w:iCs/>
                <w:color w:val="000000" w:themeColor="text1"/>
                <w:u w:val="none"/>
              </w:rPr>
              <w:t>e.g. flow control feedback (congestion)” seems not needed, since it is DL traffic.</w:t>
            </w:r>
          </w:p>
        </w:tc>
      </w:tr>
      <w:tr w:rsidR="00914746" w14:paraId="7DFEE8EE" w14:textId="77777777">
        <w:tc>
          <w:tcPr>
            <w:tcW w:w="1795" w:type="dxa"/>
            <w:tcBorders>
              <w:top w:val="single" w:sz="4" w:space="0" w:color="auto"/>
              <w:left w:val="single" w:sz="4" w:space="0" w:color="auto"/>
              <w:bottom w:val="single" w:sz="4" w:space="0" w:color="auto"/>
              <w:right w:val="single" w:sz="4" w:space="0" w:color="auto"/>
            </w:tcBorders>
          </w:tcPr>
          <w:p w14:paraId="077DB4F6"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7C93F750"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5383AFDF" w14:textId="77777777" w:rsidR="00914746" w:rsidRDefault="00914746">
            <w:pPr>
              <w:pStyle w:val="Comments"/>
              <w:rPr>
                <w:rStyle w:val="Hyperlink"/>
                <w:i w:val="0"/>
                <w:iCs/>
                <w:color w:val="000000" w:themeColor="text1"/>
                <w:u w:val="none"/>
              </w:rPr>
            </w:pPr>
          </w:p>
        </w:tc>
      </w:tr>
      <w:tr w:rsidR="00914746" w14:paraId="2247E1BD" w14:textId="77777777">
        <w:tc>
          <w:tcPr>
            <w:tcW w:w="1795" w:type="dxa"/>
            <w:tcBorders>
              <w:top w:val="single" w:sz="4" w:space="0" w:color="auto"/>
              <w:left w:val="single" w:sz="4" w:space="0" w:color="auto"/>
              <w:bottom w:val="single" w:sz="4" w:space="0" w:color="auto"/>
              <w:right w:val="single" w:sz="4" w:space="0" w:color="auto"/>
            </w:tcBorders>
          </w:tcPr>
          <w:p w14:paraId="373AFA62"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6CA4484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574F0D4" w14:textId="77777777" w:rsidR="00914746" w:rsidRDefault="00A14928">
            <w:pPr>
              <w:pStyle w:val="Comments"/>
              <w:rPr>
                <w:rStyle w:val="Hyperlink"/>
                <w:i w:val="0"/>
                <w:iCs/>
                <w:color w:val="000000" w:themeColor="text1"/>
                <w:u w:val="none"/>
              </w:rPr>
            </w:pPr>
            <w:r>
              <w:rPr>
                <w:rStyle w:val="Hyperlink"/>
                <w:i w:val="0"/>
                <w:iCs/>
                <w:color w:val="000000" w:themeColor="text1"/>
                <w:u w:val="none"/>
              </w:rPr>
              <w:t>The important thing in our view is not to limit the new capability to UL (as it seems to be the case in the agreement quoted above). Huawei seem to have a different view and we see their point. In any case the congestion-triggered re-routing – which Huawei are right is not strictly speaking an IAB-MT capability – should somehow be captured since the network will need to configure the relevant IAB-MT with reporting threshold.</w:t>
            </w:r>
          </w:p>
        </w:tc>
      </w:tr>
      <w:tr w:rsidR="00914746" w14:paraId="5BAE9DC1" w14:textId="77777777">
        <w:tc>
          <w:tcPr>
            <w:tcW w:w="1795" w:type="dxa"/>
            <w:tcBorders>
              <w:top w:val="single" w:sz="4" w:space="0" w:color="auto"/>
              <w:left w:val="single" w:sz="4" w:space="0" w:color="auto"/>
              <w:bottom w:val="single" w:sz="4" w:space="0" w:color="auto"/>
              <w:right w:val="single" w:sz="4" w:space="0" w:color="auto"/>
            </w:tcBorders>
          </w:tcPr>
          <w:p w14:paraId="3AABD8B7"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6DA5C22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B15BADE" w14:textId="77777777" w:rsidR="00914746" w:rsidRDefault="00914746">
            <w:pPr>
              <w:pStyle w:val="Comments"/>
              <w:rPr>
                <w:rStyle w:val="Hyperlink"/>
                <w:i w:val="0"/>
                <w:iCs/>
                <w:color w:val="000000" w:themeColor="text1"/>
                <w:u w:val="none"/>
              </w:rPr>
            </w:pPr>
          </w:p>
        </w:tc>
      </w:tr>
      <w:tr w:rsidR="00914746" w14:paraId="50025D80" w14:textId="77777777">
        <w:tc>
          <w:tcPr>
            <w:tcW w:w="1795" w:type="dxa"/>
            <w:tcBorders>
              <w:top w:val="single" w:sz="4" w:space="0" w:color="auto"/>
              <w:left w:val="single" w:sz="4" w:space="0" w:color="auto"/>
              <w:bottom w:val="single" w:sz="4" w:space="0" w:color="auto"/>
              <w:right w:val="single" w:sz="4" w:space="0" w:color="auto"/>
            </w:tcBorders>
          </w:tcPr>
          <w:p w14:paraId="54E6DD6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37C8FF5A"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 with comment</w:t>
            </w:r>
          </w:p>
        </w:tc>
        <w:tc>
          <w:tcPr>
            <w:tcW w:w="5935" w:type="dxa"/>
            <w:tcBorders>
              <w:top w:val="single" w:sz="4" w:space="0" w:color="auto"/>
              <w:left w:val="single" w:sz="4" w:space="0" w:color="auto"/>
              <w:bottom w:val="single" w:sz="4" w:space="0" w:color="auto"/>
              <w:right w:val="single" w:sz="4" w:space="0" w:color="auto"/>
            </w:tcBorders>
          </w:tcPr>
          <w:p w14:paraId="34F9035A"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“flow control feedback (congestion)” should be removed since it is for DL, and there is no BAP header rewriting for that.</w:t>
            </w:r>
          </w:p>
        </w:tc>
      </w:tr>
      <w:tr w:rsidR="00914746" w14:paraId="2F8DD195" w14:textId="77777777">
        <w:tc>
          <w:tcPr>
            <w:tcW w:w="1795" w:type="dxa"/>
            <w:tcBorders>
              <w:top w:val="single" w:sz="4" w:space="0" w:color="auto"/>
              <w:left w:val="single" w:sz="4" w:space="0" w:color="auto"/>
              <w:bottom w:val="single" w:sz="4" w:space="0" w:color="auto"/>
              <w:right w:val="single" w:sz="4" w:space="0" w:color="auto"/>
            </w:tcBorders>
          </w:tcPr>
          <w:p w14:paraId="05C9CE1F"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29F52DD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DEC5BE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 xml:space="preserve">gree with Huawei and Fujitsu to remove the “flow control feedback (congestion)”. </w:t>
            </w:r>
          </w:p>
        </w:tc>
      </w:tr>
      <w:tr w:rsidR="00914746" w14:paraId="19F906B9" w14:textId="77777777">
        <w:tc>
          <w:tcPr>
            <w:tcW w:w="1795" w:type="dxa"/>
            <w:tcBorders>
              <w:top w:val="single" w:sz="4" w:space="0" w:color="auto"/>
              <w:left w:val="single" w:sz="4" w:space="0" w:color="auto"/>
              <w:bottom w:val="single" w:sz="4" w:space="0" w:color="auto"/>
              <w:right w:val="single" w:sz="4" w:space="0" w:color="auto"/>
            </w:tcBorders>
          </w:tcPr>
          <w:p w14:paraId="6EAE0ADB"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25E36993"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055E32D" w14:textId="77777777" w:rsidR="00914746" w:rsidRDefault="00914746">
            <w:pPr>
              <w:pStyle w:val="Comments"/>
              <w:rPr>
                <w:rStyle w:val="Hyperlink"/>
                <w:rFonts w:eastAsiaTheme="minorEastAsia"/>
                <w:i w:val="0"/>
                <w:iCs/>
                <w:color w:val="000000" w:themeColor="text1"/>
                <w:u w:val="none"/>
                <w:lang w:eastAsia="zh-CN"/>
              </w:rPr>
            </w:pPr>
          </w:p>
        </w:tc>
      </w:tr>
      <w:tr w:rsidR="00A14928" w14:paraId="1AC6FFB1" w14:textId="77777777" w:rsidTr="00A14928">
        <w:tc>
          <w:tcPr>
            <w:tcW w:w="1795" w:type="dxa"/>
          </w:tcPr>
          <w:p w14:paraId="0183A4BA"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32532BEB"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3BC8A0A0" w14:textId="77777777" w:rsidR="00A14928" w:rsidRDefault="00A14928" w:rsidP="00690FDB">
            <w:pPr>
              <w:pStyle w:val="Comments"/>
              <w:rPr>
                <w:rStyle w:val="Hyperlink"/>
                <w:rFonts w:eastAsiaTheme="minorEastAsia"/>
                <w:i w:val="0"/>
                <w:iCs/>
                <w:color w:val="000000" w:themeColor="text1"/>
                <w:u w:val="none"/>
                <w:lang w:eastAsia="zh-CN"/>
              </w:rPr>
            </w:pPr>
          </w:p>
        </w:tc>
      </w:tr>
      <w:tr w:rsidR="0035541E" w14:paraId="0CBE3732" w14:textId="77777777" w:rsidTr="00A14928">
        <w:tc>
          <w:tcPr>
            <w:tcW w:w="1795" w:type="dxa"/>
          </w:tcPr>
          <w:p w14:paraId="2C5E656D" w14:textId="03E9649E"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i w:val="0"/>
                <w:color w:val="000000" w:themeColor="text1"/>
                <w:u w:val="none"/>
              </w:rPr>
              <w:t>okia</w:t>
            </w:r>
            <w:proofErr w:type="spellEnd"/>
          </w:p>
        </w:tc>
        <w:tc>
          <w:tcPr>
            <w:tcW w:w="1620" w:type="dxa"/>
          </w:tcPr>
          <w:p w14:paraId="3C65CFBA" w14:textId="6669CB8E" w:rsidR="0035541E" w:rsidRDefault="0035541E" w:rsidP="00690FDB">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28DEF733" w14:textId="4B42176F" w:rsidR="0035541E" w:rsidRPr="0035541E" w:rsidRDefault="0035541E" w:rsidP="00690FDB">
            <w:pPr>
              <w:pStyle w:val="Comments"/>
              <w:rPr>
                <w:rStyle w:val="Hyperlink"/>
                <w:rFonts w:eastAsiaTheme="minorEastAsia"/>
                <w:i w:val="0"/>
                <w:iCs/>
                <w:color w:val="000000" w:themeColor="text1"/>
                <w:u w:val="none"/>
                <w:lang w:eastAsia="zh-CN"/>
              </w:rPr>
            </w:pPr>
            <w:r w:rsidRPr="0035541E">
              <w:rPr>
                <w:rStyle w:val="normaltextrun"/>
                <w:rFonts w:cs="Arial"/>
                <w:i w:val="0"/>
                <w:iCs/>
                <w:color w:val="000000"/>
                <w:szCs w:val="18"/>
                <w:bdr w:val="none" w:sz="0" w:space="0" w:color="auto" w:frame="1"/>
              </w:rPr>
              <w:t>As commented in Q1, one generic capability is sufficient, with no need to refer in detail to use cases or conditions</w:t>
            </w:r>
          </w:p>
        </w:tc>
      </w:tr>
    </w:tbl>
    <w:p w14:paraId="5F4BF820" w14:textId="77777777" w:rsidR="00914746" w:rsidRDefault="00914746">
      <w:pPr>
        <w:rPr>
          <w:rFonts w:ascii="Times New Roman" w:hAnsi="Times New Roman" w:cs="Times New Roman"/>
          <w:sz w:val="20"/>
          <w:szCs w:val="20"/>
          <w:lang w:eastAsia="zh-CN"/>
        </w:rPr>
      </w:pPr>
    </w:p>
    <w:p w14:paraId="007AC0C4" w14:textId="77777777" w:rsidR="00914746" w:rsidRDefault="00A14928">
      <w:pPr>
        <w:pStyle w:val="Heading2"/>
        <w:rPr>
          <w:lang w:eastAsia="zh-CN"/>
        </w:rPr>
      </w:pPr>
      <w:bookmarkStart w:id="1" w:name="P5b_d"/>
      <w:r>
        <w:rPr>
          <w:lang w:eastAsia="zh-CN"/>
        </w:rPr>
        <w:t xml:space="preserve">UE capability for inter-donor CU </w:t>
      </w:r>
      <w:proofErr w:type="spellStart"/>
      <w:r>
        <w:rPr>
          <w:lang w:eastAsia="zh-CN"/>
        </w:rPr>
        <w:t>parital</w:t>
      </w:r>
      <w:proofErr w:type="spellEnd"/>
      <w:r>
        <w:rPr>
          <w:lang w:eastAsia="zh-CN"/>
        </w:rPr>
        <w:t xml:space="preserve"> migration and topology redundancy</w:t>
      </w:r>
    </w:p>
    <w:p w14:paraId="0041CA37"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contributions believe that there’s no need to differentiate the capability between inter-donor CU partial migration and inter-donor CU routing for topology redundancy, as the BAP procedure for above two scenarios is the same.</w:t>
      </w:r>
    </w:p>
    <w:p w14:paraId="76F75D7F"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 the other hand, [3] considers separate UE capabilities is needed, as the IAB-node may not be required to support two functionalities at the same time. It is considered by [3] that inter-donor CU partial migration is deployed to allow some traffic being migrated to another topology due to traffic offloading, and inter-donor CU topology redundancy is deployed for robustness. However, rapporteur believes, f</w:t>
      </w:r>
      <w:r>
        <w:rPr>
          <w:rFonts w:ascii="Times New Roman" w:hAnsi="Times New Roman" w:cs="Times New Roman"/>
          <w:sz w:val="20"/>
          <w:szCs w:val="20"/>
          <w:lang w:eastAsia="zh-CN"/>
        </w:rPr>
        <w:t xml:space="preserve">or </w:t>
      </w:r>
      <w:r>
        <w:rPr>
          <w:rFonts w:ascii="Times New Roman" w:hAnsi="Times New Roman" w:cs="Times New Roman"/>
          <w:sz w:val="20"/>
          <w:szCs w:val="20"/>
          <w:lang w:val="en-GB" w:eastAsia="zh-CN"/>
        </w:rPr>
        <w:t xml:space="preserve">inter-donor CU partial migration, there’s only one BH link is available, which means all traffics of the boundary IAB-node are routed from the source topology to another. For inter-donor CU topology redundancy, the boundary IAB-node may offload partial traffic to another topology due to load balancing, etc. From BAP processing point of view, both scenarios require BAP header rewriting from previous routing ID in source topology to new routing ID in target topology, which has no difference. </w:t>
      </w:r>
    </w:p>
    <w:p w14:paraId="0ACABB59"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14:paraId="1E820A32" w14:textId="77777777" w:rsidR="00914746" w:rsidRDefault="00A14928">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p>
    <w:p w14:paraId="7DCDD0DD"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lastRenderedPageBreak/>
        <w:t>Q3. Do you agree with above proposal?</w:t>
      </w:r>
    </w:p>
    <w:tbl>
      <w:tblPr>
        <w:tblStyle w:val="TableGrid"/>
        <w:tblW w:w="0" w:type="auto"/>
        <w:tblLook w:val="04A0" w:firstRow="1" w:lastRow="0" w:firstColumn="1" w:lastColumn="0" w:noHBand="0" w:noVBand="1"/>
      </w:tblPr>
      <w:tblGrid>
        <w:gridCol w:w="1795"/>
        <w:gridCol w:w="1620"/>
        <w:gridCol w:w="5935"/>
      </w:tblGrid>
      <w:tr w:rsidR="00914746" w14:paraId="450C5CD4" w14:textId="77777777">
        <w:tc>
          <w:tcPr>
            <w:tcW w:w="1795" w:type="dxa"/>
            <w:tcBorders>
              <w:top w:val="single" w:sz="4" w:space="0" w:color="auto"/>
              <w:left w:val="single" w:sz="4" w:space="0" w:color="auto"/>
              <w:bottom w:val="single" w:sz="4" w:space="0" w:color="auto"/>
              <w:right w:val="single" w:sz="4" w:space="0" w:color="auto"/>
            </w:tcBorders>
          </w:tcPr>
          <w:p w14:paraId="5BD2B109"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3CDE7EC3"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3EB1C62C"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CBAC834" w14:textId="77777777">
        <w:tc>
          <w:tcPr>
            <w:tcW w:w="1795" w:type="dxa"/>
            <w:tcBorders>
              <w:top w:val="single" w:sz="4" w:space="0" w:color="auto"/>
              <w:left w:val="single" w:sz="4" w:space="0" w:color="auto"/>
              <w:bottom w:val="single" w:sz="4" w:space="0" w:color="auto"/>
              <w:right w:val="single" w:sz="4" w:space="0" w:color="auto"/>
            </w:tcBorders>
          </w:tcPr>
          <w:p w14:paraId="0651F880"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Borders>
              <w:top w:val="single" w:sz="4" w:space="0" w:color="auto"/>
              <w:left w:val="single" w:sz="4" w:space="0" w:color="auto"/>
              <w:bottom w:val="single" w:sz="4" w:space="0" w:color="auto"/>
              <w:right w:val="single" w:sz="4" w:space="0" w:color="auto"/>
            </w:tcBorders>
          </w:tcPr>
          <w:p w14:paraId="11B704EB"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5446A9D" w14:textId="77777777" w:rsidR="00914746" w:rsidRDefault="00914746">
            <w:pPr>
              <w:pStyle w:val="Comments"/>
              <w:rPr>
                <w:rStyle w:val="Hyperlink"/>
                <w:i w:val="0"/>
                <w:iCs/>
                <w:color w:val="000000" w:themeColor="text1"/>
                <w:u w:val="none"/>
              </w:rPr>
            </w:pPr>
          </w:p>
        </w:tc>
      </w:tr>
      <w:tr w:rsidR="00914746" w14:paraId="5A842836" w14:textId="77777777">
        <w:tc>
          <w:tcPr>
            <w:tcW w:w="1795" w:type="dxa"/>
            <w:tcBorders>
              <w:top w:val="single" w:sz="4" w:space="0" w:color="auto"/>
              <w:left w:val="single" w:sz="4" w:space="0" w:color="auto"/>
              <w:bottom w:val="single" w:sz="4" w:space="0" w:color="auto"/>
              <w:right w:val="single" w:sz="4" w:space="0" w:color="auto"/>
            </w:tcBorders>
          </w:tcPr>
          <w:p w14:paraId="449F2B16"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2944CDAD"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4F9321CA" w14:textId="77777777" w:rsidR="00914746" w:rsidRDefault="00914746">
            <w:pPr>
              <w:pStyle w:val="Comments"/>
              <w:rPr>
                <w:rStyle w:val="Hyperlink"/>
                <w:i w:val="0"/>
                <w:iCs/>
                <w:color w:val="000000" w:themeColor="text1"/>
                <w:u w:val="none"/>
              </w:rPr>
            </w:pPr>
          </w:p>
        </w:tc>
      </w:tr>
      <w:tr w:rsidR="00914746" w14:paraId="4DB0E346" w14:textId="77777777">
        <w:tc>
          <w:tcPr>
            <w:tcW w:w="1795" w:type="dxa"/>
            <w:tcBorders>
              <w:top w:val="single" w:sz="4" w:space="0" w:color="auto"/>
              <w:left w:val="single" w:sz="4" w:space="0" w:color="auto"/>
              <w:bottom w:val="single" w:sz="4" w:space="0" w:color="auto"/>
              <w:right w:val="single" w:sz="4" w:space="0" w:color="auto"/>
            </w:tcBorders>
          </w:tcPr>
          <w:p w14:paraId="1B0773B0"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07EDF92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F7B7128" w14:textId="77777777" w:rsidR="00914746" w:rsidRDefault="00914746">
            <w:pPr>
              <w:pStyle w:val="Comments"/>
              <w:rPr>
                <w:rStyle w:val="Hyperlink"/>
                <w:i w:val="0"/>
                <w:iCs/>
                <w:color w:val="000000" w:themeColor="text1"/>
                <w:u w:val="none"/>
              </w:rPr>
            </w:pPr>
          </w:p>
        </w:tc>
      </w:tr>
      <w:tr w:rsidR="00914746" w14:paraId="43D13BED" w14:textId="77777777">
        <w:tc>
          <w:tcPr>
            <w:tcW w:w="1795" w:type="dxa"/>
            <w:tcBorders>
              <w:top w:val="single" w:sz="4" w:space="0" w:color="auto"/>
              <w:left w:val="single" w:sz="4" w:space="0" w:color="auto"/>
              <w:bottom w:val="single" w:sz="4" w:space="0" w:color="auto"/>
              <w:right w:val="single" w:sz="4" w:space="0" w:color="auto"/>
            </w:tcBorders>
          </w:tcPr>
          <w:p w14:paraId="160BC2CF" w14:textId="77777777" w:rsidR="00914746" w:rsidRDefault="00A14928">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5C3D3286"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32C828C7" w14:textId="77777777" w:rsidR="00914746" w:rsidRDefault="00914746">
            <w:pPr>
              <w:pStyle w:val="Comments"/>
              <w:rPr>
                <w:rStyle w:val="Hyperlink"/>
                <w:i w:val="0"/>
                <w:iCs/>
                <w:color w:val="000000" w:themeColor="text1"/>
                <w:u w:val="none"/>
              </w:rPr>
            </w:pPr>
          </w:p>
        </w:tc>
      </w:tr>
      <w:tr w:rsidR="00914746" w14:paraId="20B10AD5" w14:textId="77777777">
        <w:tc>
          <w:tcPr>
            <w:tcW w:w="1795" w:type="dxa"/>
            <w:tcBorders>
              <w:top w:val="single" w:sz="4" w:space="0" w:color="auto"/>
              <w:left w:val="single" w:sz="4" w:space="0" w:color="auto"/>
              <w:bottom w:val="single" w:sz="4" w:space="0" w:color="auto"/>
              <w:right w:val="single" w:sz="4" w:space="0" w:color="auto"/>
            </w:tcBorders>
          </w:tcPr>
          <w:p w14:paraId="4CF4C09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648C9A32"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04655B" w14:textId="77777777" w:rsidR="00914746" w:rsidRDefault="00914746">
            <w:pPr>
              <w:pStyle w:val="Comments"/>
              <w:rPr>
                <w:rStyle w:val="Hyperlink"/>
                <w:i w:val="0"/>
                <w:iCs/>
                <w:color w:val="000000" w:themeColor="text1"/>
                <w:u w:val="none"/>
              </w:rPr>
            </w:pPr>
          </w:p>
        </w:tc>
      </w:tr>
      <w:tr w:rsidR="00914746" w14:paraId="5B6286EF" w14:textId="77777777">
        <w:tc>
          <w:tcPr>
            <w:tcW w:w="1795" w:type="dxa"/>
            <w:tcBorders>
              <w:top w:val="single" w:sz="4" w:space="0" w:color="auto"/>
              <w:left w:val="single" w:sz="4" w:space="0" w:color="auto"/>
              <w:bottom w:val="single" w:sz="4" w:space="0" w:color="auto"/>
              <w:right w:val="single" w:sz="4" w:space="0" w:color="auto"/>
            </w:tcBorders>
          </w:tcPr>
          <w:p w14:paraId="42F95EC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73B4DB21"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C476E61" w14:textId="77777777" w:rsidR="00914746" w:rsidRDefault="00914746">
            <w:pPr>
              <w:pStyle w:val="Comments"/>
              <w:rPr>
                <w:rStyle w:val="Hyperlink"/>
                <w:i w:val="0"/>
                <w:iCs/>
                <w:color w:val="000000" w:themeColor="text1"/>
                <w:u w:val="none"/>
              </w:rPr>
            </w:pPr>
          </w:p>
        </w:tc>
      </w:tr>
      <w:tr w:rsidR="00914746" w14:paraId="35CB01CC" w14:textId="77777777">
        <w:tc>
          <w:tcPr>
            <w:tcW w:w="1795" w:type="dxa"/>
            <w:tcBorders>
              <w:top w:val="single" w:sz="4" w:space="0" w:color="auto"/>
              <w:left w:val="single" w:sz="4" w:space="0" w:color="auto"/>
              <w:bottom w:val="single" w:sz="4" w:space="0" w:color="auto"/>
              <w:right w:val="single" w:sz="4" w:space="0" w:color="auto"/>
            </w:tcBorders>
          </w:tcPr>
          <w:p w14:paraId="6DDF56DD"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2C144689"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0E2BF20" w14:textId="77777777" w:rsidR="00914746" w:rsidRDefault="00914746">
            <w:pPr>
              <w:pStyle w:val="Comments"/>
              <w:rPr>
                <w:rStyle w:val="Hyperlink"/>
                <w:i w:val="0"/>
                <w:iCs/>
                <w:color w:val="000000" w:themeColor="text1"/>
                <w:u w:val="none"/>
              </w:rPr>
            </w:pPr>
          </w:p>
        </w:tc>
      </w:tr>
      <w:tr w:rsidR="00A14928" w14:paraId="5FF33902" w14:textId="77777777" w:rsidTr="00A14928">
        <w:tc>
          <w:tcPr>
            <w:tcW w:w="1795" w:type="dxa"/>
          </w:tcPr>
          <w:p w14:paraId="4810BA6A"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44CC3D0A" w14:textId="77777777" w:rsidR="00A14928" w:rsidRDefault="00A14928" w:rsidP="00690FDB">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Pr>
          <w:p w14:paraId="6A4E7BE0" w14:textId="77777777" w:rsidR="00A14928" w:rsidRDefault="00A14928" w:rsidP="00690FDB">
            <w:pPr>
              <w:pStyle w:val="Comments"/>
              <w:rPr>
                <w:rStyle w:val="Hyperlink"/>
                <w:rFonts w:eastAsiaTheme="minorEastAsia"/>
                <w:i w:val="0"/>
                <w:iCs/>
                <w:color w:val="000000" w:themeColor="text1"/>
                <w:u w:val="none"/>
                <w:lang w:eastAsia="zh-CN"/>
              </w:rPr>
            </w:pPr>
          </w:p>
        </w:tc>
      </w:tr>
      <w:tr w:rsidR="0035541E" w14:paraId="7947411C" w14:textId="77777777" w:rsidTr="00A14928">
        <w:tc>
          <w:tcPr>
            <w:tcW w:w="1795" w:type="dxa"/>
          </w:tcPr>
          <w:p w14:paraId="0332BDCD" w14:textId="5C226C5D" w:rsidR="0035541E" w:rsidRDefault="0035541E" w:rsidP="00690FD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rFonts w:eastAsiaTheme="minorEastAsia"/>
                <w:i w:val="0"/>
                <w:color w:val="000000" w:themeColor="text1"/>
                <w:u w:val="none"/>
                <w:lang w:eastAsia="zh-CN"/>
              </w:rPr>
              <w:t>okia</w:t>
            </w:r>
            <w:proofErr w:type="spellEnd"/>
          </w:p>
        </w:tc>
        <w:tc>
          <w:tcPr>
            <w:tcW w:w="1620" w:type="dxa"/>
          </w:tcPr>
          <w:p w14:paraId="4CA82309" w14:textId="77777777" w:rsidR="0035541E" w:rsidRDefault="0035541E" w:rsidP="00690FDB">
            <w:pPr>
              <w:pStyle w:val="Comments"/>
              <w:rPr>
                <w:rStyle w:val="Hyperlink"/>
                <w:rFonts w:eastAsiaTheme="minorEastAsia" w:hint="eastAsia"/>
                <w:i w:val="0"/>
                <w:iCs/>
                <w:color w:val="000000" w:themeColor="text1"/>
                <w:u w:val="none"/>
                <w:lang w:val="en-US" w:eastAsia="zh-CN"/>
              </w:rPr>
            </w:pPr>
          </w:p>
        </w:tc>
        <w:tc>
          <w:tcPr>
            <w:tcW w:w="5935" w:type="dxa"/>
          </w:tcPr>
          <w:p w14:paraId="6954E7A3" w14:textId="77777777" w:rsidR="0035541E" w:rsidRDefault="0035541E" w:rsidP="00690FDB">
            <w:pPr>
              <w:pStyle w:val="Comments"/>
              <w:rPr>
                <w:rStyle w:val="Hyperlink"/>
                <w:rFonts w:eastAsiaTheme="minorEastAsia"/>
                <w:i w:val="0"/>
                <w:iCs/>
                <w:color w:val="000000" w:themeColor="text1"/>
                <w:u w:val="none"/>
                <w:lang w:eastAsia="zh-CN"/>
              </w:rPr>
            </w:pPr>
          </w:p>
        </w:tc>
      </w:tr>
    </w:tbl>
    <w:p w14:paraId="10DEEC81" w14:textId="77777777" w:rsidR="00914746" w:rsidRDefault="00914746">
      <w:pPr>
        <w:rPr>
          <w:rFonts w:ascii="Times New Roman" w:hAnsi="Times New Roman" w:cs="Times New Roman"/>
          <w:sz w:val="20"/>
          <w:szCs w:val="20"/>
          <w:lang w:val="en-GB" w:eastAsia="zh-CN"/>
        </w:rPr>
      </w:pPr>
    </w:p>
    <w:p w14:paraId="5323BE1E" w14:textId="77777777" w:rsidR="00914746" w:rsidRDefault="00A14928">
      <w:pPr>
        <w:pStyle w:val="Heading2"/>
        <w:rPr>
          <w:lang w:eastAsia="zh-CN"/>
        </w:rPr>
      </w:pPr>
      <w:r>
        <w:rPr>
          <w:lang w:eastAsia="zh-CN"/>
        </w:rPr>
        <w:t>UE capability for intra-donor DU local re-routing</w:t>
      </w:r>
    </w:p>
    <w:p w14:paraId="1D417A04"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summarized by </w:t>
      </w:r>
      <w:r>
        <w:rPr>
          <w:rFonts w:ascii="Times New Roman" w:hAnsi="Times New Roman" w:cs="Times New Roman"/>
          <w:sz w:val="20"/>
          <w:szCs w:val="20"/>
          <w:lang w:eastAsia="zh-CN"/>
        </w:rPr>
        <w:t>[Pre117-e][003][</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 [2], it was summarized by rapporteur that there’s no need for Rel-17 to discuss intra-donor DU re-routing as it is already supported in Rel-16.</w:t>
      </w:r>
    </w:p>
    <w:p w14:paraId="73F29B41" w14:textId="77777777" w:rsidR="00914746" w:rsidRDefault="00A14928">
      <w:pPr>
        <w:rPr>
          <w:b/>
          <w:bCs/>
          <w:color w:val="C00000"/>
        </w:rPr>
      </w:pPr>
      <w:r>
        <w:rPr>
          <w:b/>
          <w:bCs/>
          <w:color w:val="C00000"/>
        </w:rPr>
        <w:t xml:space="preserve">Observation 9: </w:t>
      </w:r>
      <w:r>
        <w:rPr>
          <w:b/>
          <w:bCs/>
          <w:color w:val="C00000"/>
          <w:u w:val="single"/>
        </w:rPr>
        <w:t>Intra</w:t>
      </w:r>
      <w:r>
        <w:rPr>
          <w:b/>
          <w:bCs/>
          <w:color w:val="C00000"/>
        </w:rPr>
        <w:t xml:space="preserve">-donor-DU re-routing does not require Rel-17 discussion as it is already supported in Rel-16. </w:t>
      </w:r>
    </w:p>
    <w:p w14:paraId="3D3B0878"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as summarized in [1], there are equal support for defining new UE capability (3 companies) and not defining new UE capability (3 companies) for intra-donor DU local re-routing. Reasons are summarized as below</w:t>
      </w:r>
      <w:r>
        <w:rPr>
          <w:rFonts w:ascii="Times New Roman" w:hAnsi="Times New Roman" w:cs="Times New Roman"/>
          <w:sz w:val="20"/>
          <w:szCs w:val="20"/>
          <w:lang w:eastAsia="zh-CN"/>
        </w:rPr>
        <w:t>:</w:t>
      </w:r>
    </w:p>
    <w:p w14:paraId="1CC0C72D" w14:textId="77777777" w:rsidR="00914746" w:rsidRDefault="00A14928">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Support to define new UE capability for intra-donor DU local re-routing</w:t>
      </w:r>
    </w:p>
    <w:p w14:paraId="2AA5CC2F"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For congestion-based re-routing, the network needs to configure congestion threshold for re-routing</w:t>
      </w:r>
    </w:p>
    <w:p w14:paraId="359701D0"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 similar as inter-donor DU local re-routing, this UE capability should be used to cover all local re-routing trigger conditions, e.g. flow control feedback (congestion), type-2/3 RLF indication</w:t>
      </w:r>
    </w:p>
    <w:p w14:paraId="7D2D6120"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No need to define new UE capability for intra-donor DU local re-routing</w:t>
      </w:r>
    </w:p>
    <w:p w14:paraId="50F3FD4A"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14:paraId="3B48D2AE"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p>
    <w:p w14:paraId="73C72C08"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14:paraId="3AF13268"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Q4. Companies are invited to provide views on which option is preferred?</w:t>
      </w:r>
    </w:p>
    <w:p w14:paraId="5227913A"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1</w:t>
      </w:r>
      <w:r>
        <w:rPr>
          <w:rFonts w:ascii="Times New Roman" w:hAnsi="Times New Roman" w:cs="Times New Roman"/>
          <w:sz w:val="20"/>
          <w:szCs w:val="20"/>
          <w:lang w:val="en-GB" w:eastAsia="zh-CN"/>
        </w:rPr>
        <w:t>: Define new UE capability for Rel-17 intra-donor DU local re-routing for all local re-routing trigger conditions, e.g. flow control feedback (congestion), type-2/3 RLF indication.</w:t>
      </w:r>
    </w:p>
    <w:p w14:paraId="52FB48EB"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Not to define new UE capability for Rel-17 intra-donor DU local re-routing.</w:t>
      </w:r>
    </w:p>
    <w:tbl>
      <w:tblPr>
        <w:tblStyle w:val="TableGrid"/>
        <w:tblW w:w="0" w:type="auto"/>
        <w:tblLook w:val="04A0" w:firstRow="1" w:lastRow="0" w:firstColumn="1" w:lastColumn="0" w:noHBand="0" w:noVBand="1"/>
      </w:tblPr>
      <w:tblGrid>
        <w:gridCol w:w="1406"/>
        <w:gridCol w:w="1559"/>
        <w:gridCol w:w="1710"/>
        <w:gridCol w:w="4675"/>
      </w:tblGrid>
      <w:tr w:rsidR="00914746" w14:paraId="090932FB" w14:textId="77777777">
        <w:tc>
          <w:tcPr>
            <w:tcW w:w="1406" w:type="dxa"/>
            <w:tcBorders>
              <w:top w:val="single" w:sz="4" w:space="0" w:color="auto"/>
              <w:left w:val="single" w:sz="4" w:space="0" w:color="auto"/>
              <w:bottom w:val="single" w:sz="4" w:space="0" w:color="auto"/>
              <w:right w:val="single" w:sz="4" w:space="0" w:color="auto"/>
            </w:tcBorders>
          </w:tcPr>
          <w:p w14:paraId="0D2939F6"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tcPr>
          <w:p w14:paraId="01A15D00"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Option 1 Acceptable</w:t>
            </w:r>
          </w:p>
        </w:tc>
        <w:tc>
          <w:tcPr>
            <w:tcW w:w="1710" w:type="dxa"/>
            <w:tcBorders>
              <w:top w:val="single" w:sz="4" w:space="0" w:color="auto"/>
              <w:left w:val="single" w:sz="4" w:space="0" w:color="auto"/>
              <w:bottom w:val="single" w:sz="4" w:space="0" w:color="auto"/>
              <w:right w:val="single" w:sz="4" w:space="0" w:color="auto"/>
            </w:tcBorders>
          </w:tcPr>
          <w:p w14:paraId="2679792E"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Option 2 Acceptable</w:t>
            </w:r>
          </w:p>
        </w:tc>
        <w:tc>
          <w:tcPr>
            <w:tcW w:w="4675" w:type="dxa"/>
            <w:tcBorders>
              <w:top w:val="single" w:sz="4" w:space="0" w:color="auto"/>
              <w:left w:val="single" w:sz="4" w:space="0" w:color="auto"/>
              <w:bottom w:val="single" w:sz="4" w:space="0" w:color="auto"/>
              <w:right w:val="single" w:sz="4" w:space="0" w:color="auto"/>
            </w:tcBorders>
          </w:tcPr>
          <w:p w14:paraId="1D2AABB0"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0013A3E3" w14:textId="77777777">
        <w:tc>
          <w:tcPr>
            <w:tcW w:w="1406" w:type="dxa"/>
            <w:tcBorders>
              <w:top w:val="single" w:sz="4" w:space="0" w:color="auto"/>
              <w:left w:val="single" w:sz="4" w:space="0" w:color="auto"/>
              <w:bottom w:val="single" w:sz="4" w:space="0" w:color="auto"/>
              <w:right w:val="single" w:sz="4" w:space="0" w:color="auto"/>
            </w:tcBorders>
          </w:tcPr>
          <w:p w14:paraId="40F56D36" w14:textId="77777777" w:rsidR="00914746" w:rsidRDefault="00A14928">
            <w:pPr>
              <w:pStyle w:val="Comments"/>
              <w:rPr>
                <w:rStyle w:val="Hyperlink"/>
                <w:i w:val="0"/>
                <w:iCs/>
                <w:color w:val="000000" w:themeColor="text1"/>
                <w:u w:val="none"/>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559" w:type="dxa"/>
            <w:tcBorders>
              <w:top w:val="single" w:sz="4" w:space="0" w:color="auto"/>
              <w:left w:val="single" w:sz="4" w:space="0" w:color="auto"/>
              <w:bottom w:val="single" w:sz="4" w:space="0" w:color="auto"/>
              <w:right w:val="single" w:sz="4" w:space="0" w:color="auto"/>
            </w:tcBorders>
          </w:tcPr>
          <w:p w14:paraId="226B7E48" w14:textId="77777777" w:rsidR="00914746" w:rsidRDefault="00A14928">
            <w:pPr>
              <w:pStyle w:val="Comments"/>
              <w:rPr>
                <w:rStyle w:val="Hyperlink"/>
                <w:i w:val="0"/>
                <w:iCs/>
                <w:color w:val="000000" w:themeColor="text1"/>
                <w:u w:val="none"/>
              </w:rPr>
            </w:pPr>
            <w:r>
              <w:rPr>
                <w:rStyle w:val="Hyperlink"/>
                <w:rFonts w:eastAsiaTheme="minorEastAsia"/>
                <w:i w:val="0"/>
                <w:iCs/>
                <w:color w:val="000000" w:themeColor="text1"/>
                <w:u w:val="none"/>
                <w:lang w:eastAsia="zh-CN"/>
              </w:rPr>
              <w:t>N</w:t>
            </w:r>
          </w:p>
        </w:tc>
        <w:tc>
          <w:tcPr>
            <w:tcW w:w="1710" w:type="dxa"/>
            <w:tcBorders>
              <w:top w:val="single" w:sz="4" w:space="0" w:color="auto"/>
              <w:left w:val="single" w:sz="4" w:space="0" w:color="auto"/>
              <w:bottom w:val="single" w:sz="4" w:space="0" w:color="auto"/>
              <w:right w:val="single" w:sz="4" w:space="0" w:color="auto"/>
            </w:tcBorders>
          </w:tcPr>
          <w:p w14:paraId="10D8613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4675" w:type="dxa"/>
            <w:tcBorders>
              <w:top w:val="single" w:sz="4" w:space="0" w:color="auto"/>
              <w:left w:val="single" w:sz="4" w:space="0" w:color="auto"/>
              <w:bottom w:val="single" w:sz="4" w:space="0" w:color="auto"/>
              <w:right w:val="single" w:sz="4" w:space="0" w:color="auto"/>
            </w:tcBorders>
          </w:tcPr>
          <w:p w14:paraId="5816DC70"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Type2 </w:t>
            </w:r>
            <w:proofErr w:type="spellStart"/>
            <w:r>
              <w:rPr>
                <w:rStyle w:val="Hyperlink"/>
                <w:rFonts w:eastAsiaTheme="minorEastAsia"/>
                <w:i w:val="0"/>
                <w:iCs/>
                <w:color w:val="000000" w:themeColor="text1"/>
                <w:u w:val="none"/>
                <w:lang w:eastAsia="zh-CN"/>
              </w:rPr>
              <w:t>indciation</w:t>
            </w:r>
            <w:proofErr w:type="spellEnd"/>
            <w:r>
              <w:rPr>
                <w:rStyle w:val="Hyperlink"/>
                <w:rFonts w:eastAsiaTheme="minorEastAsia"/>
                <w:i w:val="0"/>
                <w:iCs/>
                <w:color w:val="000000" w:themeColor="text1"/>
                <w:u w:val="none"/>
                <w:lang w:eastAsia="zh-CN"/>
              </w:rPr>
              <w:t xml:space="preserve"> </w:t>
            </w:r>
            <w:proofErr w:type="spellStart"/>
            <w:r>
              <w:rPr>
                <w:rStyle w:val="Hyperlink"/>
                <w:rFonts w:eastAsiaTheme="minorEastAsia"/>
                <w:i w:val="0"/>
                <w:iCs/>
                <w:color w:val="000000" w:themeColor="text1"/>
                <w:u w:val="none"/>
                <w:lang w:eastAsia="zh-CN"/>
              </w:rPr>
              <w:t>triggred</w:t>
            </w:r>
            <w:proofErr w:type="spellEnd"/>
            <w:r>
              <w:rPr>
                <w:rStyle w:val="Hyperlink"/>
                <w:rFonts w:eastAsiaTheme="minorEastAsia"/>
                <w:i w:val="0"/>
                <w:iCs/>
                <w:color w:val="000000" w:themeColor="text1"/>
                <w:u w:val="none"/>
                <w:lang w:eastAsia="zh-CN"/>
              </w:rPr>
              <w:t xml:space="preserve"> re-routing is same as legacy except for the new trigger. And, it is somehow up to implementation. CU does not have to know the </w:t>
            </w:r>
            <w:proofErr w:type="spellStart"/>
            <w:r>
              <w:rPr>
                <w:rStyle w:val="Hyperlink"/>
                <w:rFonts w:eastAsiaTheme="minorEastAsia"/>
                <w:i w:val="0"/>
                <w:iCs/>
                <w:color w:val="000000" w:themeColor="text1"/>
                <w:u w:val="none"/>
                <w:lang w:eastAsia="zh-CN"/>
              </w:rPr>
              <w:t>capabiliy</w:t>
            </w:r>
            <w:proofErr w:type="spellEnd"/>
            <w:r>
              <w:rPr>
                <w:rStyle w:val="Hyperlink"/>
                <w:rFonts w:eastAsiaTheme="minorEastAsia"/>
                <w:i w:val="0"/>
                <w:iCs/>
                <w:color w:val="000000" w:themeColor="text1"/>
                <w:u w:val="none"/>
                <w:lang w:eastAsia="zh-CN"/>
              </w:rPr>
              <w:t>.</w:t>
            </w:r>
          </w:p>
        </w:tc>
      </w:tr>
      <w:tr w:rsidR="00914746" w14:paraId="0E5D6AE6" w14:textId="77777777">
        <w:tc>
          <w:tcPr>
            <w:tcW w:w="1406" w:type="dxa"/>
            <w:tcBorders>
              <w:top w:val="single" w:sz="4" w:space="0" w:color="auto"/>
              <w:left w:val="single" w:sz="4" w:space="0" w:color="auto"/>
              <w:bottom w:val="single" w:sz="4" w:space="0" w:color="auto"/>
              <w:right w:val="single" w:sz="4" w:space="0" w:color="auto"/>
            </w:tcBorders>
          </w:tcPr>
          <w:p w14:paraId="0C82DDDC"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138602B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Malgun Gothic"/>
                <w:i w:val="0"/>
                <w:iCs/>
                <w:color w:val="000000" w:themeColor="text1"/>
                <w:u w:val="none"/>
                <w:lang w:eastAsia="ko-KR"/>
              </w:rPr>
              <w:t>No</w:t>
            </w:r>
          </w:p>
        </w:tc>
        <w:tc>
          <w:tcPr>
            <w:tcW w:w="1710" w:type="dxa"/>
            <w:tcBorders>
              <w:top w:val="single" w:sz="4" w:space="0" w:color="auto"/>
              <w:left w:val="single" w:sz="4" w:space="0" w:color="auto"/>
              <w:bottom w:val="single" w:sz="4" w:space="0" w:color="auto"/>
              <w:right w:val="single" w:sz="4" w:space="0" w:color="auto"/>
            </w:tcBorders>
          </w:tcPr>
          <w:p w14:paraId="1722D3AF" w14:textId="77777777" w:rsidR="00914746" w:rsidRDefault="00A14928">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Yes</w:t>
            </w:r>
          </w:p>
        </w:tc>
        <w:tc>
          <w:tcPr>
            <w:tcW w:w="4675" w:type="dxa"/>
            <w:tcBorders>
              <w:top w:val="single" w:sz="4" w:space="0" w:color="auto"/>
              <w:left w:val="single" w:sz="4" w:space="0" w:color="auto"/>
              <w:bottom w:val="single" w:sz="4" w:space="0" w:color="auto"/>
              <w:right w:val="single" w:sz="4" w:space="0" w:color="auto"/>
            </w:tcBorders>
          </w:tcPr>
          <w:p w14:paraId="2E1FA082" w14:textId="77777777" w:rsidR="00914746" w:rsidRDefault="00914746">
            <w:pPr>
              <w:pStyle w:val="Comments"/>
              <w:rPr>
                <w:rStyle w:val="Hyperlink"/>
                <w:i w:val="0"/>
                <w:iCs/>
                <w:color w:val="000000" w:themeColor="text1"/>
                <w:u w:val="none"/>
              </w:rPr>
            </w:pPr>
          </w:p>
        </w:tc>
      </w:tr>
      <w:tr w:rsidR="00914746" w14:paraId="4885A15A" w14:textId="77777777">
        <w:tc>
          <w:tcPr>
            <w:tcW w:w="1406" w:type="dxa"/>
            <w:tcBorders>
              <w:top w:val="single" w:sz="4" w:space="0" w:color="auto"/>
              <w:left w:val="single" w:sz="4" w:space="0" w:color="auto"/>
              <w:bottom w:val="single" w:sz="4" w:space="0" w:color="auto"/>
              <w:right w:val="single" w:sz="4" w:space="0" w:color="auto"/>
            </w:tcBorders>
          </w:tcPr>
          <w:p w14:paraId="30DAA863" w14:textId="77777777" w:rsidR="00914746" w:rsidRDefault="00A14928">
            <w:pPr>
              <w:pStyle w:val="Comments"/>
              <w:rPr>
                <w:rStyle w:val="Hyperlink"/>
                <w:i w:val="0"/>
                <w:iCs/>
                <w:color w:val="000000" w:themeColor="text1"/>
                <w:u w:val="none"/>
              </w:rPr>
            </w:pPr>
            <w:r>
              <w:rPr>
                <w:rStyle w:val="Hyperlink"/>
                <w:i w:val="0"/>
                <w:iCs/>
                <w:color w:val="000000" w:themeColor="text1"/>
                <w:u w:val="none"/>
              </w:rPr>
              <w:t>Samsung</w:t>
            </w:r>
          </w:p>
        </w:tc>
        <w:tc>
          <w:tcPr>
            <w:tcW w:w="1559" w:type="dxa"/>
            <w:tcBorders>
              <w:top w:val="single" w:sz="4" w:space="0" w:color="auto"/>
              <w:left w:val="single" w:sz="4" w:space="0" w:color="auto"/>
              <w:bottom w:val="single" w:sz="4" w:space="0" w:color="auto"/>
              <w:right w:val="single" w:sz="4" w:space="0" w:color="auto"/>
            </w:tcBorders>
          </w:tcPr>
          <w:p w14:paraId="4F7AA598"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1710" w:type="dxa"/>
            <w:tcBorders>
              <w:top w:val="single" w:sz="4" w:space="0" w:color="auto"/>
              <w:left w:val="single" w:sz="4" w:space="0" w:color="auto"/>
              <w:bottom w:val="single" w:sz="4" w:space="0" w:color="auto"/>
              <w:right w:val="single" w:sz="4" w:space="0" w:color="auto"/>
            </w:tcBorders>
          </w:tcPr>
          <w:p w14:paraId="2F2FAAEF" w14:textId="77777777" w:rsidR="00914746" w:rsidRDefault="00A14928">
            <w:pPr>
              <w:pStyle w:val="Comments"/>
              <w:rPr>
                <w:rStyle w:val="Hyperlink"/>
                <w:i w:val="0"/>
                <w:iCs/>
                <w:color w:val="000000" w:themeColor="text1"/>
                <w:u w:val="none"/>
              </w:rPr>
            </w:pPr>
            <w:r>
              <w:rPr>
                <w:rStyle w:val="Hyperlink"/>
                <w:i w:val="0"/>
                <w:iCs/>
                <w:color w:val="000000" w:themeColor="text1"/>
                <w:u w:val="none"/>
              </w:rPr>
              <w:t>No</w:t>
            </w:r>
          </w:p>
        </w:tc>
        <w:tc>
          <w:tcPr>
            <w:tcW w:w="4675" w:type="dxa"/>
            <w:tcBorders>
              <w:top w:val="single" w:sz="4" w:space="0" w:color="auto"/>
              <w:left w:val="single" w:sz="4" w:space="0" w:color="auto"/>
              <w:bottom w:val="single" w:sz="4" w:space="0" w:color="auto"/>
              <w:right w:val="single" w:sz="4" w:space="0" w:color="auto"/>
            </w:tcBorders>
          </w:tcPr>
          <w:p w14:paraId="52BD702F" w14:textId="77777777" w:rsidR="00914746" w:rsidRDefault="00A14928">
            <w:pPr>
              <w:pStyle w:val="Comments"/>
              <w:rPr>
                <w:rStyle w:val="Hyperlink"/>
                <w:i w:val="0"/>
                <w:iCs/>
                <w:color w:val="000000" w:themeColor="text1"/>
                <w:u w:val="none"/>
              </w:rPr>
            </w:pPr>
            <w:r>
              <w:rPr>
                <w:rStyle w:val="Hyperlink"/>
                <w:i w:val="0"/>
                <w:iCs/>
                <w:color w:val="000000" w:themeColor="text1"/>
                <w:u w:val="none"/>
              </w:rPr>
              <w:t xml:space="preserve">The discussion of whether we should have a separate </w:t>
            </w:r>
            <w:r>
              <w:rPr>
                <w:rStyle w:val="Hyperlink"/>
                <w:b/>
                <w:i w:val="0"/>
                <w:iCs/>
                <w:color w:val="000000" w:themeColor="text1"/>
              </w:rPr>
              <w:t>intra</w:t>
            </w:r>
            <w:r>
              <w:rPr>
                <w:rStyle w:val="Hyperlink"/>
                <w:i w:val="0"/>
                <w:iCs/>
                <w:color w:val="000000" w:themeColor="text1"/>
                <w:u w:val="none"/>
              </w:rPr>
              <w:t xml:space="preserve">-donor DU local-rerouting is in our view about </w:t>
            </w:r>
            <w:r>
              <w:rPr>
                <w:rStyle w:val="Hyperlink"/>
                <w:i w:val="0"/>
                <w:iCs/>
                <w:color w:val="000000" w:themeColor="text1"/>
                <w:u w:val="none"/>
              </w:rPr>
              <w:lastRenderedPageBreak/>
              <w:t>whether the IAB node supports header rewriting based local re-routing: for intra-donor DU local re-routing, header rewriting support is not needed. In this sense, we support the intention of separate capability.</w:t>
            </w:r>
          </w:p>
        </w:tc>
      </w:tr>
      <w:tr w:rsidR="00914746" w14:paraId="2DBE0C2F" w14:textId="77777777">
        <w:tc>
          <w:tcPr>
            <w:tcW w:w="1406" w:type="dxa"/>
            <w:tcBorders>
              <w:top w:val="single" w:sz="4" w:space="0" w:color="auto"/>
              <w:left w:val="single" w:sz="4" w:space="0" w:color="auto"/>
              <w:bottom w:val="single" w:sz="4" w:space="0" w:color="auto"/>
              <w:right w:val="single" w:sz="4" w:space="0" w:color="auto"/>
            </w:tcBorders>
          </w:tcPr>
          <w:p w14:paraId="498BD136" w14:textId="77777777" w:rsidR="00914746" w:rsidRDefault="00A14928">
            <w:pPr>
              <w:pStyle w:val="Comments"/>
              <w:rPr>
                <w:rStyle w:val="Hyperlink"/>
                <w:i w:val="0"/>
                <w:iCs/>
                <w:color w:val="000000" w:themeColor="text1"/>
                <w:u w:val="none"/>
              </w:rPr>
            </w:pPr>
            <w:r>
              <w:rPr>
                <w:rStyle w:val="Hyperlink"/>
                <w:i w:val="0"/>
                <w:iCs/>
                <w:color w:val="000000" w:themeColor="text1"/>
                <w:u w:val="none"/>
              </w:rPr>
              <w:lastRenderedPageBreak/>
              <w:t>Apple</w:t>
            </w:r>
          </w:p>
        </w:tc>
        <w:tc>
          <w:tcPr>
            <w:tcW w:w="1559" w:type="dxa"/>
            <w:tcBorders>
              <w:top w:val="single" w:sz="4" w:space="0" w:color="auto"/>
              <w:left w:val="single" w:sz="4" w:space="0" w:color="auto"/>
              <w:bottom w:val="single" w:sz="4" w:space="0" w:color="auto"/>
              <w:right w:val="single" w:sz="4" w:space="0" w:color="auto"/>
            </w:tcBorders>
          </w:tcPr>
          <w:p w14:paraId="13E5E474"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w:t>
            </w:r>
            <w:r>
              <w:rPr>
                <w:rStyle w:val="Hyperlink"/>
                <w:rFonts w:eastAsiaTheme="minorEastAsia"/>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7579F5D4" w14:textId="77777777" w:rsidR="00914746" w:rsidRDefault="00A14928">
            <w:pPr>
              <w:pStyle w:val="Comments"/>
              <w:rPr>
                <w:rStyle w:val="Hyperlink"/>
                <w:i w:val="0"/>
                <w:iCs/>
                <w:color w:val="000000" w:themeColor="text1"/>
                <w:u w:val="none"/>
              </w:rPr>
            </w:pPr>
            <w:r>
              <w:rPr>
                <w:rStyle w:val="Hyperlink"/>
                <w:i w:val="0"/>
                <w:iCs/>
                <w:color w:val="000000" w:themeColor="text1"/>
                <w:u w:val="none"/>
              </w:rPr>
              <w:t>Y</w:t>
            </w:r>
            <w:r>
              <w:rPr>
                <w:rStyle w:val="Hyperlink"/>
                <w:iCs/>
                <w:color w:val="000000" w:themeColor="text1"/>
                <w:u w:val="none"/>
              </w:rPr>
              <w:t>es</w:t>
            </w:r>
          </w:p>
        </w:tc>
        <w:tc>
          <w:tcPr>
            <w:tcW w:w="4675" w:type="dxa"/>
            <w:tcBorders>
              <w:top w:val="single" w:sz="4" w:space="0" w:color="auto"/>
              <w:left w:val="single" w:sz="4" w:space="0" w:color="auto"/>
              <w:bottom w:val="single" w:sz="4" w:space="0" w:color="auto"/>
              <w:right w:val="single" w:sz="4" w:space="0" w:color="auto"/>
            </w:tcBorders>
          </w:tcPr>
          <w:p w14:paraId="62D8AEFD" w14:textId="77777777" w:rsidR="00914746" w:rsidRDefault="00914746">
            <w:pPr>
              <w:pStyle w:val="Comments"/>
              <w:rPr>
                <w:rStyle w:val="Hyperlink"/>
                <w:i w:val="0"/>
                <w:iCs/>
                <w:color w:val="000000" w:themeColor="text1"/>
                <w:u w:val="none"/>
              </w:rPr>
            </w:pPr>
          </w:p>
        </w:tc>
      </w:tr>
      <w:tr w:rsidR="00914746" w14:paraId="3AAFE0A1" w14:textId="77777777">
        <w:tc>
          <w:tcPr>
            <w:tcW w:w="1406" w:type="dxa"/>
            <w:tcBorders>
              <w:top w:val="single" w:sz="4" w:space="0" w:color="auto"/>
              <w:left w:val="single" w:sz="4" w:space="0" w:color="auto"/>
              <w:bottom w:val="single" w:sz="4" w:space="0" w:color="auto"/>
              <w:right w:val="single" w:sz="4" w:space="0" w:color="auto"/>
            </w:tcBorders>
          </w:tcPr>
          <w:p w14:paraId="6EE62C9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F</w:t>
            </w:r>
            <w:r>
              <w:rPr>
                <w:rStyle w:val="Hyperlink"/>
                <w:rFonts w:eastAsiaTheme="minorEastAsia"/>
                <w:i w:val="0"/>
                <w:iCs/>
                <w:color w:val="000000" w:themeColor="text1"/>
                <w:u w:val="none"/>
                <w:lang w:eastAsia="zh-CN"/>
              </w:rPr>
              <w:t>ujitsu</w:t>
            </w:r>
          </w:p>
        </w:tc>
        <w:tc>
          <w:tcPr>
            <w:tcW w:w="1559" w:type="dxa"/>
            <w:tcBorders>
              <w:top w:val="single" w:sz="4" w:space="0" w:color="auto"/>
              <w:left w:val="single" w:sz="4" w:space="0" w:color="auto"/>
              <w:bottom w:val="single" w:sz="4" w:space="0" w:color="auto"/>
              <w:right w:val="single" w:sz="4" w:space="0" w:color="auto"/>
            </w:tcBorders>
          </w:tcPr>
          <w:p w14:paraId="0F4A25BB"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2A962E4F"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5E7B4917"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gree with observation 8.</w:t>
            </w:r>
          </w:p>
        </w:tc>
      </w:tr>
      <w:tr w:rsidR="00914746" w14:paraId="74074605" w14:textId="77777777">
        <w:tc>
          <w:tcPr>
            <w:tcW w:w="1406" w:type="dxa"/>
            <w:tcBorders>
              <w:top w:val="single" w:sz="4" w:space="0" w:color="auto"/>
              <w:left w:val="single" w:sz="4" w:space="0" w:color="auto"/>
              <w:bottom w:val="single" w:sz="4" w:space="0" w:color="auto"/>
              <w:right w:val="single" w:sz="4" w:space="0" w:color="auto"/>
            </w:tcBorders>
          </w:tcPr>
          <w:p w14:paraId="08496233"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559" w:type="dxa"/>
            <w:tcBorders>
              <w:top w:val="single" w:sz="4" w:space="0" w:color="auto"/>
              <w:left w:val="single" w:sz="4" w:space="0" w:color="auto"/>
              <w:bottom w:val="single" w:sz="4" w:space="0" w:color="auto"/>
              <w:right w:val="single" w:sz="4" w:space="0" w:color="auto"/>
            </w:tcBorders>
          </w:tcPr>
          <w:p w14:paraId="0248EC9D"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42A9EB59" w14:textId="77777777" w:rsidR="00914746" w:rsidRDefault="00A14928">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r>
              <w:rPr>
                <w:rStyle w:val="Hyperlink"/>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0BB68489" w14:textId="77777777" w:rsidR="00914746" w:rsidRDefault="00914746">
            <w:pPr>
              <w:pStyle w:val="Comments"/>
              <w:rPr>
                <w:rStyle w:val="Hyperlink"/>
                <w:rFonts w:eastAsiaTheme="minorEastAsia"/>
                <w:i w:val="0"/>
                <w:iCs/>
                <w:color w:val="000000" w:themeColor="text1"/>
                <w:u w:val="none"/>
                <w:lang w:eastAsia="zh-CN"/>
              </w:rPr>
            </w:pPr>
          </w:p>
        </w:tc>
      </w:tr>
      <w:tr w:rsidR="00914746" w14:paraId="2A8F0A4B" w14:textId="77777777">
        <w:tc>
          <w:tcPr>
            <w:tcW w:w="1406" w:type="dxa"/>
            <w:tcBorders>
              <w:top w:val="single" w:sz="4" w:space="0" w:color="auto"/>
              <w:left w:val="single" w:sz="4" w:space="0" w:color="auto"/>
              <w:bottom w:val="single" w:sz="4" w:space="0" w:color="auto"/>
              <w:right w:val="single" w:sz="4" w:space="0" w:color="auto"/>
            </w:tcBorders>
          </w:tcPr>
          <w:p w14:paraId="56162E3E"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559" w:type="dxa"/>
            <w:tcBorders>
              <w:top w:val="single" w:sz="4" w:space="0" w:color="auto"/>
              <w:left w:val="single" w:sz="4" w:space="0" w:color="auto"/>
              <w:bottom w:val="single" w:sz="4" w:space="0" w:color="auto"/>
              <w:right w:val="single" w:sz="4" w:space="0" w:color="auto"/>
            </w:tcBorders>
          </w:tcPr>
          <w:p w14:paraId="2BF8E740"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14:paraId="06CC5D37" w14:textId="77777777" w:rsidR="00914746" w:rsidRDefault="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14:paraId="6920CE16" w14:textId="77777777" w:rsidR="00914746" w:rsidRDefault="00A14928">
            <w:pPr>
              <w:pStyle w:val="Comments"/>
              <w:rPr>
                <w:rStyle w:val="Hyperlink"/>
                <w:rFonts w:eastAsiaTheme="minorEastAsia"/>
                <w:i w:val="0"/>
                <w:iCs/>
                <w:color w:val="000000" w:themeColor="text1"/>
                <w:u w:val="none"/>
                <w:lang w:val="en-US" w:eastAsia="zh-CN"/>
              </w:rPr>
            </w:pPr>
            <w:r>
              <w:rPr>
                <w:rFonts w:cs="Arial" w:hint="eastAsia"/>
                <w:i w:val="0"/>
                <w:iCs/>
                <w:szCs w:val="18"/>
                <w:lang w:val="en-US" w:eastAsia="zh-CN"/>
              </w:rPr>
              <w:t>It is suggested to f</w:t>
            </w:r>
            <w:proofErr w:type="spellStart"/>
            <w:r>
              <w:rPr>
                <w:rFonts w:cs="Arial"/>
                <w:i w:val="0"/>
                <w:iCs/>
                <w:szCs w:val="18"/>
                <w:lang w:eastAsia="zh-CN"/>
              </w:rPr>
              <w:t>ollow</w:t>
            </w:r>
            <w:proofErr w:type="spellEnd"/>
            <w:r>
              <w:rPr>
                <w:rFonts w:cs="Arial"/>
                <w:i w:val="0"/>
                <w:iCs/>
                <w:szCs w:val="18"/>
                <w:lang w:eastAsia="zh-CN"/>
              </w:rPr>
              <w:t xml:space="preserve"> the same principle as Rel-16 local re-routing</w:t>
            </w:r>
            <w:r>
              <w:rPr>
                <w:rFonts w:cs="Arial"/>
                <w:i w:val="0"/>
                <w:iCs/>
                <w:szCs w:val="18"/>
                <w:lang w:val="en-US" w:eastAsia="zh-CN"/>
              </w:rPr>
              <w:t>.</w:t>
            </w:r>
          </w:p>
        </w:tc>
      </w:tr>
      <w:tr w:rsidR="00A14928" w14:paraId="198A0401" w14:textId="77777777">
        <w:tc>
          <w:tcPr>
            <w:tcW w:w="1406" w:type="dxa"/>
            <w:tcBorders>
              <w:top w:val="single" w:sz="4" w:space="0" w:color="auto"/>
              <w:left w:val="single" w:sz="4" w:space="0" w:color="auto"/>
              <w:bottom w:val="single" w:sz="4" w:space="0" w:color="auto"/>
              <w:right w:val="single" w:sz="4" w:space="0" w:color="auto"/>
            </w:tcBorders>
          </w:tcPr>
          <w:p w14:paraId="4C8AB317"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559" w:type="dxa"/>
            <w:tcBorders>
              <w:top w:val="single" w:sz="4" w:space="0" w:color="auto"/>
              <w:left w:val="single" w:sz="4" w:space="0" w:color="auto"/>
              <w:bottom w:val="single" w:sz="4" w:space="0" w:color="auto"/>
              <w:right w:val="single" w:sz="4" w:space="0" w:color="auto"/>
            </w:tcBorders>
          </w:tcPr>
          <w:p w14:paraId="00055D04"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No</w:t>
            </w:r>
          </w:p>
        </w:tc>
        <w:tc>
          <w:tcPr>
            <w:tcW w:w="1710" w:type="dxa"/>
            <w:tcBorders>
              <w:top w:val="single" w:sz="4" w:space="0" w:color="auto"/>
              <w:left w:val="single" w:sz="4" w:space="0" w:color="auto"/>
              <w:bottom w:val="single" w:sz="4" w:space="0" w:color="auto"/>
              <w:right w:val="single" w:sz="4" w:space="0" w:color="auto"/>
            </w:tcBorders>
          </w:tcPr>
          <w:p w14:paraId="68CE05E4" w14:textId="77777777" w:rsidR="00A14928" w:rsidRDefault="00A14928" w:rsidP="00A14928">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Yes</w:t>
            </w:r>
          </w:p>
        </w:tc>
        <w:tc>
          <w:tcPr>
            <w:tcW w:w="4675" w:type="dxa"/>
            <w:tcBorders>
              <w:top w:val="single" w:sz="4" w:space="0" w:color="auto"/>
              <w:left w:val="single" w:sz="4" w:space="0" w:color="auto"/>
              <w:bottom w:val="single" w:sz="4" w:space="0" w:color="auto"/>
              <w:right w:val="single" w:sz="4" w:space="0" w:color="auto"/>
            </w:tcBorders>
          </w:tcPr>
          <w:p w14:paraId="42C4F8CF" w14:textId="77777777" w:rsidR="00A14928" w:rsidRDefault="00A14928" w:rsidP="00A14928">
            <w:pPr>
              <w:pStyle w:val="Comments"/>
              <w:rPr>
                <w:rStyle w:val="Hyperlink"/>
                <w:rFonts w:eastAsiaTheme="minorEastAsia"/>
                <w:i w:val="0"/>
                <w:iCs/>
                <w:color w:val="000000" w:themeColor="text1"/>
                <w:u w:val="none"/>
                <w:lang w:val="en-US" w:eastAsia="zh-CN"/>
              </w:rPr>
            </w:pPr>
          </w:p>
        </w:tc>
      </w:tr>
      <w:tr w:rsidR="0035541E" w14:paraId="0F728809" w14:textId="77777777">
        <w:tc>
          <w:tcPr>
            <w:tcW w:w="1406" w:type="dxa"/>
            <w:tcBorders>
              <w:top w:val="single" w:sz="4" w:space="0" w:color="auto"/>
              <w:left w:val="single" w:sz="4" w:space="0" w:color="auto"/>
              <w:bottom w:val="single" w:sz="4" w:space="0" w:color="auto"/>
              <w:right w:val="single" w:sz="4" w:space="0" w:color="auto"/>
            </w:tcBorders>
          </w:tcPr>
          <w:p w14:paraId="4957E49C" w14:textId="67CF940C" w:rsidR="0035541E" w:rsidRDefault="0035541E" w:rsidP="00A149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roofErr w:type="spellStart"/>
            <w:r w:rsidRPr="0035541E">
              <w:rPr>
                <w:rStyle w:val="Hyperlink"/>
                <w:rFonts w:eastAsiaTheme="minorEastAsia"/>
                <w:i w:val="0"/>
                <w:color w:val="000000" w:themeColor="text1"/>
                <w:u w:val="none"/>
                <w:lang w:eastAsia="zh-CN"/>
              </w:rPr>
              <w:t>okia</w:t>
            </w:r>
            <w:proofErr w:type="spellEnd"/>
          </w:p>
        </w:tc>
        <w:tc>
          <w:tcPr>
            <w:tcW w:w="1559" w:type="dxa"/>
            <w:tcBorders>
              <w:top w:val="single" w:sz="4" w:space="0" w:color="auto"/>
              <w:left w:val="single" w:sz="4" w:space="0" w:color="auto"/>
              <w:bottom w:val="single" w:sz="4" w:space="0" w:color="auto"/>
              <w:right w:val="single" w:sz="4" w:space="0" w:color="auto"/>
            </w:tcBorders>
          </w:tcPr>
          <w:p w14:paraId="4BEA1EB2" w14:textId="216F797C" w:rsidR="0035541E" w:rsidRDefault="0035541E" w:rsidP="00A14928">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1710" w:type="dxa"/>
            <w:tcBorders>
              <w:top w:val="single" w:sz="4" w:space="0" w:color="auto"/>
              <w:left w:val="single" w:sz="4" w:space="0" w:color="auto"/>
              <w:bottom w:val="single" w:sz="4" w:space="0" w:color="auto"/>
              <w:right w:val="single" w:sz="4" w:space="0" w:color="auto"/>
            </w:tcBorders>
          </w:tcPr>
          <w:p w14:paraId="6FA86D53" w14:textId="4C945DD1" w:rsidR="0035541E" w:rsidRDefault="0035541E" w:rsidP="00A14928">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4675" w:type="dxa"/>
            <w:tcBorders>
              <w:top w:val="single" w:sz="4" w:space="0" w:color="auto"/>
              <w:left w:val="single" w:sz="4" w:space="0" w:color="auto"/>
              <w:bottom w:val="single" w:sz="4" w:space="0" w:color="auto"/>
              <w:right w:val="single" w:sz="4" w:space="0" w:color="auto"/>
            </w:tcBorders>
          </w:tcPr>
          <w:p w14:paraId="2B77011D" w14:textId="797C9520" w:rsidR="0035541E" w:rsidRPr="0035541E" w:rsidRDefault="0035541E" w:rsidP="00A14928">
            <w:pPr>
              <w:pStyle w:val="Comments"/>
              <w:rPr>
                <w:rStyle w:val="Hyperlink"/>
                <w:rFonts w:eastAsiaTheme="minorEastAsia"/>
                <w:i w:val="0"/>
                <w:iCs/>
                <w:color w:val="000000" w:themeColor="text1"/>
                <w:u w:val="none"/>
                <w:lang w:val="en-US" w:eastAsia="zh-CN"/>
              </w:rPr>
            </w:pPr>
            <w:r w:rsidRPr="0035541E">
              <w:rPr>
                <w:rStyle w:val="normaltextrun"/>
                <w:rFonts w:cs="Arial"/>
                <w:i w:val="0"/>
                <w:iCs/>
                <w:color w:val="000000"/>
                <w:szCs w:val="18"/>
                <w:bdr w:val="none" w:sz="0" w:space="0" w:color="auto" w:frame="1"/>
              </w:rPr>
              <w:t>Support for Rel-17 BAP re-routing should be implied by BAP header rewriting</w:t>
            </w:r>
          </w:p>
        </w:tc>
      </w:tr>
    </w:tbl>
    <w:p w14:paraId="5EC855EE" w14:textId="77777777" w:rsidR="00914746" w:rsidRPr="00A14928" w:rsidRDefault="00A14928">
      <w:pPr>
        <w:rPr>
          <w:rFonts w:ascii="Times New Roman" w:hAnsi="Times New Roman" w:cs="Times New Roman"/>
          <w:b/>
          <w:bCs/>
          <w:sz w:val="20"/>
          <w:szCs w:val="20"/>
          <w:lang w:eastAsia="zh-CN"/>
        </w:rPr>
      </w:pPr>
      <w:r>
        <w:rPr>
          <w:rFonts w:ascii="Times New Roman" w:hAnsi="Times New Roman" w:cs="Times New Roman"/>
          <w:b/>
          <w:bCs/>
          <w:sz w:val="20"/>
          <w:szCs w:val="20"/>
          <w:lang w:val="en-GB" w:eastAsia="zh-CN"/>
        </w:rPr>
        <w:t xml:space="preserve"> </w:t>
      </w:r>
    </w:p>
    <w:p w14:paraId="469574CF" w14:textId="77777777" w:rsidR="00914746" w:rsidRDefault="00A14928">
      <w:pPr>
        <w:pStyle w:val="Heading2"/>
        <w:rPr>
          <w:lang w:eastAsia="zh-CN"/>
        </w:rPr>
      </w:pPr>
      <w:r>
        <w:rPr>
          <w:lang w:eastAsia="zh-CN"/>
        </w:rPr>
        <w:t xml:space="preserve">Other open issues in </w:t>
      </w:r>
      <w:proofErr w:type="spellStart"/>
      <w:r>
        <w:rPr>
          <w:lang w:eastAsia="zh-CN"/>
        </w:rPr>
        <w:t>eIAB</w:t>
      </w:r>
      <w:proofErr w:type="spellEnd"/>
      <w:r>
        <w:rPr>
          <w:lang w:eastAsia="zh-CN"/>
        </w:rPr>
        <w:t xml:space="preserve"> Open issues Input</w:t>
      </w:r>
    </w:p>
    <w:p w14:paraId="6EAF11DF"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14:paraId="4D4D8EB3" w14:textId="77777777" w:rsidR="00914746" w:rsidRDefault="00A14928">
      <w:pPr>
        <w:rPr>
          <w:b/>
          <w:bCs/>
          <w:color w:val="C00000"/>
          <w:lang w:eastAsia="zh-CN"/>
        </w:rPr>
      </w:pPr>
      <w:r>
        <w:rPr>
          <w:b/>
          <w:bCs/>
          <w:color w:val="C00000"/>
        </w:rPr>
        <w:t>Proposal 5a: RAN2 to discuss if BH RLF detection indication and/or</w:t>
      </w:r>
      <w:r>
        <w:rPr>
          <w:b/>
          <w:bCs/>
          <w:color w:val="C00000"/>
          <w:lang w:eastAsia="zh-CN"/>
        </w:rPr>
        <w:t xml:space="preserve"> BH RLF recovery indication to be optional with capability signaling.</w:t>
      </w:r>
    </w:p>
    <w:p w14:paraId="33683814"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However, it was already agreed in RAN2 #116bis-e meeting:</w:t>
      </w:r>
    </w:p>
    <w:tbl>
      <w:tblPr>
        <w:tblStyle w:val="TableGrid"/>
        <w:tblW w:w="0" w:type="auto"/>
        <w:tblLook w:val="04A0" w:firstRow="1" w:lastRow="0" w:firstColumn="1" w:lastColumn="0" w:noHBand="0" w:noVBand="1"/>
      </w:tblPr>
      <w:tblGrid>
        <w:gridCol w:w="9350"/>
      </w:tblGrid>
      <w:tr w:rsidR="00914746" w14:paraId="5E1562EC" w14:textId="77777777">
        <w:tc>
          <w:tcPr>
            <w:tcW w:w="9350" w:type="dxa"/>
          </w:tcPr>
          <w:p w14:paraId="403C22F2" w14:textId="77777777" w:rsidR="00914746" w:rsidRDefault="00A14928">
            <w:pPr>
              <w:pStyle w:val="Agreement"/>
              <w:numPr>
                <w:ilvl w:val="0"/>
                <w:numId w:val="4"/>
              </w:numPr>
              <w:tabs>
                <w:tab w:val="clear" w:pos="2790"/>
              </w:tabs>
              <w:spacing w:after="0" w:line="240" w:lineRule="auto"/>
              <w:rPr>
                <w:sz w:val="20"/>
                <w:szCs w:val="20"/>
                <w:lang w:eastAsia="zh-CN"/>
              </w:rPr>
            </w:pPr>
            <w:r>
              <w:rPr>
                <w:sz w:val="20"/>
                <w:szCs w:val="20"/>
                <w:lang w:eastAsia="zh-CN"/>
              </w:rPr>
              <w:t xml:space="preserve">[051] Define a new UE capability (1 bit) for ‘BH RLF detection indication and BH RLF recovery indication’ as optional UE capability for IAB-MT. </w:t>
            </w:r>
          </w:p>
        </w:tc>
      </w:tr>
    </w:tbl>
    <w:p w14:paraId="7580DCBC"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Therefore, there’s no need for discussion of this topic.</w:t>
      </w:r>
    </w:p>
    <w:p w14:paraId="6BA112CD" w14:textId="77777777" w:rsidR="00914746" w:rsidRDefault="00A14928">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Q5. Is there any other open issue for UE capability in Rel-17 </w:t>
      </w:r>
      <w:proofErr w:type="spellStart"/>
      <w:r>
        <w:rPr>
          <w:rStyle w:val="Hyperlink"/>
          <w:rFonts w:ascii="Times New Roman" w:eastAsia="MS Mincho" w:hAnsi="Times New Roman" w:cs="Times New Roman"/>
          <w:b/>
          <w:bCs/>
          <w:color w:val="000000" w:themeColor="text1"/>
          <w:sz w:val="20"/>
          <w:szCs w:val="18"/>
          <w:u w:val="none"/>
          <w:lang w:eastAsia="en-GB"/>
        </w:rPr>
        <w:t>eIAB</w:t>
      </w:r>
      <w:proofErr w:type="spellEnd"/>
      <w:r>
        <w:rPr>
          <w:rStyle w:val="Hyperlink"/>
          <w:rFonts w:ascii="Times New Roman" w:eastAsia="MS Mincho" w:hAnsi="Times New Roman" w:cs="Times New Roman"/>
          <w:b/>
          <w:bCs/>
          <w:color w:val="000000" w:themeColor="text1"/>
          <w:sz w:val="20"/>
          <w:szCs w:val="18"/>
          <w:u w:val="none"/>
          <w:lang w:eastAsia="en-GB"/>
        </w:rPr>
        <w:t xml:space="preserve">? </w:t>
      </w:r>
    </w:p>
    <w:tbl>
      <w:tblPr>
        <w:tblStyle w:val="TableGrid"/>
        <w:tblW w:w="9355" w:type="dxa"/>
        <w:tblLook w:val="04A0" w:firstRow="1" w:lastRow="0" w:firstColumn="1" w:lastColumn="0" w:noHBand="0" w:noVBand="1"/>
      </w:tblPr>
      <w:tblGrid>
        <w:gridCol w:w="1795"/>
        <w:gridCol w:w="7560"/>
      </w:tblGrid>
      <w:tr w:rsidR="00914746" w14:paraId="70983073" w14:textId="77777777">
        <w:tc>
          <w:tcPr>
            <w:tcW w:w="1795" w:type="dxa"/>
            <w:tcBorders>
              <w:top w:val="single" w:sz="4" w:space="0" w:color="auto"/>
              <w:left w:val="single" w:sz="4" w:space="0" w:color="auto"/>
              <w:bottom w:val="single" w:sz="4" w:space="0" w:color="auto"/>
              <w:right w:val="single" w:sz="4" w:space="0" w:color="auto"/>
            </w:tcBorders>
          </w:tcPr>
          <w:p w14:paraId="1D5B4214"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tcPr>
          <w:p w14:paraId="5102B9A1" w14:textId="77777777" w:rsidR="00914746" w:rsidRDefault="00A14928">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914746" w14:paraId="11D75B28" w14:textId="77777777">
        <w:tc>
          <w:tcPr>
            <w:tcW w:w="1795" w:type="dxa"/>
            <w:tcBorders>
              <w:top w:val="single" w:sz="4" w:space="0" w:color="auto"/>
              <w:left w:val="single" w:sz="4" w:space="0" w:color="auto"/>
              <w:bottom w:val="single" w:sz="4" w:space="0" w:color="auto"/>
              <w:right w:val="single" w:sz="4" w:space="0" w:color="auto"/>
            </w:tcBorders>
          </w:tcPr>
          <w:p w14:paraId="19879940"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020EEE44" w14:textId="77777777" w:rsidR="00914746" w:rsidRDefault="00914746">
            <w:pPr>
              <w:pStyle w:val="Comments"/>
              <w:rPr>
                <w:rStyle w:val="Hyperlink"/>
                <w:i w:val="0"/>
                <w:iCs/>
                <w:color w:val="000000" w:themeColor="text1"/>
                <w:u w:val="none"/>
              </w:rPr>
            </w:pPr>
          </w:p>
        </w:tc>
      </w:tr>
      <w:tr w:rsidR="00914746" w14:paraId="1812796F" w14:textId="77777777">
        <w:tc>
          <w:tcPr>
            <w:tcW w:w="1795" w:type="dxa"/>
            <w:tcBorders>
              <w:top w:val="single" w:sz="4" w:space="0" w:color="auto"/>
              <w:left w:val="single" w:sz="4" w:space="0" w:color="auto"/>
              <w:bottom w:val="single" w:sz="4" w:space="0" w:color="auto"/>
              <w:right w:val="single" w:sz="4" w:space="0" w:color="auto"/>
            </w:tcBorders>
          </w:tcPr>
          <w:p w14:paraId="0DD0C6B5"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1D63C893" w14:textId="77777777" w:rsidR="00914746" w:rsidRDefault="00914746">
            <w:pPr>
              <w:pStyle w:val="Comments"/>
              <w:rPr>
                <w:rStyle w:val="Hyperlink"/>
                <w:i w:val="0"/>
                <w:iCs/>
                <w:color w:val="000000" w:themeColor="text1"/>
                <w:u w:val="none"/>
              </w:rPr>
            </w:pPr>
          </w:p>
        </w:tc>
      </w:tr>
      <w:tr w:rsidR="00914746" w14:paraId="17F63F08" w14:textId="77777777">
        <w:tc>
          <w:tcPr>
            <w:tcW w:w="1795" w:type="dxa"/>
            <w:tcBorders>
              <w:top w:val="single" w:sz="4" w:space="0" w:color="auto"/>
              <w:left w:val="single" w:sz="4" w:space="0" w:color="auto"/>
              <w:bottom w:val="single" w:sz="4" w:space="0" w:color="auto"/>
              <w:right w:val="single" w:sz="4" w:space="0" w:color="auto"/>
            </w:tcBorders>
          </w:tcPr>
          <w:p w14:paraId="17C95C7C" w14:textId="77777777" w:rsidR="00914746" w:rsidRDefault="00914746">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22EDCDA0" w14:textId="77777777" w:rsidR="00914746" w:rsidRDefault="00914746">
            <w:pPr>
              <w:pStyle w:val="Comments"/>
              <w:rPr>
                <w:rStyle w:val="Hyperlink"/>
                <w:i w:val="0"/>
                <w:iCs/>
                <w:color w:val="000000" w:themeColor="text1"/>
                <w:u w:val="none"/>
              </w:rPr>
            </w:pPr>
          </w:p>
        </w:tc>
      </w:tr>
    </w:tbl>
    <w:p w14:paraId="5CDCC975" w14:textId="77777777" w:rsidR="00914746" w:rsidRDefault="00914746">
      <w:pPr>
        <w:rPr>
          <w:rFonts w:ascii="Times New Roman" w:hAnsi="Times New Roman" w:cs="Times New Roman"/>
          <w:sz w:val="20"/>
          <w:szCs w:val="20"/>
        </w:rPr>
      </w:pPr>
    </w:p>
    <w:p w14:paraId="1D296626" w14:textId="77777777" w:rsidR="00914746" w:rsidRDefault="00A14928">
      <w:pPr>
        <w:pStyle w:val="Heading2"/>
        <w:rPr>
          <w:lang w:eastAsia="zh-CN"/>
        </w:rPr>
      </w:pPr>
      <w:r>
        <w:rPr>
          <w:lang w:eastAsia="zh-CN"/>
        </w:rPr>
        <w:t>Feature Group</w:t>
      </w:r>
    </w:p>
    <w:p w14:paraId="58406EB5" w14:textId="77777777" w:rsidR="00914746" w:rsidRDefault="00A149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rapporteur thinks feature group is not a critical issue, companies are invited to check the Annex for TR38.822 in TS38.306 draft CR for </w:t>
      </w:r>
      <w:proofErr w:type="spellStart"/>
      <w:r>
        <w:rPr>
          <w:rFonts w:ascii="Times New Roman" w:hAnsi="Times New Roman" w:cs="Times New Roman"/>
          <w:sz w:val="20"/>
          <w:szCs w:val="20"/>
          <w:lang w:val="en-GB" w:eastAsia="zh-CN"/>
        </w:rPr>
        <w:t>eIAB</w:t>
      </w:r>
      <w:proofErr w:type="spellEnd"/>
      <w:r>
        <w:rPr>
          <w:rFonts w:ascii="Times New Roman" w:hAnsi="Times New Roman" w:cs="Times New Roman"/>
          <w:sz w:val="20"/>
          <w:szCs w:val="20"/>
          <w:lang w:val="en-GB" w:eastAsia="zh-CN"/>
        </w:rPr>
        <w:t xml:space="preserve"> directly.</w:t>
      </w:r>
    </w:p>
    <w:bookmarkEnd w:id="1"/>
    <w:p w14:paraId="3AE40AB8" w14:textId="77777777" w:rsidR="00914746" w:rsidRDefault="00A14928">
      <w:pPr>
        <w:pStyle w:val="Heading1"/>
        <w:rPr>
          <w:rFonts w:eastAsia="SimSun" w:cs="Times New Roman"/>
          <w:lang w:val="en-US" w:eastAsia="zh-CN"/>
        </w:rPr>
      </w:pPr>
      <w:r>
        <w:rPr>
          <w:rFonts w:eastAsia="SimSun" w:cs="Times New Roman"/>
          <w:lang w:val="en-US" w:eastAsia="zh-CN"/>
        </w:rPr>
        <w:t>Conclusion</w:t>
      </w:r>
    </w:p>
    <w:p w14:paraId="597BFD13" w14:textId="77777777" w:rsidR="00914746" w:rsidRDefault="00A14928">
      <w:pPr>
        <w:rPr>
          <w:rFonts w:ascii="Times New Roman" w:hAnsi="Times New Roman" w:cs="Times New Roman"/>
          <w:sz w:val="20"/>
          <w:szCs w:val="20"/>
        </w:rPr>
      </w:pPr>
      <w:r>
        <w:rPr>
          <w:rFonts w:ascii="Times New Roman" w:hAnsi="Times New Roman" w:cs="Times New Roman"/>
          <w:sz w:val="20"/>
          <w:szCs w:val="20"/>
        </w:rPr>
        <w:t>Based on the discussion above, the following is proposed:</w:t>
      </w:r>
    </w:p>
    <w:p w14:paraId="04A89FA4" w14:textId="77777777" w:rsidR="00914746" w:rsidRDefault="00914746">
      <w:pPr>
        <w:rPr>
          <w:rFonts w:ascii="Times New Roman" w:hAnsi="Times New Roman" w:cs="Times New Roman"/>
          <w:b/>
          <w:bCs/>
          <w:sz w:val="20"/>
          <w:szCs w:val="20"/>
          <w:lang w:val="en-GB" w:eastAsia="zh-CN"/>
        </w:rPr>
      </w:pPr>
    </w:p>
    <w:p w14:paraId="540112F8" w14:textId="77777777" w:rsidR="00914746" w:rsidRDefault="00A14928">
      <w:pPr>
        <w:pStyle w:val="Heading1"/>
        <w:rPr>
          <w:rFonts w:eastAsia="SimSun" w:cs="Times New Roman"/>
          <w:lang w:val="en-US" w:eastAsia="zh-CN"/>
        </w:rPr>
      </w:pPr>
      <w:r>
        <w:rPr>
          <w:rFonts w:eastAsia="SimSun" w:cs="Times New Roman"/>
          <w:lang w:val="en-US" w:eastAsia="zh-CN"/>
        </w:rPr>
        <w:t>References</w:t>
      </w:r>
    </w:p>
    <w:p w14:paraId="48419D5E"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[1] R2-2203702, AI summary of AI 8.4.4 UE capabilities (Intel)</w:t>
      </w:r>
    </w:p>
    <w:p w14:paraId="183F00DC" w14:textId="77777777" w:rsidR="00914746" w:rsidRDefault="00A14928">
      <w:pPr>
        <w:rPr>
          <w:rFonts w:ascii="Times New Roman" w:hAnsi="Times New Roman" w:cs="Times New Roman"/>
          <w:sz w:val="20"/>
          <w:szCs w:val="20"/>
          <w:lang w:eastAsia="zh-CN"/>
        </w:rPr>
      </w:pPr>
      <w:r>
        <w:rPr>
          <w:rFonts w:ascii="Times New Roman" w:hAnsi="Times New Roman" w:cs="Times New Roman"/>
          <w:sz w:val="20"/>
          <w:szCs w:val="20"/>
          <w:lang w:eastAsia="zh-CN"/>
        </w:rPr>
        <w:t>[2] R2-2202329, [Pre117-e][</w:t>
      </w:r>
      <w:proofErr w:type="gramStart"/>
      <w:r>
        <w:rPr>
          <w:rFonts w:ascii="Times New Roman" w:hAnsi="Times New Roman" w:cs="Times New Roman"/>
          <w:sz w:val="20"/>
          <w:szCs w:val="20"/>
          <w:lang w:eastAsia="zh-CN"/>
        </w:rPr>
        <w:t>003][</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Open Issues Input (Qualcomm)</w:t>
      </w:r>
    </w:p>
    <w:p w14:paraId="4410A601" w14:textId="77777777" w:rsidR="00914746" w:rsidRDefault="00A14928">
      <w:pPr>
        <w:rPr>
          <w:rFonts w:ascii="Times New Roman" w:hAnsi="Times New Roman" w:cs="Times New Roman"/>
          <w:sz w:val="20"/>
          <w:szCs w:val="20"/>
        </w:rPr>
      </w:pPr>
      <w:r>
        <w:rPr>
          <w:rFonts w:ascii="Times New Roman" w:hAnsi="Times New Roman" w:cs="Times New Roman"/>
          <w:sz w:val="20"/>
          <w:szCs w:val="20"/>
          <w:lang w:eastAsia="zh-CN"/>
        </w:rPr>
        <w:lastRenderedPageBreak/>
        <w:t>[3] R2-2201912, Summary of discussion [AT116bis-e][</w:t>
      </w:r>
      <w:proofErr w:type="gramStart"/>
      <w:r>
        <w:rPr>
          <w:rFonts w:ascii="Times New Roman" w:hAnsi="Times New Roman" w:cs="Times New Roman"/>
          <w:sz w:val="20"/>
          <w:szCs w:val="20"/>
          <w:lang w:eastAsia="zh-CN"/>
        </w:rPr>
        <w:t>051][</w:t>
      </w:r>
      <w:proofErr w:type="spellStart"/>
      <w:proofErr w:type="gramEnd"/>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UE Caps (Intel)</w:t>
      </w:r>
    </w:p>
    <w:sectPr w:rsidR="009147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05F6B" w14:textId="77777777" w:rsidR="0035541E" w:rsidRDefault="0035541E" w:rsidP="0035541E">
      <w:pPr>
        <w:spacing w:after="0" w:line="240" w:lineRule="auto"/>
      </w:pPr>
      <w:r>
        <w:separator/>
      </w:r>
    </w:p>
  </w:endnote>
  <w:endnote w:type="continuationSeparator" w:id="0">
    <w:p w14:paraId="0FAA86F1" w14:textId="77777777" w:rsidR="0035541E" w:rsidRDefault="0035541E" w:rsidP="0035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Yu Gothic"/>
    <w:panose1 w:val="020B0604020202020204"/>
    <w:charset w:val="86"/>
    <w:family w:val="swiss"/>
    <w:pitch w:val="default"/>
    <w:sig w:usb0="FFFFFFFF" w:usb1="E9FFFFFF" w:usb2="0000003F" w:usb3="00000000" w:csb0="603F01FF" w:csb1="FFFF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1757D" w14:textId="77777777" w:rsidR="0035541E" w:rsidRDefault="0035541E" w:rsidP="0035541E">
      <w:pPr>
        <w:spacing w:after="0" w:line="240" w:lineRule="auto"/>
      </w:pPr>
      <w:r>
        <w:separator/>
      </w:r>
    </w:p>
  </w:footnote>
  <w:footnote w:type="continuationSeparator" w:id="0">
    <w:p w14:paraId="494C141A" w14:textId="77777777" w:rsidR="0035541E" w:rsidRDefault="0035541E" w:rsidP="00355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04696"/>
    <w:rsid w:val="00010580"/>
    <w:rsid w:val="000173D4"/>
    <w:rsid w:val="00021774"/>
    <w:rsid w:val="00024A2F"/>
    <w:rsid w:val="000261F3"/>
    <w:rsid w:val="00032F17"/>
    <w:rsid w:val="00034A5A"/>
    <w:rsid w:val="0003756D"/>
    <w:rsid w:val="000403C5"/>
    <w:rsid w:val="000412D9"/>
    <w:rsid w:val="00050361"/>
    <w:rsid w:val="00051ACF"/>
    <w:rsid w:val="000544F9"/>
    <w:rsid w:val="000642BB"/>
    <w:rsid w:val="0006497D"/>
    <w:rsid w:val="00065326"/>
    <w:rsid w:val="000730F6"/>
    <w:rsid w:val="00077313"/>
    <w:rsid w:val="00080D3D"/>
    <w:rsid w:val="00085114"/>
    <w:rsid w:val="000869F7"/>
    <w:rsid w:val="00087CBA"/>
    <w:rsid w:val="00091D86"/>
    <w:rsid w:val="00093D75"/>
    <w:rsid w:val="000A18B4"/>
    <w:rsid w:val="000A2A8F"/>
    <w:rsid w:val="000B3D9E"/>
    <w:rsid w:val="000B42D7"/>
    <w:rsid w:val="000C03F4"/>
    <w:rsid w:val="000C51E8"/>
    <w:rsid w:val="000D0BA6"/>
    <w:rsid w:val="000D3727"/>
    <w:rsid w:val="000D45E5"/>
    <w:rsid w:val="000D62F4"/>
    <w:rsid w:val="000D640F"/>
    <w:rsid w:val="000E020B"/>
    <w:rsid w:val="000E13E8"/>
    <w:rsid w:val="000E3125"/>
    <w:rsid w:val="000E35A6"/>
    <w:rsid w:val="000E3748"/>
    <w:rsid w:val="000E393D"/>
    <w:rsid w:val="000E3C89"/>
    <w:rsid w:val="000E51D2"/>
    <w:rsid w:val="000E6B03"/>
    <w:rsid w:val="000E7408"/>
    <w:rsid w:val="000F3B19"/>
    <w:rsid w:val="000F6531"/>
    <w:rsid w:val="00101904"/>
    <w:rsid w:val="0010296D"/>
    <w:rsid w:val="00104356"/>
    <w:rsid w:val="0010467F"/>
    <w:rsid w:val="001056EB"/>
    <w:rsid w:val="00107A9E"/>
    <w:rsid w:val="00115E2C"/>
    <w:rsid w:val="00117CFA"/>
    <w:rsid w:val="001201C4"/>
    <w:rsid w:val="001215A8"/>
    <w:rsid w:val="00124F92"/>
    <w:rsid w:val="00131DEC"/>
    <w:rsid w:val="001330C6"/>
    <w:rsid w:val="001346A3"/>
    <w:rsid w:val="00146FC0"/>
    <w:rsid w:val="0015134E"/>
    <w:rsid w:val="001554BC"/>
    <w:rsid w:val="00160562"/>
    <w:rsid w:val="001671E7"/>
    <w:rsid w:val="001715A2"/>
    <w:rsid w:val="001860BB"/>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3001"/>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D7B"/>
    <w:rsid w:val="00261204"/>
    <w:rsid w:val="00261593"/>
    <w:rsid w:val="00273634"/>
    <w:rsid w:val="00273FF7"/>
    <w:rsid w:val="00275306"/>
    <w:rsid w:val="00276A25"/>
    <w:rsid w:val="00286228"/>
    <w:rsid w:val="002909B8"/>
    <w:rsid w:val="002911ED"/>
    <w:rsid w:val="00292688"/>
    <w:rsid w:val="00292879"/>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2A4"/>
    <w:rsid w:val="00351337"/>
    <w:rsid w:val="0035541E"/>
    <w:rsid w:val="00360DE0"/>
    <w:rsid w:val="00361E3E"/>
    <w:rsid w:val="0036441C"/>
    <w:rsid w:val="003713C5"/>
    <w:rsid w:val="00376F4C"/>
    <w:rsid w:val="00380B57"/>
    <w:rsid w:val="0038263F"/>
    <w:rsid w:val="00384279"/>
    <w:rsid w:val="00396F95"/>
    <w:rsid w:val="0039775C"/>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205DC"/>
    <w:rsid w:val="00422AB9"/>
    <w:rsid w:val="004407EE"/>
    <w:rsid w:val="00442160"/>
    <w:rsid w:val="00443DE3"/>
    <w:rsid w:val="00464EB0"/>
    <w:rsid w:val="004704E3"/>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4A09"/>
    <w:rsid w:val="004D009D"/>
    <w:rsid w:val="004D021B"/>
    <w:rsid w:val="004D1822"/>
    <w:rsid w:val="004D351A"/>
    <w:rsid w:val="004D5013"/>
    <w:rsid w:val="004D6DC8"/>
    <w:rsid w:val="004D7736"/>
    <w:rsid w:val="004E2825"/>
    <w:rsid w:val="004F4029"/>
    <w:rsid w:val="004F5CD1"/>
    <w:rsid w:val="0050553C"/>
    <w:rsid w:val="005144D5"/>
    <w:rsid w:val="00516535"/>
    <w:rsid w:val="00522147"/>
    <w:rsid w:val="00522E58"/>
    <w:rsid w:val="00531403"/>
    <w:rsid w:val="00531792"/>
    <w:rsid w:val="00533DE8"/>
    <w:rsid w:val="005355F9"/>
    <w:rsid w:val="00541101"/>
    <w:rsid w:val="005431CD"/>
    <w:rsid w:val="00546CCD"/>
    <w:rsid w:val="00550044"/>
    <w:rsid w:val="0055007F"/>
    <w:rsid w:val="00550758"/>
    <w:rsid w:val="00554090"/>
    <w:rsid w:val="0056367B"/>
    <w:rsid w:val="00564547"/>
    <w:rsid w:val="005718DB"/>
    <w:rsid w:val="00573BD4"/>
    <w:rsid w:val="00581AA0"/>
    <w:rsid w:val="005820E4"/>
    <w:rsid w:val="0058478B"/>
    <w:rsid w:val="00584F01"/>
    <w:rsid w:val="0059258D"/>
    <w:rsid w:val="0059719A"/>
    <w:rsid w:val="005A24F1"/>
    <w:rsid w:val="005A3B5A"/>
    <w:rsid w:val="005A3CED"/>
    <w:rsid w:val="005A6609"/>
    <w:rsid w:val="005B06FA"/>
    <w:rsid w:val="005B16A4"/>
    <w:rsid w:val="005C2252"/>
    <w:rsid w:val="005C7BBD"/>
    <w:rsid w:val="005D11EF"/>
    <w:rsid w:val="005D1486"/>
    <w:rsid w:val="005D3E01"/>
    <w:rsid w:val="005E2C93"/>
    <w:rsid w:val="005E308D"/>
    <w:rsid w:val="005E4433"/>
    <w:rsid w:val="005E47C6"/>
    <w:rsid w:val="005E5497"/>
    <w:rsid w:val="005E6895"/>
    <w:rsid w:val="005F02FA"/>
    <w:rsid w:val="005F0F1C"/>
    <w:rsid w:val="005F3CA4"/>
    <w:rsid w:val="005F75EA"/>
    <w:rsid w:val="006064AD"/>
    <w:rsid w:val="00606B7C"/>
    <w:rsid w:val="00611759"/>
    <w:rsid w:val="00614EE0"/>
    <w:rsid w:val="00622845"/>
    <w:rsid w:val="0063055B"/>
    <w:rsid w:val="00633FB4"/>
    <w:rsid w:val="006419A2"/>
    <w:rsid w:val="0064232F"/>
    <w:rsid w:val="006470AA"/>
    <w:rsid w:val="00651829"/>
    <w:rsid w:val="0065258E"/>
    <w:rsid w:val="00653347"/>
    <w:rsid w:val="006542A8"/>
    <w:rsid w:val="00660236"/>
    <w:rsid w:val="00660834"/>
    <w:rsid w:val="00665D6C"/>
    <w:rsid w:val="0066682E"/>
    <w:rsid w:val="00671D49"/>
    <w:rsid w:val="00671DA5"/>
    <w:rsid w:val="00674829"/>
    <w:rsid w:val="00674C52"/>
    <w:rsid w:val="00677371"/>
    <w:rsid w:val="00680570"/>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0B16"/>
    <w:rsid w:val="006D58F6"/>
    <w:rsid w:val="006D5A89"/>
    <w:rsid w:val="006D7EA2"/>
    <w:rsid w:val="006E07B2"/>
    <w:rsid w:val="006E232E"/>
    <w:rsid w:val="006E3AB4"/>
    <w:rsid w:val="006E419A"/>
    <w:rsid w:val="006E4654"/>
    <w:rsid w:val="006E4FC8"/>
    <w:rsid w:val="006E764D"/>
    <w:rsid w:val="006F7DE2"/>
    <w:rsid w:val="00702F28"/>
    <w:rsid w:val="00703943"/>
    <w:rsid w:val="007060D7"/>
    <w:rsid w:val="00707AB1"/>
    <w:rsid w:val="00712820"/>
    <w:rsid w:val="00713179"/>
    <w:rsid w:val="00721145"/>
    <w:rsid w:val="00721F83"/>
    <w:rsid w:val="00731E67"/>
    <w:rsid w:val="00735B2A"/>
    <w:rsid w:val="00735D45"/>
    <w:rsid w:val="00736D6A"/>
    <w:rsid w:val="00742D9D"/>
    <w:rsid w:val="00743C27"/>
    <w:rsid w:val="00745134"/>
    <w:rsid w:val="00746080"/>
    <w:rsid w:val="00760BBB"/>
    <w:rsid w:val="007664EA"/>
    <w:rsid w:val="007734E0"/>
    <w:rsid w:val="007749CA"/>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0D78"/>
    <w:rsid w:val="007D1764"/>
    <w:rsid w:val="007D1F54"/>
    <w:rsid w:val="007D1F77"/>
    <w:rsid w:val="007D48F7"/>
    <w:rsid w:val="007D49C3"/>
    <w:rsid w:val="007D7335"/>
    <w:rsid w:val="007E02EC"/>
    <w:rsid w:val="007E4A16"/>
    <w:rsid w:val="007E6D86"/>
    <w:rsid w:val="007F19A0"/>
    <w:rsid w:val="007F3DBD"/>
    <w:rsid w:val="007F432D"/>
    <w:rsid w:val="007F6413"/>
    <w:rsid w:val="007F794C"/>
    <w:rsid w:val="008029E8"/>
    <w:rsid w:val="00802A88"/>
    <w:rsid w:val="008056C2"/>
    <w:rsid w:val="0080726E"/>
    <w:rsid w:val="00807354"/>
    <w:rsid w:val="008134E9"/>
    <w:rsid w:val="00813816"/>
    <w:rsid w:val="00813F64"/>
    <w:rsid w:val="00814122"/>
    <w:rsid w:val="00814197"/>
    <w:rsid w:val="00814619"/>
    <w:rsid w:val="008146E4"/>
    <w:rsid w:val="00824B0F"/>
    <w:rsid w:val="00824F1E"/>
    <w:rsid w:val="00832E54"/>
    <w:rsid w:val="0084259D"/>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1012"/>
    <w:rsid w:val="008A3484"/>
    <w:rsid w:val="008A6159"/>
    <w:rsid w:val="008B0D57"/>
    <w:rsid w:val="008B14D5"/>
    <w:rsid w:val="008B474D"/>
    <w:rsid w:val="008D0184"/>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14746"/>
    <w:rsid w:val="00931723"/>
    <w:rsid w:val="009318E5"/>
    <w:rsid w:val="00935202"/>
    <w:rsid w:val="0093607B"/>
    <w:rsid w:val="009362BB"/>
    <w:rsid w:val="009444DF"/>
    <w:rsid w:val="00945175"/>
    <w:rsid w:val="009501BC"/>
    <w:rsid w:val="00951637"/>
    <w:rsid w:val="009624A0"/>
    <w:rsid w:val="00962DC8"/>
    <w:rsid w:val="00963F99"/>
    <w:rsid w:val="009647B4"/>
    <w:rsid w:val="00964D02"/>
    <w:rsid w:val="00973B0E"/>
    <w:rsid w:val="00974F43"/>
    <w:rsid w:val="00977593"/>
    <w:rsid w:val="00980449"/>
    <w:rsid w:val="009806EC"/>
    <w:rsid w:val="009812C3"/>
    <w:rsid w:val="00982879"/>
    <w:rsid w:val="00985EE7"/>
    <w:rsid w:val="0098747C"/>
    <w:rsid w:val="00990454"/>
    <w:rsid w:val="009A2528"/>
    <w:rsid w:val="009A4453"/>
    <w:rsid w:val="009A588A"/>
    <w:rsid w:val="009A6816"/>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4928"/>
    <w:rsid w:val="00A1743C"/>
    <w:rsid w:val="00A22EBD"/>
    <w:rsid w:val="00A2528D"/>
    <w:rsid w:val="00A27848"/>
    <w:rsid w:val="00A30BE7"/>
    <w:rsid w:val="00A358F8"/>
    <w:rsid w:val="00A53E4D"/>
    <w:rsid w:val="00A64438"/>
    <w:rsid w:val="00A64CD3"/>
    <w:rsid w:val="00A65027"/>
    <w:rsid w:val="00A6577F"/>
    <w:rsid w:val="00A65B5C"/>
    <w:rsid w:val="00A726BC"/>
    <w:rsid w:val="00A7332E"/>
    <w:rsid w:val="00A7581E"/>
    <w:rsid w:val="00A75B77"/>
    <w:rsid w:val="00A76284"/>
    <w:rsid w:val="00A77AF5"/>
    <w:rsid w:val="00A8182D"/>
    <w:rsid w:val="00A83617"/>
    <w:rsid w:val="00A84562"/>
    <w:rsid w:val="00A85063"/>
    <w:rsid w:val="00A86E1D"/>
    <w:rsid w:val="00A878D3"/>
    <w:rsid w:val="00A902D2"/>
    <w:rsid w:val="00A91B00"/>
    <w:rsid w:val="00AA757F"/>
    <w:rsid w:val="00AB0803"/>
    <w:rsid w:val="00AB68AF"/>
    <w:rsid w:val="00AB7DBE"/>
    <w:rsid w:val="00AC5779"/>
    <w:rsid w:val="00AD2886"/>
    <w:rsid w:val="00AD3BD6"/>
    <w:rsid w:val="00AE1616"/>
    <w:rsid w:val="00AE5641"/>
    <w:rsid w:val="00AF2545"/>
    <w:rsid w:val="00AF3692"/>
    <w:rsid w:val="00AF3771"/>
    <w:rsid w:val="00AF546B"/>
    <w:rsid w:val="00B0041C"/>
    <w:rsid w:val="00B01F85"/>
    <w:rsid w:val="00B106AC"/>
    <w:rsid w:val="00B13B82"/>
    <w:rsid w:val="00B14014"/>
    <w:rsid w:val="00B14F9D"/>
    <w:rsid w:val="00B213DC"/>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BE6"/>
    <w:rsid w:val="00B81C13"/>
    <w:rsid w:val="00B81F96"/>
    <w:rsid w:val="00B82389"/>
    <w:rsid w:val="00B8452D"/>
    <w:rsid w:val="00B855D2"/>
    <w:rsid w:val="00B863B9"/>
    <w:rsid w:val="00B94E3C"/>
    <w:rsid w:val="00B95DBD"/>
    <w:rsid w:val="00B96E67"/>
    <w:rsid w:val="00B97F65"/>
    <w:rsid w:val="00BA0CB7"/>
    <w:rsid w:val="00BA5B6F"/>
    <w:rsid w:val="00BA71AA"/>
    <w:rsid w:val="00BB0125"/>
    <w:rsid w:val="00BB0F4C"/>
    <w:rsid w:val="00BB16BD"/>
    <w:rsid w:val="00BB521C"/>
    <w:rsid w:val="00BC2882"/>
    <w:rsid w:val="00BD2590"/>
    <w:rsid w:val="00BD5635"/>
    <w:rsid w:val="00BE4187"/>
    <w:rsid w:val="00BE5F7C"/>
    <w:rsid w:val="00BE689A"/>
    <w:rsid w:val="00BE7D22"/>
    <w:rsid w:val="00BE7E0E"/>
    <w:rsid w:val="00C00023"/>
    <w:rsid w:val="00C01F7F"/>
    <w:rsid w:val="00C03142"/>
    <w:rsid w:val="00C05613"/>
    <w:rsid w:val="00C05A3B"/>
    <w:rsid w:val="00C0746D"/>
    <w:rsid w:val="00C1177B"/>
    <w:rsid w:val="00C12610"/>
    <w:rsid w:val="00C207FA"/>
    <w:rsid w:val="00C20D8B"/>
    <w:rsid w:val="00C22510"/>
    <w:rsid w:val="00C25191"/>
    <w:rsid w:val="00C31F42"/>
    <w:rsid w:val="00C32B89"/>
    <w:rsid w:val="00C32CEC"/>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2C4C"/>
    <w:rsid w:val="00D14CB1"/>
    <w:rsid w:val="00D2144E"/>
    <w:rsid w:val="00D26F6C"/>
    <w:rsid w:val="00D31457"/>
    <w:rsid w:val="00D3465C"/>
    <w:rsid w:val="00D353A0"/>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1F87"/>
    <w:rsid w:val="00DC2955"/>
    <w:rsid w:val="00DC6117"/>
    <w:rsid w:val="00DD3DD6"/>
    <w:rsid w:val="00DD6E08"/>
    <w:rsid w:val="00DE029B"/>
    <w:rsid w:val="00DE12A3"/>
    <w:rsid w:val="00DE513C"/>
    <w:rsid w:val="00DE58D1"/>
    <w:rsid w:val="00DF0509"/>
    <w:rsid w:val="00DF0512"/>
    <w:rsid w:val="00E023F0"/>
    <w:rsid w:val="00E02AF5"/>
    <w:rsid w:val="00E048CD"/>
    <w:rsid w:val="00E064B9"/>
    <w:rsid w:val="00E11AE9"/>
    <w:rsid w:val="00E14CA2"/>
    <w:rsid w:val="00E216A1"/>
    <w:rsid w:val="00E2656C"/>
    <w:rsid w:val="00E27C69"/>
    <w:rsid w:val="00E3269B"/>
    <w:rsid w:val="00E51027"/>
    <w:rsid w:val="00E55E07"/>
    <w:rsid w:val="00E56419"/>
    <w:rsid w:val="00E57D6C"/>
    <w:rsid w:val="00E64F00"/>
    <w:rsid w:val="00E675CC"/>
    <w:rsid w:val="00E767C5"/>
    <w:rsid w:val="00E804CB"/>
    <w:rsid w:val="00E845A2"/>
    <w:rsid w:val="00E85591"/>
    <w:rsid w:val="00E903EE"/>
    <w:rsid w:val="00E92566"/>
    <w:rsid w:val="00E9260E"/>
    <w:rsid w:val="00EA01D0"/>
    <w:rsid w:val="00EA081F"/>
    <w:rsid w:val="00EA0FA2"/>
    <w:rsid w:val="00EA107A"/>
    <w:rsid w:val="00EA45F4"/>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624D"/>
    <w:rsid w:val="00F307B6"/>
    <w:rsid w:val="00F340C9"/>
    <w:rsid w:val="00F35E0F"/>
    <w:rsid w:val="00F4015A"/>
    <w:rsid w:val="00F4493D"/>
    <w:rsid w:val="00F523AB"/>
    <w:rsid w:val="00F53F49"/>
    <w:rsid w:val="00F53F63"/>
    <w:rsid w:val="00F55337"/>
    <w:rsid w:val="00F56570"/>
    <w:rsid w:val="00F566DA"/>
    <w:rsid w:val="00F76962"/>
    <w:rsid w:val="00F83D67"/>
    <w:rsid w:val="00F86A06"/>
    <w:rsid w:val="00F95AF3"/>
    <w:rsid w:val="00FA0CFF"/>
    <w:rsid w:val="00FA226A"/>
    <w:rsid w:val="00FB5563"/>
    <w:rsid w:val="00FB61A3"/>
    <w:rsid w:val="00FC5991"/>
    <w:rsid w:val="00FC74D8"/>
    <w:rsid w:val="00FD1674"/>
    <w:rsid w:val="00FE1086"/>
    <w:rsid w:val="00FE47E7"/>
    <w:rsid w:val="00FF39FA"/>
    <w:rsid w:val="00FF7801"/>
    <w:rsid w:val="03E36AB8"/>
    <w:rsid w:val="06203806"/>
    <w:rsid w:val="09B3B2BD"/>
    <w:rsid w:val="1F49589A"/>
    <w:rsid w:val="3883EC41"/>
    <w:rsid w:val="3A434953"/>
    <w:rsid w:val="4996EC2C"/>
    <w:rsid w:val="49C75092"/>
    <w:rsid w:val="52D7A338"/>
    <w:rsid w:val="54B28559"/>
    <w:rsid w:val="57A497B4"/>
    <w:rsid w:val="624A721E"/>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1A5D4"/>
  <w15:docId w15:val="{CAC4E8AB-13DE-4987-A2C7-0AD12763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Heading5">
    <w:name w:val="heading 5"/>
    <w:basedOn w:val="Normal"/>
    <w:next w:val="Normal"/>
    <w:link w:val="Heading5Char"/>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Arial" w:hAnsi="Arial" w:cstheme="majorBidi"/>
      <w:sz w:val="36"/>
      <w:szCs w:val="20"/>
      <w:lang w:val="en-GB"/>
    </w:rPr>
  </w:style>
  <w:style w:type="character" w:customStyle="1" w:styleId="Heading2Char">
    <w:name w:val="Heading 2 Char"/>
    <w:basedOn w:val="DefaultParagraphFont"/>
    <w:link w:val="Heading2"/>
    <w:rPr>
      <w:rFonts w:ascii="Arial" w:eastAsia="Arial" w:hAnsi="Arial" w:cstheme="majorBidi"/>
      <w:sz w:val="32"/>
      <w:szCs w:val="20"/>
      <w:lang w:val="en-GB"/>
    </w:rPr>
  </w:style>
  <w:style w:type="character" w:customStyle="1" w:styleId="Heading3Char">
    <w:name w:val="Heading 3 Char"/>
    <w:basedOn w:val="DefaultParagraphFont"/>
    <w:link w:val="Heading3"/>
    <w:rPr>
      <w:rFonts w:ascii="Arial" w:eastAsia="Arial" w:hAnsi="Arial" w:cs="Times New Roman"/>
      <w:sz w:val="28"/>
      <w:szCs w:val="20"/>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Normal"/>
    <w:next w:val="Normal"/>
    <w:qFormat/>
    <w:pPr>
      <w:numPr>
        <w:numId w:val="2"/>
      </w:numPr>
      <w:spacing w:before="60"/>
    </w:pPr>
    <w:rPr>
      <w:rFonts w:eastAsia="MS Mincho"/>
      <w:b/>
      <w:lang w:eastAsia="en-GB"/>
    </w:rPr>
  </w:style>
  <w:style w:type="character" w:customStyle="1" w:styleId="HeaderChar">
    <w:name w:val="Header Char"/>
    <w:basedOn w:val="DefaultParagraphFont"/>
    <w:link w:val="Header"/>
    <w:uiPriority w:val="99"/>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qFormat/>
    <w:rPr>
      <w:rFonts w:ascii="Arial" w:eastAsia="Times New Roman" w:hAnsi="Arial" w:cs="Arial"/>
      <w:sz w:val="24"/>
      <w:szCs w:val="20"/>
      <w:lang w:val="en-GB" w:eastAsia="zh-CN"/>
    </w:rPr>
  </w:style>
  <w:style w:type="character" w:customStyle="1" w:styleId="Heading5Char">
    <w:name w:val="Heading 5 Char"/>
    <w:basedOn w:val="DefaultParagraphFont"/>
    <w:link w:val="Heading5"/>
    <w:rPr>
      <w:rFonts w:ascii="CG Times (WN)" w:eastAsia="Times New Roman" w:hAnsi="CG Times (WN)" w:cs="Times New Roman"/>
      <w:b/>
      <w:bCs/>
      <w:i/>
      <w:iCs/>
      <w:color w:val="800000"/>
      <w:sz w:val="18"/>
      <w:szCs w:val="26"/>
      <w:lang w:eastAsia="zh-CN"/>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Normal"/>
    <w:uiPriority w:val="99"/>
    <w:qFormat/>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3"/>
      </w:numPr>
      <w:spacing w:before="40" w:after="0" w:line="240" w:lineRule="auto"/>
    </w:pPr>
    <w:rPr>
      <w:rFonts w:ascii="Arial" w:hAnsi="Arial" w:cs="Arial"/>
      <w:b/>
      <w:bCs/>
    </w:rPr>
  </w:style>
  <w:style w:type="character" w:customStyle="1" w:styleId="CommentsChar">
    <w:name w:val="Comments Char"/>
    <w:link w:val="Comments"/>
    <w:qFormat/>
    <w:locked/>
    <w:rPr>
      <w:rFonts w:ascii="Arial" w:eastAsia="MS Mincho" w:hAnsi="Arial" w:cs="Times New Roman"/>
      <w:i/>
      <w:sz w:val="18"/>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rsid w:val="0035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2.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1689</Words>
  <Characters>9633</Characters>
  <Application>Microsoft Office Word</Application>
  <DocSecurity>0</DocSecurity>
  <Lines>80</Lines>
  <Paragraphs>22</Paragraphs>
  <ScaleCrop>false</ScaleCrop>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Ziyi</dc:creator>
  <cp:lastModifiedBy>Nokia</cp:lastModifiedBy>
  <cp:revision>2</cp:revision>
  <dcterms:created xsi:type="dcterms:W3CDTF">2022-02-28T11:28:00Z</dcterms:created>
  <dcterms:modified xsi:type="dcterms:W3CDTF">2022-02-28T11:28:00Z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y fmtid="{D5CDD505-2E9C-101B-9397-08002B2CF9AE}" pid="5" name="KSOProductBuildVer">
    <vt:lpwstr>2052-11.8.2.9022</vt:lpwstr>
  </property>
</Properties>
</file>