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AA3E1" w14:textId="49FDA5A6" w:rsidR="00960CED" w:rsidRDefault="00960CED" w:rsidP="00960CED">
      <w:pPr>
        <w:pStyle w:val="CRCoverPage"/>
        <w:tabs>
          <w:tab w:val="right" w:pos="9781"/>
          <w:tab w:val="right" w:pos="13323"/>
        </w:tabs>
        <w:spacing w:after="0"/>
        <w:rPr>
          <w:b/>
          <w:noProof/>
          <w:sz w:val="24"/>
          <w:szCs w:val="24"/>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WG2#117-e</w:t>
      </w:r>
      <w:r>
        <w:rPr>
          <w:b/>
          <w:noProof/>
          <w:sz w:val="24"/>
          <w:szCs w:val="24"/>
        </w:rPr>
        <w:tab/>
        <w:t>R2-220419</w:t>
      </w:r>
      <w:r>
        <w:rPr>
          <w:b/>
          <w:noProof/>
          <w:sz w:val="24"/>
          <w:szCs w:val="24"/>
        </w:rPr>
        <w:t>8</w:t>
      </w:r>
    </w:p>
    <w:p w14:paraId="3EDDCBF3" w14:textId="77777777" w:rsidR="00960CED" w:rsidRDefault="00960CED" w:rsidP="00960CED">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5DE6019E" w14:textId="77777777" w:rsidR="00960CED" w:rsidRDefault="00960CED" w:rsidP="00960CED">
      <w:pPr>
        <w:pStyle w:val="CRCoverPage"/>
        <w:pBdr>
          <w:bottom w:val="single" w:sz="6" w:space="0" w:color="auto"/>
        </w:pBdr>
        <w:tabs>
          <w:tab w:val="right" w:pos="9639"/>
          <w:tab w:val="right" w:pos="13323"/>
        </w:tabs>
        <w:spacing w:after="0"/>
        <w:rPr>
          <w:noProof/>
        </w:rPr>
      </w:pPr>
    </w:p>
    <w:p w14:paraId="5BD8EA28" w14:textId="77777777" w:rsidR="00960CED" w:rsidRDefault="00960CED" w:rsidP="00960CED">
      <w:pPr>
        <w:pStyle w:val="CRCoverPage"/>
        <w:tabs>
          <w:tab w:val="left" w:pos="7655"/>
        </w:tabs>
        <w:spacing w:after="0"/>
        <w:outlineLvl w:val="0"/>
        <w:rPr>
          <w:noProof/>
        </w:rPr>
      </w:pPr>
    </w:p>
    <w:p w14:paraId="500223C3" w14:textId="79EE804A" w:rsidR="006A7E00" w:rsidRPr="006A7E00" w:rsidRDefault="009716D9" w:rsidP="00DB481F">
      <w:pPr>
        <w:tabs>
          <w:tab w:val="right" w:pos="9639"/>
        </w:tabs>
        <w:rPr>
          <w:rFonts w:ascii="Arial" w:eastAsia="MS Mincho"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11491D">
        <w:rPr>
          <w:rFonts w:ascii="Arial" w:eastAsia="MS Mincho" w:hAnsi="Arial" w:cs="Arial"/>
          <w:b/>
        </w:rPr>
        <w:t>2</w:t>
      </w:r>
      <w:r w:rsidRPr="0025487A">
        <w:rPr>
          <w:rFonts w:ascii="Arial" w:eastAsia="MS Mincho" w:hAnsi="Arial" w:cs="Arial"/>
          <w:b/>
        </w:rPr>
        <w:t>-e</w:t>
      </w:r>
      <w:r w:rsidR="00DB481F">
        <w:rPr>
          <w:rFonts w:ascii="Arial" w:eastAsia="MS Mincho" w:hAnsi="Arial" w:cs="Arial"/>
          <w:b/>
        </w:rPr>
        <w:tab/>
      </w:r>
      <w:r w:rsidRPr="0025487A">
        <w:rPr>
          <w:rFonts w:ascii="Arial" w:eastAsia="MS Mincho" w:hAnsi="Arial" w:cs="Arial"/>
          <w:b/>
        </w:rPr>
        <w:t>R4-</w:t>
      </w:r>
      <w:r w:rsidR="006A7E00" w:rsidRPr="006A7E00">
        <w:rPr>
          <w:rFonts w:ascii="Arial" w:eastAsia="MS Mincho" w:hAnsi="Arial" w:cs="Arial"/>
          <w:b/>
        </w:rPr>
        <w:t>22</w:t>
      </w:r>
      <w:r w:rsidR="0011491D">
        <w:rPr>
          <w:rFonts w:ascii="Arial" w:eastAsia="MS Mincho" w:hAnsi="Arial" w:cs="Arial"/>
          <w:b/>
        </w:rPr>
        <w:t>0</w:t>
      </w:r>
      <w:r w:rsidR="00C433C5">
        <w:rPr>
          <w:rFonts w:ascii="Arial" w:eastAsia="MS Mincho" w:hAnsi="Arial" w:cs="Arial"/>
          <w:b/>
        </w:rPr>
        <w:t>660</w:t>
      </w:r>
      <w:r w:rsidR="004C2FDD">
        <w:rPr>
          <w:rFonts w:ascii="Arial" w:eastAsia="MS Mincho" w:hAnsi="Arial" w:cs="Arial"/>
          <w:b/>
        </w:rPr>
        <w:t>8</w:t>
      </w:r>
    </w:p>
    <w:p w14:paraId="03E342D9" w14:textId="2A3485E1"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1491D">
        <w:rPr>
          <w:rFonts w:ascii="Arial" w:eastAsia="SimSun" w:hAnsi="Arial"/>
          <w:b/>
        </w:rPr>
        <w:t>Feb</w:t>
      </w:r>
      <w:r>
        <w:rPr>
          <w:rFonts w:ascii="Arial" w:eastAsia="SimSun" w:hAnsi="Arial"/>
          <w:b/>
        </w:rPr>
        <w:t xml:space="preserve">. </w:t>
      </w:r>
      <w:r w:rsidR="0011491D">
        <w:rPr>
          <w:rFonts w:ascii="Arial" w:eastAsia="SimSun" w:hAnsi="Arial"/>
          <w:b/>
        </w:rPr>
        <w:t>21</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Mar 03</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121CE620"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79B5167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4DBC8E78"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383AD9B9" w:rsidR="00EE1986" w:rsidRPr="00D812B0" w:rsidRDefault="00EE1986" w:rsidP="00EE1986">
      <w:pPr>
        <w:spacing w:after="120"/>
        <w:jc w:val="both"/>
        <w:rPr>
          <w:sz w:val="20"/>
          <w:szCs w:val="20"/>
        </w:rPr>
      </w:pPr>
      <w:r>
        <w:rPr>
          <w:sz w:val="20"/>
          <w:szCs w:val="20"/>
        </w:rPr>
        <w:t>In RAN4#10</w:t>
      </w:r>
      <w:r w:rsidR="0011491D">
        <w:rPr>
          <w:sz w:val="20"/>
          <w:szCs w:val="20"/>
        </w:rPr>
        <w:t>2</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agreements.</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6AC7B76C" w14:textId="2F181F33" w:rsidR="0011491D" w:rsidRDefault="0011491D" w:rsidP="0011491D">
      <w:pPr>
        <w:tabs>
          <w:tab w:val="num" w:pos="1800"/>
        </w:tabs>
        <w:rPr>
          <w:sz w:val="20"/>
          <w:szCs w:val="20"/>
          <w:u w:val="single"/>
        </w:rPr>
      </w:pPr>
      <w:r w:rsidRPr="0054245F">
        <w:rPr>
          <w:sz w:val="20"/>
          <w:szCs w:val="20"/>
          <w:u w:val="single"/>
        </w:rPr>
        <w:t xml:space="preserve">On UL gap </w:t>
      </w:r>
      <w:r>
        <w:rPr>
          <w:sz w:val="20"/>
          <w:szCs w:val="20"/>
          <w:u w:val="single"/>
        </w:rPr>
        <w:t>optionality</w:t>
      </w:r>
      <w:r w:rsidR="00903BE9">
        <w:rPr>
          <w:sz w:val="20"/>
          <w:szCs w:val="20"/>
          <w:u w:val="single"/>
        </w:rPr>
        <w:t>, RAN4 has agreed that</w:t>
      </w:r>
    </w:p>
    <w:p w14:paraId="4B71C5C9" w14:textId="77777777" w:rsidR="00903BE9" w:rsidRPr="0054245F" w:rsidRDefault="00903BE9" w:rsidP="0011491D">
      <w:pPr>
        <w:tabs>
          <w:tab w:val="num" w:pos="1800"/>
        </w:tabs>
        <w:rPr>
          <w:sz w:val="20"/>
          <w:szCs w:val="20"/>
          <w:u w:val="single"/>
        </w:rPr>
      </w:pPr>
    </w:p>
    <w:p w14:paraId="586B77E2" w14:textId="5864D3F4" w:rsidR="0011491D" w:rsidRPr="00185C83" w:rsidRDefault="0011491D" w:rsidP="009958B2">
      <w:pPr>
        <w:numPr>
          <w:ilvl w:val="1"/>
          <w:numId w:val="3"/>
        </w:numPr>
        <w:jc w:val="both"/>
        <w:rPr>
          <w:bCs/>
          <w:sz w:val="20"/>
          <w:szCs w:val="20"/>
          <w:lang w:val="en-GB"/>
        </w:rPr>
      </w:pPr>
      <w:r w:rsidRPr="00185C83">
        <w:rPr>
          <w:bCs/>
          <w:sz w:val="20"/>
          <w:szCs w:val="20"/>
          <w:lang w:val="en-GB"/>
        </w:rPr>
        <w:t xml:space="preserve">UE is mandated to support at least one of </w:t>
      </w:r>
      <w:r w:rsidR="00903BE9" w:rsidRPr="00185C83">
        <w:rPr>
          <w:bCs/>
          <w:sz w:val="20"/>
          <w:szCs w:val="20"/>
          <w:lang w:val="en-GB"/>
        </w:rPr>
        <w:t>UL MGP</w:t>
      </w:r>
      <w:r w:rsidRPr="00185C83">
        <w:rPr>
          <w:bCs/>
          <w:sz w:val="20"/>
          <w:szCs w:val="20"/>
          <w:lang w:val="en-GB"/>
        </w:rPr>
        <w:t xml:space="preserve"> #1 and #3.</w:t>
      </w:r>
    </w:p>
    <w:p w14:paraId="50ABD49C" w14:textId="4742DE27" w:rsidR="00DC7E22" w:rsidRPr="00185C83" w:rsidRDefault="00DC7E22" w:rsidP="00DC7E22">
      <w:pPr>
        <w:numPr>
          <w:ilvl w:val="1"/>
          <w:numId w:val="3"/>
        </w:numPr>
        <w:jc w:val="both"/>
        <w:rPr>
          <w:bCs/>
          <w:i/>
          <w:sz w:val="20"/>
          <w:szCs w:val="20"/>
          <w:u w:val="single"/>
          <w:lang w:val="en-GB"/>
        </w:rPr>
      </w:pPr>
      <w:r w:rsidRPr="00185C83">
        <w:rPr>
          <w:bCs/>
          <w:sz w:val="20"/>
          <w:szCs w:val="20"/>
          <w:lang w:val="en-GB"/>
        </w:rPr>
        <w:t>The other gap patterns, except for the one or two selected mandatory gap pattern(s) #1 and #3, are optional</w:t>
      </w:r>
    </w:p>
    <w:p w14:paraId="4FEB0C4F" w14:textId="6B08579C" w:rsidR="0011491D" w:rsidRDefault="0011491D" w:rsidP="00DC7E22">
      <w:pPr>
        <w:ind w:left="720"/>
        <w:jc w:val="both"/>
        <w:rPr>
          <w:bCs/>
          <w:sz w:val="20"/>
          <w:szCs w:val="20"/>
          <w:highlight w:val="yellow"/>
          <w:lang w:val="en-GB"/>
        </w:rPr>
      </w:pPr>
    </w:p>
    <w:p w14:paraId="12DBD66F" w14:textId="16BE2C14" w:rsidR="00903BE9" w:rsidRDefault="00903BE9" w:rsidP="00903BE9">
      <w:pPr>
        <w:jc w:val="both"/>
        <w:rPr>
          <w:bCs/>
          <w:sz w:val="20"/>
          <w:szCs w:val="20"/>
          <w:highlight w:val="yellow"/>
          <w:lang w:val="en-GB"/>
        </w:rPr>
      </w:pPr>
    </w:p>
    <w:tbl>
      <w:tblPr>
        <w:tblW w:w="64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2867"/>
        <w:gridCol w:w="1620"/>
      </w:tblGrid>
      <w:tr w:rsidR="00903BE9" w14:paraId="25A1837B" w14:textId="77777777" w:rsidTr="00F07A2C">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tcPr>
          <w:p w14:paraId="5DC17667" w14:textId="77777777" w:rsidR="00903BE9" w:rsidRPr="00F07A2C" w:rsidRDefault="00903BE9" w:rsidP="00C60178">
            <w:pPr>
              <w:spacing w:after="120"/>
              <w:jc w:val="both"/>
              <w:rPr>
                <w:sz w:val="15"/>
                <w:szCs w:val="15"/>
              </w:rPr>
            </w:pPr>
            <w:r w:rsidRPr="00F07A2C">
              <w:rPr>
                <w:sz w:val="15"/>
                <w:szCs w:val="15"/>
              </w:rPr>
              <w:t> </w:t>
            </w:r>
          </w:p>
        </w:tc>
        <w:tc>
          <w:tcPr>
            <w:tcW w:w="2867" w:type="dxa"/>
            <w:tcBorders>
              <w:top w:val="single" w:sz="6" w:space="0" w:color="auto"/>
              <w:left w:val="nil"/>
              <w:bottom w:val="single" w:sz="6" w:space="0" w:color="auto"/>
              <w:right w:val="single" w:sz="6" w:space="0" w:color="auto"/>
            </w:tcBorders>
            <w:shd w:val="clear" w:color="auto" w:fill="auto"/>
            <w:vAlign w:val="bottom"/>
          </w:tcPr>
          <w:p w14:paraId="61E8484C" w14:textId="77777777" w:rsidR="00903BE9" w:rsidRPr="00F07A2C" w:rsidRDefault="00903BE9" w:rsidP="00C60178">
            <w:pPr>
              <w:spacing w:after="120"/>
              <w:jc w:val="both"/>
              <w:rPr>
                <w:sz w:val="15"/>
                <w:szCs w:val="15"/>
              </w:rPr>
            </w:pPr>
            <w:r w:rsidRPr="00F07A2C">
              <w:rPr>
                <w:sz w:val="15"/>
                <w:szCs w:val="15"/>
                <w:u w:val="single"/>
              </w:rPr>
              <w:t>UGL [</w:t>
            </w:r>
            <w:proofErr w:type="spellStart"/>
            <w:r w:rsidRPr="00F07A2C">
              <w:rPr>
                <w:sz w:val="15"/>
                <w:szCs w:val="15"/>
                <w:u w:val="single"/>
              </w:rPr>
              <w:t>ms</w:t>
            </w:r>
            <w:proofErr w:type="spellEnd"/>
            <w:r w:rsidRPr="00F07A2C">
              <w:rPr>
                <w:sz w:val="15"/>
                <w:szCs w:val="15"/>
                <w:u w:val="single"/>
              </w:rPr>
              <w:t>]</w:t>
            </w:r>
            <w:r w:rsidRPr="00F07A2C">
              <w:rPr>
                <w:sz w:val="15"/>
                <w:szCs w:val="15"/>
              </w:rPr>
              <w:t> </w:t>
            </w:r>
          </w:p>
        </w:tc>
        <w:tc>
          <w:tcPr>
            <w:tcW w:w="1620" w:type="dxa"/>
            <w:tcBorders>
              <w:top w:val="single" w:sz="6" w:space="0" w:color="auto"/>
              <w:left w:val="nil"/>
              <w:bottom w:val="single" w:sz="6" w:space="0" w:color="auto"/>
              <w:right w:val="single" w:sz="6" w:space="0" w:color="auto"/>
            </w:tcBorders>
            <w:shd w:val="clear" w:color="auto" w:fill="auto"/>
            <w:vAlign w:val="bottom"/>
          </w:tcPr>
          <w:p w14:paraId="272A879E" w14:textId="77777777" w:rsidR="00903BE9" w:rsidRPr="00F07A2C" w:rsidRDefault="00903BE9" w:rsidP="00C60178">
            <w:pPr>
              <w:spacing w:after="120"/>
              <w:jc w:val="both"/>
              <w:rPr>
                <w:sz w:val="15"/>
                <w:szCs w:val="15"/>
              </w:rPr>
            </w:pPr>
            <w:r w:rsidRPr="00F07A2C">
              <w:rPr>
                <w:sz w:val="15"/>
                <w:szCs w:val="15"/>
                <w:u w:val="single"/>
              </w:rPr>
              <w:t>UGRP [</w:t>
            </w:r>
            <w:proofErr w:type="spellStart"/>
            <w:r w:rsidRPr="00F07A2C">
              <w:rPr>
                <w:sz w:val="15"/>
                <w:szCs w:val="15"/>
                <w:u w:val="single"/>
              </w:rPr>
              <w:t>ms</w:t>
            </w:r>
            <w:proofErr w:type="spellEnd"/>
            <w:r w:rsidRPr="00F07A2C">
              <w:rPr>
                <w:sz w:val="15"/>
                <w:szCs w:val="15"/>
                <w:u w:val="single"/>
              </w:rPr>
              <w:t>]</w:t>
            </w:r>
            <w:r w:rsidRPr="00F07A2C">
              <w:rPr>
                <w:sz w:val="15"/>
                <w:szCs w:val="15"/>
              </w:rPr>
              <w:t> </w:t>
            </w:r>
          </w:p>
        </w:tc>
      </w:tr>
      <w:tr w:rsidR="00903BE9" w14:paraId="5F6D81CE" w14:textId="77777777" w:rsidTr="00F07A2C">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403DB94F" w14:textId="77777777" w:rsidR="00903BE9" w:rsidRPr="00F07A2C" w:rsidRDefault="00903BE9" w:rsidP="00C60178">
            <w:pPr>
              <w:spacing w:after="120"/>
              <w:jc w:val="both"/>
              <w:rPr>
                <w:sz w:val="15"/>
                <w:szCs w:val="15"/>
                <w:u w:val="single"/>
              </w:rPr>
            </w:pPr>
            <w:r w:rsidRPr="00F07A2C">
              <w:rPr>
                <w:sz w:val="15"/>
                <w:szCs w:val="15"/>
                <w:u w:val="single"/>
              </w:rPr>
              <w:t>UL MGP #0</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1AFAEB4F" w14:textId="77777777" w:rsidR="00903BE9" w:rsidRPr="00F07A2C" w:rsidRDefault="00903BE9" w:rsidP="00C60178">
            <w:pPr>
              <w:spacing w:after="120"/>
              <w:jc w:val="both"/>
              <w:rPr>
                <w:sz w:val="15"/>
                <w:szCs w:val="15"/>
                <w:u w:val="single"/>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272206D9" w14:textId="77777777" w:rsidR="00903BE9" w:rsidRPr="00F07A2C" w:rsidRDefault="00903BE9" w:rsidP="00C60178">
            <w:pPr>
              <w:spacing w:after="120"/>
              <w:jc w:val="both"/>
              <w:rPr>
                <w:sz w:val="15"/>
                <w:szCs w:val="15"/>
                <w:u w:val="single"/>
              </w:rPr>
            </w:pPr>
            <w:r w:rsidRPr="00F07A2C">
              <w:rPr>
                <w:sz w:val="15"/>
                <w:szCs w:val="15"/>
                <w:u w:val="single"/>
              </w:rPr>
              <w:t>20</w:t>
            </w:r>
            <w:r w:rsidRPr="00F07A2C">
              <w:rPr>
                <w:sz w:val="15"/>
                <w:szCs w:val="15"/>
              </w:rPr>
              <w:t> </w:t>
            </w:r>
          </w:p>
        </w:tc>
      </w:tr>
      <w:tr w:rsidR="00903BE9" w14:paraId="66C35EB0" w14:textId="77777777" w:rsidTr="00F07A2C">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0719A6EA" w14:textId="77777777" w:rsidR="00903BE9" w:rsidRPr="00F07A2C" w:rsidRDefault="00903BE9" w:rsidP="00C60178">
            <w:pPr>
              <w:spacing w:after="120"/>
              <w:jc w:val="both"/>
              <w:rPr>
                <w:sz w:val="15"/>
                <w:szCs w:val="15"/>
              </w:rPr>
            </w:pPr>
            <w:r w:rsidRPr="00F07A2C">
              <w:rPr>
                <w:sz w:val="15"/>
                <w:szCs w:val="15"/>
                <w:u w:val="single"/>
              </w:rPr>
              <w:t>UL MGP #1</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7E2501C5" w14:textId="77777777" w:rsidR="00903BE9" w:rsidRPr="00F07A2C" w:rsidRDefault="00903BE9" w:rsidP="00C60178">
            <w:pPr>
              <w:spacing w:after="120"/>
              <w:jc w:val="both"/>
              <w:rPr>
                <w:sz w:val="15"/>
                <w:szCs w:val="15"/>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6CC1ED8E" w14:textId="77777777" w:rsidR="00903BE9" w:rsidRPr="00F07A2C" w:rsidRDefault="00903BE9" w:rsidP="00C60178">
            <w:pPr>
              <w:spacing w:after="120"/>
              <w:jc w:val="both"/>
              <w:rPr>
                <w:sz w:val="15"/>
                <w:szCs w:val="15"/>
              </w:rPr>
            </w:pPr>
            <w:r w:rsidRPr="00F07A2C">
              <w:rPr>
                <w:sz w:val="15"/>
                <w:szCs w:val="15"/>
                <w:u w:val="single"/>
              </w:rPr>
              <w:t>40</w:t>
            </w:r>
            <w:r w:rsidRPr="00F07A2C">
              <w:rPr>
                <w:sz w:val="15"/>
                <w:szCs w:val="15"/>
              </w:rPr>
              <w:t> </w:t>
            </w:r>
          </w:p>
        </w:tc>
      </w:tr>
      <w:tr w:rsidR="00903BE9" w14:paraId="59C21B39" w14:textId="77777777" w:rsidTr="00F07A2C">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tcPr>
          <w:p w14:paraId="70147AC0" w14:textId="77777777" w:rsidR="00903BE9" w:rsidRPr="00F07A2C" w:rsidRDefault="00903BE9" w:rsidP="00C60178">
            <w:pPr>
              <w:spacing w:after="120"/>
              <w:jc w:val="both"/>
              <w:rPr>
                <w:sz w:val="15"/>
                <w:szCs w:val="15"/>
              </w:rPr>
            </w:pPr>
            <w:r w:rsidRPr="00F07A2C">
              <w:rPr>
                <w:sz w:val="15"/>
                <w:szCs w:val="15"/>
                <w:u w:val="single"/>
              </w:rPr>
              <w:t>UL MGP #2</w:t>
            </w:r>
            <w:r w:rsidRPr="00F07A2C">
              <w:rPr>
                <w:sz w:val="15"/>
                <w:szCs w:val="15"/>
              </w:rPr>
              <w:t> </w:t>
            </w:r>
          </w:p>
        </w:tc>
        <w:tc>
          <w:tcPr>
            <w:tcW w:w="2867" w:type="dxa"/>
            <w:tcBorders>
              <w:top w:val="nil"/>
              <w:left w:val="nil"/>
              <w:bottom w:val="single" w:sz="4" w:space="0" w:color="auto"/>
              <w:right w:val="single" w:sz="6" w:space="0" w:color="auto"/>
            </w:tcBorders>
            <w:shd w:val="clear" w:color="auto" w:fill="auto"/>
            <w:vAlign w:val="bottom"/>
          </w:tcPr>
          <w:p w14:paraId="5CB5F868" w14:textId="77777777" w:rsidR="00903BE9" w:rsidRPr="00F07A2C" w:rsidRDefault="00903BE9" w:rsidP="00C60178">
            <w:pPr>
              <w:spacing w:after="120"/>
              <w:jc w:val="both"/>
              <w:rPr>
                <w:sz w:val="15"/>
                <w:szCs w:val="15"/>
              </w:rPr>
            </w:pPr>
            <w:r w:rsidRPr="00F07A2C">
              <w:rPr>
                <w:sz w:val="15"/>
                <w:szCs w:val="15"/>
                <w:u w:val="single"/>
              </w:rPr>
              <w:t>0.5</w:t>
            </w:r>
            <w:r w:rsidRPr="00F07A2C">
              <w:rPr>
                <w:sz w:val="15"/>
                <w:szCs w:val="15"/>
              </w:rPr>
              <w:t> </w:t>
            </w:r>
          </w:p>
        </w:tc>
        <w:tc>
          <w:tcPr>
            <w:tcW w:w="1620" w:type="dxa"/>
            <w:tcBorders>
              <w:top w:val="nil"/>
              <w:left w:val="nil"/>
              <w:bottom w:val="single" w:sz="4" w:space="0" w:color="auto"/>
              <w:right w:val="single" w:sz="6" w:space="0" w:color="auto"/>
            </w:tcBorders>
            <w:shd w:val="clear" w:color="auto" w:fill="auto"/>
            <w:vAlign w:val="bottom"/>
          </w:tcPr>
          <w:p w14:paraId="4C0793E8" w14:textId="77777777" w:rsidR="00903BE9" w:rsidRPr="00F07A2C" w:rsidRDefault="00903BE9" w:rsidP="00C60178">
            <w:pPr>
              <w:spacing w:after="120"/>
              <w:jc w:val="both"/>
              <w:rPr>
                <w:sz w:val="15"/>
                <w:szCs w:val="15"/>
              </w:rPr>
            </w:pPr>
            <w:r w:rsidRPr="00F07A2C">
              <w:rPr>
                <w:sz w:val="15"/>
                <w:szCs w:val="15"/>
                <w:u w:val="single"/>
              </w:rPr>
              <w:t>160</w:t>
            </w:r>
            <w:r w:rsidRPr="00F07A2C">
              <w:rPr>
                <w:sz w:val="15"/>
                <w:szCs w:val="15"/>
              </w:rPr>
              <w:t> </w:t>
            </w:r>
          </w:p>
        </w:tc>
      </w:tr>
      <w:tr w:rsidR="00903BE9" w14:paraId="39A6901B" w14:textId="77777777" w:rsidTr="00F07A2C">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069B41C9" w14:textId="77777777" w:rsidR="00903BE9" w:rsidRPr="00F07A2C" w:rsidRDefault="00903BE9" w:rsidP="00C60178">
            <w:pPr>
              <w:spacing w:after="120"/>
              <w:jc w:val="both"/>
              <w:rPr>
                <w:sz w:val="15"/>
                <w:szCs w:val="15"/>
                <w:u w:val="single"/>
              </w:rPr>
            </w:pPr>
            <w:r w:rsidRPr="00F07A2C">
              <w:rPr>
                <w:sz w:val="15"/>
                <w:szCs w:val="15"/>
                <w:u w:val="single"/>
              </w:rPr>
              <w:t>UL MGP #3</w:t>
            </w:r>
          </w:p>
        </w:tc>
        <w:tc>
          <w:tcPr>
            <w:tcW w:w="2867" w:type="dxa"/>
            <w:tcBorders>
              <w:top w:val="single" w:sz="4" w:space="0" w:color="auto"/>
              <w:left w:val="single" w:sz="4" w:space="0" w:color="auto"/>
              <w:right w:val="single" w:sz="4" w:space="0" w:color="auto"/>
            </w:tcBorders>
            <w:shd w:val="clear" w:color="auto" w:fill="auto"/>
            <w:vAlign w:val="bottom"/>
          </w:tcPr>
          <w:p w14:paraId="0D377AF6" w14:textId="77777777" w:rsidR="00903BE9" w:rsidRPr="00F07A2C" w:rsidRDefault="00903BE9" w:rsidP="00C60178">
            <w:pPr>
              <w:spacing w:after="120"/>
              <w:jc w:val="both"/>
              <w:rPr>
                <w:sz w:val="15"/>
                <w:szCs w:val="15"/>
                <w:u w:val="single"/>
              </w:rPr>
            </w:pPr>
            <w:r w:rsidRPr="00F07A2C">
              <w:rPr>
                <w:sz w:val="15"/>
                <w:szCs w:val="15"/>
                <w:u w:val="single"/>
              </w:rPr>
              <w:t>0.125 when SCS of active UL BWP =120kHz</w:t>
            </w:r>
          </w:p>
          <w:p w14:paraId="2474F906" w14:textId="77777777" w:rsidR="00903BE9" w:rsidRPr="00F07A2C" w:rsidRDefault="00903BE9" w:rsidP="00C60178">
            <w:pPr>
              <w:spacing w:after="120"/>
              <w:jc w:val="both"/>
              <w:rPr>
                <w:sz w:val="15"/>
                <w:szCs w:val="15"/>
                <w:u w:val="single"/>
              </w:rPr>
            </w:pPr>
            <w:r w:rsidRPr="00F07A2C">
              <w:rPr>
                <w:sz w:val="15"/>
                <w:szCs w:val="15"/>
                <w:u w:val="single"/>
              </w:rPr>
              <w:t>0.25 when SCS of active UL BWP =60kHz</w:t>
            </w:r>
          </w:p>
        </w:tc>
        <w:tc>
          <w:tcPr>
            <w:tcW w:w="1620" w:type="dxa"/>
            <w:tcBorders>
              <w:top w:val="single" w:sz="4" w:space="0" w:color="auto"/>
              <w:left w:val="single" w:sz="4" w:space="0" w:color="auto"/>
              <w:right w:val="single" w:sz="4" w:space="0" w:color="auto"/>
            </w:tcBorders>
            <w:shd w:val="clear" w:color="auto" w:fill="auto"/>
            <w:vAlign w:val="bottom"/>
          </w:tcPr>
          <w:p w14:paraId="368223DC" w14:textId="77777777" w:rsidR="00903BE9" w:rsidRPr="00F07A2C" w:rsidRDefault="00903BE9" w:rsidP="00C60178">
            <w:pPr>
              <w:spacing w:after="120"/>
              <w:jc w:val="both"/>
              <w:rPr>
                <w:sz w:val="15"/>
                <w:szCs w:val="15"/>
                <w:u w:val="single"/>
              </w:rPr>
            </w:pPr>
            <w:r w:rsidRPr="00F07A2C">
              <w:rPr>
                <w:sz w:val="15"/>
                <w:szCs w:val="15"/>
                <w:u w:val="single"/>
              </w:rPr>
              <w:t>5</w:t>
            </w:r>
          </w:p>
        </w:tc>
      </w:tr>
    </w:tbl>
    <w:p w14:paraId="18ADC73F" w14:textId="77777777" w:rsidR="00903BE9" w:rsidRPr="00B32FC6" w:rsidRDefault="00903BE9" w:rsidP="00903BE9">
      <w:pPr>
        <w:jc w:val="both"/>
        <w:rPr>
          <w:bCs/>
          <w:sz w:val="20"/>
          <w:szCs w:val="20"/>
          <w:highlight w:val="yellow"/>
          <w:lang w:val="en-GB"/>
        </w:rPr>
      </w:pPr>
    </w:p>
    <w:p w14:paraId="2A786173" w14:textId="77777777" w:rsidR="0011491D" w:rsidRDefault="0011491D" w:rsidP="00EE1986">
      <w:pPr>
        <w:jc w:val="both"/>
        <w:rPr>
          <w:iCs/>
          <w:sz w:val="20"/>
          <w:szCs w:val="20"/>
          <w:u w:val="single"/>
        </w:rPr>
      </w:pPr>
    </w:p>
    <w:p w14:paraId="360F6C32" w14:textId="2F240A10" w:rsidR="00C83F3E" w:rsidRDefault="00EE1986" w:rsidP="00DC1F8E">
      <w:pPr>
        <w:jc w:val="both"/>
        <w:rPr>
          <w:iCs/>
          <w:sz w:val="20"/>
          <w:szCs w:val="20"/>
          <w:u w:val="single"/>
        </w:rPr>
      </w:pPr>
      <w:r w:rsidRPr="0054245F">
        <w:rPr>
          <w:iCs/>
          <w:sz w:val="20"/>
          <w:szCs w:val="20"/>
          <w:u w:val="single"/>
        </w:rPr>
        <w:t xml:space="preserve">On </w:t>
      </w:r>
      <w:r w:rsidR="0011491D">
        <w:rPr>
          <w:iCs/>
          <w:sz w:val="20"/>
          <w:szCs w:val="20"/>
          <w:u w:val="single"/>
        </w:rPr>
        <w:t xml:space="preserve">UE </w:t>
      </w:r>
      <w:r w:rsidR="0011491D" w:rsidRPr="00DC1F8E">
        <w:rPr>
          <w:iCs/>
          <w:sz w:val="20"/>
          <w:szCs w:val="20"/>
          <w:u w:val="single"/>
        </w:rPr>
        <w:t>capability</w:t>
      </w:r>
      <w:r w:rsidR="00DC1F8E" w:rsidRPr="00DC1F8E">
        <w:rPr>
          <w:iCs/>
          <w:sz w:val="20"/>
          <w:szCs w:val="20"/>
          <w:u w:val="single"/>
        </w:rPr>
        <w:t xml:space="preserve"> </w:t>
      </w:r>
    </w:p>
    <w:p w14:paraId="14A2DA29" w14:textId="77777777" w:rsidR="00903BE9" w:rsidRDefault="00903BE9" w:rsidP="00DC1F8E">
      <w:pPr>
        <w:jc w:val="both"/>
        <w:rPr>
          <w:bCs/>
          <w:sz w:val="20"/>
          <w:szCs w:val="20"/>
          <w:lang w:val="en-GB"/>
        </w:rPr>
      </w:pPr>
    </w:p>
    <w:p w14:paraId="01D83F70" w14:textId="644F699C" w:rsidR="009F435F" w:rsidRPr="00D753D2" w:rsidRDefault="00D753D2" w:rsidP="00C95CDA">
      <w:pPr>
        <w:snapToGrid w:val="0"/>
        <w:spacing w:after="120"/>
        <w:jc w:val="both"/>
        <w:rPr>
          <w:rFonts w:eastAsia="SimSun"/>
          <w:iCs/>
          <w:sz w:val="20"/>
          <w:szCs w:val="20"/>
          <w:lang w:val="en-GB" w:eastAsia="en-US"/>
        </w:rPr>
      </w:pPr>
      <w:r w:rsidRPr="00D753D2">
        <w:rPr>
          <w:rFonts w:eastAsia="SimSun"/>
          <w:iCs/>
          <w:sz w:val="20"/>
          <w:szCs w:val="20"/>
          <w:lang w:val="en-GB" w:eastAsia="en-US"/>
        </w:rPr>
        <w:t>Overall a t</w:t>
      </w:r>
      <w:r w:rsidR="009F435F" w:rsidRPr="00D753D2">
        <w:rPr>
          <w:rFonts w:eastAsia="SimSun"/>
          <w:iCs/>
          <w:sz w:val="20"/>
          <w:szCs w:val="20"/>
          <w:lang w:val="en-GB" w:eastAsia="en-US"/>
        </w:rPr>
        <w:t xml:space="preserve">otal of three UE capabilities are agreed to be </w:t>
      </w:r>
      <w:r>
        <w:rPr>
          <w:rFonts w:eastAsia="SimSun"/>
          <w:iCs/>
          <w:sz w:val="20"/>
          <w:szCs w:val="20"/>
          <w:lang w:val="en-GB" w:eastAsia="en-US"/>
        </w:rPr>
        <w:t>defined</w:t>
      </w:r>
      <w:r w:rsidR="009F435F" w:rsidRPr="00D753D2">
        <w:rPr>
          <w:rFonts w:eastAsia="SimSun"/>
          <w:iCs/>
          <w:sz w:val="20"/>
          <w:szCs w:val="20"/>
          <w:lang w:val="en-GB" w:eastAsia="en-US"/>
        </w:rPr>
        <w:t xml:space="preserve">. </w:t>
      </w:r>
    </w:p>
    <w:p w14:paraId="71D6A8AD" w14:textId="77777777" w:rsidR="00DA26AB" w:rsidRPr="00714589" w:rsidRDefault="00DA26AB" w:rsidP="00DA26AB">
      <w:pPr>
        <w:pStyle w:val="ListParagraph"/>
        <w:numPr>
          <w:ilvl w:val="0"/>
          <w:numId w:val="5"/>
        </w:numPr>
        <w:rPr>
          <w:bCs/>
          <w:iCs/>
          <w:lang w:val="en-US"/>
        </w:rPr>
      </w:pPr>
      <w:r>
        <w:rPr>
          <w:iCs/>
          <w:lang w:val="en-US"/>
        </w:rPr>
        <w:t>UE capability to support UL gap pattern</w:t>
      </w:r>
    </w:p>
    <w:p w14:paraId="5311EF5B" w14:textId="77777777" w:rsidR="00DA26AB" w:rsidRPr="00DA26AB" w:rsidRDefault="00DA26AB" w:rsidP="00DA26AB">
      <w:pPr>
        <w:pStyle w:val="ListParagraph"/>
        <w:numPr>
          <w:ilvl w:val="1"/>
          <w:numId w:val="5"/>
        </w:numPr>
        <w:rPr>
          <w:bCs/>
          <w:iCs/>
          <w:lang w:val="en-US"/>
        </w:rPr>
      </w:pPr>
      <w:r>
        <w:rPr>
          <w:iCs/>
          <w:lang w:val="en-US"/>
        </w:rPr>
        <w:t>UE capability type: per UE and the corresponding optionality can be referred to the agreements in RAN4#102e</w:t>
      </w:r>
    </w:p>
    <w:p w14:paraId="72184F4C" w14:textId="2A4E1AD1" w:rsidR="00DA26AB" w:rsidRPr="00A004F7" w:rsidRDefault="00DA26AB" w:rsidP="00DA26AB">
      <w:pPr>
        <w:pStyle w:val="ListParagraph"/>
        <w:numPr>
          <w:ilvl w:val="2"/>
          <w:numId w:val="5"/>
        </w:numPr>
        <w:rPr>
          <w:bCs/>
          <w:iCs/>
        </w:rPr>
      </w:pPr>
      <w:r w:rsidRPr="00A004F7">
        <w:rPr>
          <w:bCs/>
          <w:iCs/>
        </w:rPr>
        <w:t xml:space="preserve">UE is mandated to support at least one of </w:t>
      </w:r>
      <w:r w:rsidR="001916C9">
        <w:rPr>
          <w:bCs/>
          <w:iCs/>
        </w:rPr>
        <w:t>UL MGP</w:t>
      </w:r>
      <w:r w:rsidRPr="00A004F7">
        <w:rPr>
          <w:bCs/>
          <w:iCs/>
        </w:rPr>
        <w:t xml:space="preserve"> #1 and #3.</w:t>
      </w:r>
    </w:p>
    <w:p w14:paraId="29A6FD43" w14:textId="5F3A6990" w:rsidR="00DA26AB" w:rsidRPr="00F07A2C" w:rsidRDefault="00F851AE" w:rsidP="00DA26AB">
      <w:pPr>
        <w:pStyle w:val="ListParagraph"/>
        <w:numPr>
          <w:ilvl w:val="2"/>
          <w:numId w:val="5"/>
        </w:numPr>
        <w:rPr>
          <w:bCs/>
          <w:iCs/>
        </w:rPr>
      </w:pPr>
      <w:r w:rsidRPr="00185C83">
        <w:rPr>
          <w:bCs/>
        </w:rPr>
        <w:lastRenderedPageBreak/>
        <w:t>The other gap patterns, except for the one or two selected mandatory gap pattern(s) #1 and #3, are optional</w:t>
      </w:r>
    </w:p>
    <w:p w14:paraId="064EC77D" w14:textId="36501289" w:rsidR="00DA26AB" w:rsidRDefault="00DA26AB" w:rsidP="00DA26AB">
      <w:pPr>
        <w:pStyle w:val="ListParagraph"/>
        <w:numPr>
          <w:ilvl w:val="1"/>
          <w:numId w:val="5"/>
        </w:numPr>
        <w:rPr>
          <w:bCs/>
          <w:iCs/>
        </w:rPr>
      </w:pPr>
      <w:r w:rsidRPr="00A004F7">
        <w:rPr>
          <w:bCs/>
          <w:iCs/>
        </w:rPr>
        <w:t>This UE capability applies to the cases of single FR2 UL CC, intra-band FR2 CA and inter-band FR2</w:t>
      </w:r>
      <w:r w:rsidR="003A789D">
        <w:rPr>
          <w:bCs/>
          <w:iCs/>
        </w:rPr>
        <w:t>-FR2</w:t>
      </w:r>
      <w:r w:rsidRPr="00A004F7">
        <w:rPr>
          <w:bCs/>
          <w:iCs/>
        </w:rPr>
        <w:t xml:space="preserve"> CA</w:t>
      </w:r>
      <w:r w:rsidR="00B94251">
        <w:rPr>
          <w:bCs/>
          <w:iCs/>
        </w:rPr>
        <w:t>/DC</w:t>
      </w:r>
    </w:p>
    <w:p w14:paraId="1747B937" w14:textId="4D9ED7A8" w:rsidR="00DA26AB" w:rsidRPr="00A64A02" w:rsidRDefault="00DA26AB" w:rsidP="00DA26AB">
      <w:pPr>
        <w:pStyle w:val="ListParagraph"/>
        <w:numPr>
          <w:ilvl w:val="1"/>
          <w:numId w:val="5"/>
        </w:numPr>
        <w:rPr>
          <w:bCs/>
          <w:iCs/>
          <w:lang w:val="en-US"/>
        </w:rPr>
      </w:pPr>
      <w:r>
        <w:rPr>
          <w:iCs/>
          <w:lang w:val="en-US"/>
        </w:rPr>
        <w:t>When UE indicates it supports a UL gap configuration, it means it supports this gap configurations for all bands where UL gap is needed.</w:t>
      </w:r>
    </w:p>
    <w:p w14:paraId="61C42C49" w14:textId="3DE3C7B5" w:rsidR="00A64A02" w:rsidRPr="00A64A02" w:rsidRDefault="00A64A02" w:rsidP="00DA26AB">
      <w:pPr>
        <w:pStyle w:val="ListParagraph"/>
        <w:numPr>
          <w:ilvl w:val="1"/>
          <w:numId w:val="5"/>
        </w:numPr>
        <w:rPr>
          <w:iCs/>
          <w:lang w:val="en-US"/>
        </w:rPr>
      </w:pPr>
      <w:r w:rsidRPr="00A64A02">
        <w:rPr>
          <w:rFonts w:hint="eastAsia"/>
          <w:iCs/>
          <w:lang w:val="en-US"/>
        </w:rPr>
        <w:t>T</w:t>
      </w:r>
      <w:r w:rsidRPr="00A64A02">
        <w:rPr>
          <w:iCs/>
          <w:lang w:val="en-US"/>
        </w:rPr>
        <w:t>he gap for FR2 has no impact on FR1</w:t>
      </w:r>
    </w:p>
    <w:p w14:paraId="13FFA30D" w14:textId="2A45B3DB" w:rsidR="00714589" w:rsidRPr="00714589" w:rsidRDefault="00714589" w:rsidP="00D753D2">
      <w:pPr>
        <w:pStyle w:val="ListParagraph"/>
        <w:numPr>
          <w:ilvl w:val="0"/>
          <w:numId w:val="5"/>
        </w:numPr>
        <w:rPr>
          <w:bCs/>
          <w:iCs/>
          <w:lang w:val="en-US"/>
        </w:rPr>
      </w:pPr>
      <w:r>
        <w:rPr>
          <w:iCs/>
          <w:lang w:val="en-US"/>
        </w:rPr>
        <w:t xml:space="preserve">UE capability to indicate if </w:t>
      </w:r>
      <w:r w:rsidR="00D753D2" w:rsidRPr="00D753D2">
        <w:rPr>
          <w:iCs/>
          <w:lang w:val="en-US"/>
        </w:rPr>
        <w:t xml:space="preserve">UL gap </w:t>
      </w:r>
      <w:r>
        <w:rPr>
          <w:iCs/>
          <w:lang w:val="en-US"/>
        </w:rPr>
        <w:t>is needed for MPE purpose</w:t>
      </w:r>
    </w:p>
    <w:p w14:paraId="21B33657" w14:textId="7C944125" w:rsidR="00714589" w:rsidRPr="00714589" w:rsidRDefault="00714589" w:rsidP="00714589">
      <w:pPr>
        <w:pStyle w:val="ListParagraph"/>
        <w:numPr>
          <w:ilvl w:val="1"/>
          <w:numId w:val="5"/>
        </w:numPr>
        <w:rPr>
          <w:bCs/>
          <w:iCs/>
          <w:lang w:val="en-US"/>
        </w:rPr>
      </w:pPr>
      <w:r>
        <w:rPr>
          <w:iCs/>
          <w:lang w:val="en-US"/>
        </w:rPr>
        <w:t>UE capability type: per band</w:t>
      </w:r>
      <w:r w:rsidR="00A004F7">
        <w:rPr>
          <w:iCs/>
          <w:lang w:val="en-US"/>
        </w:rPr>
        <w:t xml:space="preserve"> and optional</w:t>
      </w:r>
      <w:r>
        <w:rPr>
          <w:iCs/>
          <w:lang w:val="en-US"/>
        </w:rPr>
        <w:t xml:space="preserve"> </w:t>
      </w:r>
    </w:p>
    <w:p w14:paraId="2B2B4703" w14:textId="34EB4EEE" w:rsidR="001916C9" w:rsidRPr="001916C9" w:rsidRDefault="00D52C9F" w:rsidP="001916C9">
      <w:pPr>
        <w:pStyle w:val="ListParagraph"/>
        <w:numPr>
          <w:ilvl w:val="1"/>
          <w:numId w:val="5"/>
        </w:numPr>
        <w:rPr>
          <w:bCs/>
          <w:iCs/>
          <w:lang w:val="en-US"/>
        </w:rPr>
      </w:pPr>
      <w:r>
        <w:rPr>
          <w:bCs/>
          <w:iCs/>
          <w:lang w:val="en-US"/>
        </w:rPr>
        <w:t>This UE capability applies to the cases of single FR2 UL CC</w:t>
      </w:r>
      <w:r w:rsidR="00A004F7">
        <w:rPr>
          <w:bCs/>
          <w:iCs/>
          <w:lang w:val="en-US"/>
        </w:rPr>
        <w:t>, intra-band FR2 CA and inter-band FR2</w:t>
      </w:r>
      <w:r w:rsidR="003A789D">
        <w:rPr>
          <w:bCs/>
          <w:iCs/>
          <w:lang w:val="en-US"/>
        </w:rPr>
        <w:t>-FR2</w:t>
      </w:r>
      <w:r w:rsidR="00A004F7">
        <w:rPr>
          <w:bCs/>
          <w:iCs/>
          <w:lang w:val="en-US"/>
        </w:rPr>
        <w:t xml:space="preserve"> </w:t>
      </w:r>
      <w:r>
        <w:rPr>
          <w:bCs/>
          <w:iCs/>
          <w:lang w:val="en-US"/>
        </w:rPr>
        <w:t>CA</w:t>
      </w:r>
      <w:r w:rsidR="00B94251">
        <w:rPr>
          <w:bCs/>
          <w:iCs/>
          <w:lang w:val="en-US"/>
        </w:rPr>
        <w:t>/DC</w:t>
      </w:r>
      <w:r w:rsidR="001916C9">
        <w:rPr>
          <w:bCs/>
          <w:iCs/>
          <w:lang w:val="en-US"/>
        </w:rPr>
        <w:t xml:space="preserve">. </w:t>
      </w:r>
    </w:p>
    <w:p w14:paraId="3387D3D0" w14:textId="6211AE28" w:rsidR="00714589" w:rsidRPr="00714589" w:rsidRDefault="00714589" w:rsidP="00714589">
      <w:pPr>
        <w:pStyle w:val="ListParagraph"/>
        <w:numPr>
          <w:ilvl w:val="1"/>
          <w:numId w:val="5"/>
        </w:numPr>
        <w:rPr>
          <w:bCs/>
          <w:iCs/>
          <w:lang w:val="en-US"/>
        </w:rPr>
      </w:pPr>
      <w:r w:rsidRPr="00714589">
        <w:rPr>
          <w:bCs/>
          <w:iCs/>
          <w:lang w:val="en-US"/>
        </w:rPr>
        <w:t xml:space="preserve">When UE indicates it supports </w:t>
      </w:r>
      <w:r>
        <w:rPr>
          <w:bCs/>
          <w:iCs/>
          <w:lang w:val="en-US"/>
        </w:rPr>
        <w:t xml:space="preserve">this </w:t>
      </w:r>
      <w:r w:rsidRPr="00714589">
        <w:rPr>
          <w:bCs/>
          <w:iCs/>
          <w:lang w:val="en-US"/>
        </w:rPr>
        <w:t>capability for a band, it means UL gap is needed for</w:t>
      </w:r>
      <w:r>
        <w:rPr>
          <w:bCs/>
          <w:iCs/>
          <w:lang w:val="en-US"/>
        </w:rPr>
        <w:t xml:space="preserve"> </w:t>
      </w:r>
      <w:r w:rsidR="00F07A2C">
        <w:rPr>
          <w:bCs/>
          <w:iCs/>
          <w:lang w:val="en-US" w:eastAsia="zh-CN"/>
        </w:rPr>
        <w:t xml:space="preserve">an </w:t>
      </w:r>
      <w:r>
        <w:rPr>
          <w:bCs/>
          <w:iCs/>
          <w:lang w:val="en-US"/>
        </w:rPr>
        <w:t>active CC in this band for</w:t>
      </w:r>
      <w:r w:rsidRPr="00714589">
        <w:rPr>
          <w:bCs/>
          <w:iCs/>
          <w:lang w:val="en-US"/>
        </w:rPr>
        <w:t xml:space="preserve"> MPE purpose. When UL gap capability is not indicated for a band, it only means UL gap is not needed for MPE purpose for the band, or there is no MPE issue in the band.</w:t>
      </w:r>
    </w:p>
    <w:p w14:paraId="3B6ADAE7" w14:textId="3D83F476" w:rsidR="00714589" w:rsidRPr="00D52C9F" w:rsidRDefault="00714589" w:rsidP="00D753D2">
      <w:pPr>
        <w:pStyle w:val="ListParagraph"/>
        <w:numPr>
          <w:ilvl w:val="0"/>
          <w:numId w:val="5"/>
        </w:numPr>
        <w:rPr>
          <w:bCs/>
          <w:iCs/>
          <w:lang w:val="en-US"/>
        </w:rPr>
      </w:pPr>
      <w:r>
        <w:rPr>
          <w:iCs/>
          <w:lang w:val="en-US"/>
        </w:rPr>
        <w:t xml:space="preserve">UE capability </w:t>
      </w:r>
      <w:r w:rsidR="00C203DD">
        <w:rPr>
          <w:iCs/>
          <w:lang w:val="en-US"/>
        </w:rPr>
        <w:t>for inter-band FR2</w:t>
      </w:r>
      <w:r w:rsidR="003A789D">
        <w:rPr>
          <w:iCs/>
          <w:lang w:val="en-US"/>
        </w:rPr>
        <w:t>-FR2</w:t>
      </w:r>
      <w:r w:rsidR="00C203DD">
        <w:rPr>
          <w:iCs/>
          <w:lang w:val="en-US"/>
        </w:rPr>
        <w:t xml:space="preserve"> CA/DC </w:t>
      </w:r>
      <w:r>
        <w:rPr>
          <w:iCs/>
          <w:lang w:val="en-US"/>
        </w:rPr>
        <w:t>to indicate if UL transmission is feasible during UL gap when it is configured/activated</w:t>
      </w:r>
      <w:r w:rsidR="00D52C9F">
        <w:rPr>
          <w:iCs/>
          <w:lang w:val="en-US"/>
        </w:rPr>
        <w:t xml:space="preserve"> </w:t>
      </w:r>
    </w:p>
    <w:p w14:paraId="05E1B34F" w14:textId="3616431B" w:rsidR="00D52C9F" w:rsidRDefault="00A004F7" w:rsidP="00D52C9F">
      <w:pPr>
        <w:pStyle w:val="ListParagraph"/>
        <w:numPr>
          <w:ilvl w:val="1"/>
          <w:numId w:val="5"/>
        </w:numPr>
        <w:rPr>
          <w:bCs/>
          <w:iCs/>
          <w:lang w:val="en-US"/>
        </w:rPr>
      </w:pPr>
      <w:r>
        <w:rPr>
          <w:bCs/>
          <w:iCs/>
          <w:lang w:val="en-US"/>
        </w:rPr>
        <w:t>UE capability type: per band per band combination and optional</w:t>
      </w:r>
    </w:p>
    <w:p w14:paraId="2E9C5B70" w14:textId="47681D6B" w:rsidR="00A004F7" w:rsidRPr="00725F1F" w:rsidRDefault="00A004F7" w:rsidP="00B672CE">
      <w:pPr>
        <w:pStyle w:val="ListParagraph"/>
        <w:numPr>
          <w:ilvl w:val="1"/>
          <w:numId w:val="5"/>
        </w:numPr>
        <w:rPr>
          <w:bCs/>
          <w:iCs/>
        </w:rPr>
      </w:pPr>
      <w:r w:rsidRPr="00725F1F">
        <w:rPr>
          <w:bCs/>
          <w:iCs/>
        </w:rPr>
        <w:t>This UE capability applies to inter-b</w:t>
      </w:r>
      <w:r w:rsidRPr="00215B8D">
        <w:rPr>
          <w:bCs/>
          <w:iCs/>
        </w:rPr>
        <w:t>and FR2</w:t>
      </w:r>
      <w:r w:rsidR="003A789D" w:rsidRPr="00215B8D">
        <w:rPr>
          <w:bCs/>
          <w:iCs/>
        </w:rPr>
        <w:t>-FR2</w:t>
      </w:r>
      <w:r w:rsidRPr="00215B8D">
        <w:rPr>
          <w:bCs/>
          <w:iCs/>
        </w:rPr>
        <w:t xml:space="preserve"> CA</w:t>
      </w:r>
      <w:r w:rsidR="00B94251" w:rsidRPr="00215B8D">
        <w:rPr>
          <w:bCs/>
          <w:iCs/>
        </w:rPr>
        <w:t>/DC only.</w:t>
      </w:r>
      <w:r w:rsidR="00725F1F" w:rsidRPr="00215B8D">
        <w:rPr>
          <w:bCs/>
          <w:iCs/>
        </w:rPr>
        <w:t xml:space="preserve"> RAN4 will further confirm IBM case in next meeting.</w:t>
      </w:r>
    </w:p>
    <w:p w14:paraId="18775A08" w14:textId="5627BD87" w:rsidR="00A64A02" w:rsidRPr="00A64A02" w:rsidRDefault="00A004F7" w:rsidP="00E91E02">
      <w:pPr>
        <w:pStyle w:val="ListParagraph"/>
        <w:numPr>
          <w:ilvl w:val="1"/>
          <w:numId w:val="5"/>
        </w:numPr>
        <w:rPr>
          <w:bCs/>
          <w:iCs/>
          <w:lang w:val="en-US"/>
        </w:rPr>
      </w:pPr>
      <w:r w:rsidRPr="00A64A02">
        <w:rPr>
          <w:iCs/>
          <w:lang w:val="en-US"/>
        </w:rPr>
        <w:t xml:space="preserve">When UE indicates it supports this UE capability for a band in a band combination, it means it supports UL transmission during the </w:t>
      </w:r>
      <w:r w:rsidR="00903BE9" w:rsidRPr="00A64A02">
        <w:rPr>
          <w:iCs/>
          <w:lang w:val="en-US"/>
        </w:rPr>
        <w:t xml:space="preserve">configured </w:t>
      </w:r>
      <w:r w:rsidRPr="00A64A02">
        <w:rPr>
          <w:iCs/>
          <w:lang w:val="en-US"/>
        </w:rPr>
        <w:t>UL gap</w:t>
      </w:r>
      <w:r w:rsidR="00903BE9" w:rsidRPr="00A64A02">
        <w:rPr>
          <w:iCs/>
          <w:lang w:val="en-US"/>
        </w:rPr>
        <w:t xml:space="preserve"> </w:t>
      </w:r>
      <w:r w:rsidRPr="00A64A02">
        <w:rPr>
          <w:iCs/>
          <w:lang w:val="en-US"/>
        </w:rPr>
        <w:t>in the band of the band combination. When UE indicates it does not support this UE capability for a band in a band combination, it means UL transmission</w:t>
      </w:r>
      <w:r w:rsidR="00903BE9" w:rsidRPr="00A64A02">
        <w:rPr>
          <w:iCs/>
          <w:lang w:val="en-US"/>
        </w:rPr>
        <w:t xml:space="preserve"> is not feasible</w:t>
      </w:r>
      <w:r w:rsidRPr="00A64A02">
        <w:rPr>
          <w:iCs/>
          <w:lang w:val="en-US"/>
        </w:rPr>
        <w:t xml:space="preserve"> during the</w:t>
      </w:r>
      <w:r w:rsidR="00903BE9" w:rsidRPr="00A64A02">
        <w:rPr>
          <w:iCs/>
          <w:lang w:val="en-US"/>
        </w:rPr>
        <w:t xml:space="preserve"> configured</w:t>
      </w:r>
      <w:r w:rsidRPr="00A64A02">
        <w:rPr>
          <w:iCs/>
          <w:lang w:val="en-US"/>
        </w:rPr>
        <w:t xml:space="preserve"> UL gap in the band of the band combination</w:t>
      </w:r>
      <w:r w:rsidR="00903BE9" w:rsidRPr="00A64A02">
        <w:rPr>
          <w:iCs/>
          <w:lang w:val="en-US"/>
        </w:rPr>
        <w:t>.</w:t>
      </w:r>
    </w:p>
    <w:p w14:paraId="7EF4BB54" w14:textId="77777777" w:rsidR="007861A5" w:rsidRPr="007861A5" w:rsidRDefault="007861A5" w:rsidP="007861A5">
      <w:pPr>
        <w:rPr>
          <w:rFonts w:eastAsia="SimSun"/>
          <w:iCs/>
          <w:sz w:val="20"/>
          <w:szCs w:val="20"/>
          <w:lang w:val="en-GB" w:eastAsia="en-US"/>
        </w:rPr>
      </w:pPr>
      <w:r w:rsidRPr="007861A5">
        <w:rPr>
          <w:rFonts w:eastAsia="SimSun"/>
          <w:iCs/>
          <w:sz w:val="20"/>
          <w:szCs w:val="20"/>
          <w:lang w:val="en-GB" w:eastAsia="en-US"/>
        </w:rPr>
        <w:t xml:space="preserve">It is noted that there is only </w:t>
      </w:r>
      <w:r w:rsidRPr="007861A5">
        <w:rPr>
          <w:rFonts w:eastAsia="SimSun" w:hint="eastAsia"/>
          <w:iCs/>
          <w:sz w:val="20"/>
          <w:szCs w:val="20"/>
          <w:lang w:val="en-GB" w:eastAsia="en-US"/>
        </w:rPr>
        <w:t xml:space="preserve">one common </w:t>
      </w:r>
      <w:r w:rsidRPr="007861A5">
        <w:rPr>
          <w:rFonts w:eastAsia="SimSun"/>
          <w:iCs/>
          <w:sz w:val="20"/>
          <w:szCs w:val="20"/>
          <w:lang w:val="en-GB" w:eastAsia="en-US"/>
        </w:rPr>
        <w:t xml:space="preserve">configured </w:t>
      </w:r>
      <w:r w:rsidRPr="007861A5">
        <w:rPr>
          <w:rFonts w:eastAsia="SimSun" w:hint="eastAsia"/>
          <w:iCs/>
          <w:sz w:val="20"/>
          <w:szCs w:val="20"/>
          <w:lang w:val="en-GB" w:eastAsia="en-US"/>
        </w:rPr>
        <w:t>UL gap in FR2</w:t>
      </w:r>
      <w:r w:rsidRPr="007861A5">
        <w:rPr>
          <w:rFonts w:eastAsia="SimSun"/>
          <w:iCs/>
          <w:sz w:val="20"/>
          <w:szCs w:val="20"/>
          <w:lang w:val="en-GB" w:eastAsia="en-US"/>
        </w:rPr>
        <w:t>-FR2 inter-band CA/DC</w:t>
      </w:r>
      <w:r w:rsidRPr="007861A5">
        <w:rPr>
          <w:rFonts w:eastAsia="SimSun" w:hint="eastAsia"/>
          <w:iCs/>
          <w:sz w:val="20"/>
          <w:szCs w:val="20"/>
          <w:lang w:val="en-GB" w:eastAsia="en-US"/>
        </w:rPr>
        <w:t xml:space="preserve"> from configuration perspective</w:t>
      </w:r>
      <w:r w:rsidRPr="007861A5">
        <w:rPr>
          <w:rFonts w:eastAsia="SimSun"/>
          <w:iCs/>
          <w:sz w:val="20"/>
          <w:szCs w:val="20"/>
          <w:lang w:val="en-GB" w:eastAsia="en-US"/>
        </w:rPr>
        <w:t>.</w:t>
      </w:r>
    </w:p>
    <w:p w14:paraId="34B1E736" w14:textId="77777777" w:rsidR="00772473" w:rsidRDefault="00772473" w:rsidP="006E4359">
      <w:pPr>
        <w:snapToGrid w:val="0"/>
        <w:spacing w:after="120"/>
        <w:jc w:val="both"/>
        <w:rPr>
          <w:iCs/>
          <w:sz w:val="20"/>
          <w:szCs w:val="20"/>
        </w:rPr>
      </w:pPr>
    </w:p>
    <w:p w14:paraId="40C47EFD" w14:textId="14EBEE22"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w:t>
      </w:r>
    </w:p>
    <w:p w14:paraId="20DDFE35" w14:textId="77777777" w:rsidR="009716D9" w:rsidRPr="00CC28FE" w:rsidRDefault="009716D9" w:rsidP="009716D9">
      <w:pPr>
        <w:snapToGrid w:val="0"/>
        <w:spacing w:after="120"/>
        <w:jc w:val="both"/>
        <w:rPr>
          <w:rFonts w:ascii="Arial" w:hAnsi="Arial" w:cs="Arial"/>
          <w:iCs/>
          <w:kern w:val="2"/>
        </w:rPr>
      </w:pPr>
    </w:p>
    <w:p w14:paraId="7F6DFA89" w14:textId="3A1B57B5"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46008DED" w:rsidR="00AF4039" w:rsidRPr="00AC07AE" w:rsidRDefault="009716D9" w:rsidP="002C1B83">
      <w:pPr>
        <w:tabs>
          <w:tab w:val="left" w:pos="3625"/>
        </w:tabs>
        <w:ind w:left="2268" w:hanging="2268"/>
        <w:rPr>
          <w:bCs/>
          <w:sz w:val="20"/>
          <w:szCs w:val="20"/>
        </w:rPr>
      </w:pPr>
      <w:r w:rsidRPr="00AC07AE">
        <w:rPr>
          <w:bCs/>
          <w:sz w:val="20"/>
          <w:szCs w:val="20"/>
        </w:rPr>
        <w:t>TSG-RAN4 Meeting #10</w:t>
      </w:r>
      <w:r w:rsidR="000A1909">
        <w:rPr>
          <w:bCs/>
          <w:sz w:val="20"/>
          <w:szCs w:val="20"/>
        </w:rPr>
        <w:t>3</w:t>
      </w:r>
      <w:r w:rsidR="00080145" w:rsidRPr="00AC07AE">
        <w:rPr>
          <w:bCs/>
          <w:sz w:val="20"/>
          <w:szCs w:val="20"/>
        </w:rPr>
        <w:t>-</w:t>
      </w:r>
      <w:r w:rsidRPr="00AC07AE">
        <w:rPr>
          <w:bCs/>
          <w:sz w:val="20"/>
          <w:szCs w:val="20"/>
        </w:rPr>
        <w:t>e</w:t>
      </w:r>
      <w:r w:rsidRPr="00AC07AE">
        <w:rPr>
          <w:bCs/>
          <w:sz w:val="20"/>
          <w:szCs w:val="20"/>
        </w:rPr>
        <w:tab/>
      </w:r>
      <w:r w:rsidR="00DB481F">
        <w:rPr>
          <w:bCs/>
          <w:sz w:val="20"/>
          <w:szCs w:val="20"/>
        </w:rPr>
        <w:tab/>
      </w:r>
      <w:r w:rsidR="000A1909">
        <w:rPr>
          <w:bCs/>
          <w:sz w:val="20"/>
          <w:szCs w:val="20"/>
        </w:rPr>
        <w:t>May</w:t>
      </w:r>
      <w:r w:rsidR="00080145" w:rsidRPr="00AC07AE">
        <w:rPr>
          <w:bCs/>
          <w:sz w:val="20"/>
          <w:szCs w:val="20"/>
        </w:rPr>
        <w:t xml:space="preserve"> </w:t>
      </w:r>
      <w:r w:rsidR="000A1909">
        <w:rPr>
          <w:bCs/>
          <w:color w:val="000000"/>
          <w:sz w:val="20"/>
          <w:szCs w:val="20"/>
        </w:rPr>
        <w:t>16</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0A1909">
        <w:rPr>
          <w:bCs/>
          <w:color w:val="000000"/>
          <w:sz w:val="20"/>
          <w:szCs w:val="20"/>
        </w:rPr>
        <w:t>May</w:t>
      </w:r>
      <w:r w:rsidR="002C1B83">
        <w:rPr>
          <w:bCs/>
          <w:color w:val="000000"/>
          <w:sz w:val="20"/>
          <w:szCs w:val="20"/>
        </w:rPr>
        <w:t xml:space="preserve"> </w:t>
      </w:r>
      <w:r w:rsidR="000A1909">
        <w:rPr>
          <w:bCs/>
          <w:color w:val="000000"/>
          <w:sz w:val="20"/>
          <w:szCs w:val="20"/>
        </w:rPr>
        <w:t>27</w:t>
      </w:r>
      <w:r w:rsidR="0001726F" w:rsidRPr="00AC07AE">
        <w:rPr>
          <w:bCs/>
          <w:color w:val="000000"/>
          <w:sz w:val="20"/>
          <w:szCs w:val="20"/>
        </w:rPr>
        <w:t>, 202</w:t>
      </w:r>
      <w:r w:rsidR="00080145" w:rsidRPr="00AC07AE">
        <w:rPr>
          <w:bCs/>
          <w:color w:val="000000"/>
          <w:sz w:val="20"/>
          <w:szCs w:val="20"/>
        </w:rPr>
        <w:t>2</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11F0A" w14:textId="77777777" w:rsidR="003429EC" w:rsidRDefault="003429EC" w:rsidP="002A1D39">
      <w:r>
        <w:separator/>
      </w:r>
    </w:p>
  </w:endnote>
  <w:endnote w:type="continuationSeparator" w:id="0">
    <w:p w14:paraId="2CBC4DDC" w14:textId="77777777" w:rsidR="003429EC" w:rsidRDefault="003429EC"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471E8" w14:textId="77777777" w:rsidR="003429EC" w:rsidRDefault="003429EC" w:rsidP="002A1D39">
      <w:r>
        <w:separator/>
      </w:r>
    </w:p>
  </w:footnote>
  <w:footnote w:type="continuationSeparator" w:id="0">
    <w:p w14:paraId="5CE4B62D" w14:textId="77777777" w:rsidR="003429EC" w:rsidRDefault="003429EC"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3"/>
  </w:num>
  <w:num w:numId="2">
    <w:abstractNumId w:val="0"/>
  </w:num>
  <w:num w:numId="3">
    <w:abstractNumId w:val="4"/>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B8D"/>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53E2"/>
    <w:rsid w:val="002B6533"/>
    <w:rsid w:val="002B7C7B"/>
    <w:rsid w:val="002C0889"/>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29EC"/>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4E2E"/>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2FDD"/>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2E"/>
    <w:rsid w:val="00537992"/>
    <w:rsid w:val="00540333"/>
    <w:rsid w:val="0054127C"/>
    <w:rsid w:val="0054245F"/>
    <w:rsid w:val="005437D6"/>
    <w:rsid w:val="005441D8"/>
    <w:rsid w:val="005445C8"/>
    <w:rsid w:val="00544B62"/>
    <w:rsid w:val="00546229"/>
    <w:rsid w:val="005472FB"/>
    <w:rsid w:val="00550AD7"/>
    <w:rsid w:val="0055357D"/>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4589"/>
    <w:rsid w:val="00715DDD"/>
    <w:rsid w:val="00717B30"/>
    <w:rsid w:val="007202C3"/>
    <w:rsid w:val="00720B25"/>
    <w:rsid w:val="00722EA0"/>
    <w:rsid w:val="00723169"/>
    <w:rsid w:val="00724FFA"/>
    <w:rsid w:val="00725F1F"/>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0CED"/>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01C"/>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87BBB"/>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33C5"/>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481F"/>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E679E"/>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851AE"/>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 new tdocs v2</cp:lastModifiedBy>
  <cp:revision>4</cp:revision>
  <dcterms:created xsi:type="dcterms:W3CDTF">2022-03-08T14:54:00Z</dcterms:created>
  <dcterms:modified xsi:type="dcterms:W3CDTF">2022-03-08T14:56:00Z</dcterms:modified>
</cp:coreProperties>
</file>