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b/>
          <w:kern w:val="2"/>
          <w:sz w:val="24"/>
          <w:szCs w:val="21"/>
          <w:highlight w:val="none"/>
          <w:lang w:val="en-US" w:eastAsia="zh-CN"/>
        </w:rPr>
      </w:pPr>
      <w:bookmarkStart w:id="0" w:name="_Toc18403966"/>
      <w:bookmarkStart w:id="1" w:name="_Toc18413600"/>
      <w:bookmarkStart w:id="2" w:name="_Toc18404533"/>
      <w:r>
        <w:rPr>
          <w:rFonts w:ascii="Times New Roman" w:hAnsi="Times New Roman"/>
          <w:b/>
          <w:sz w:val="24"/>
          <w:highlight w:val="none"/>
        </w:rPr>
        <w:t>3GPP TSG-RAN WG2 Meeting #</w:t>
      </w:r>
      <w:r>
        <w:rPr>
          <w:rFonts w:ascii="Times New Roman" w:hAnsi="Times New Roman"/>
          <w:b/>
          <w:sz w:val="24"/>
          <w:highlight w:val="none"/>
          <w:lang w:eastAsia="zh-CN"/>
        </w:rPr>
        <w:t>1</w:t>
      </w:r>
      <w:r>
        <w:rPr>
          <w:rFonts w:hint="eastAsia" w:ascii="Times New Roman" w:hAnsi="Times New Roman"/>
          <w:b/>
          <w:sz w:val="24"/>
          <w:highlight w:val="none"/>
          <w:lang w:val="en-US" w:eastAsia="zh-CN"/>
        </w:rPr>
        <w:t>17e</w:t>
      </w:r>
      <w:r>
        <w:rPr>
          <w:rFonts w:ascii="Times New Roman" w:hAnsi="Times New Roman"/>
          <w:b/>
          <w:i/>
          <w:sz w:val="24"/>
          <w:highlight w:val="none"/>
        </w:rPr>
        <w:t xml:space="preserve"> </w:t>
      </w:r>
      <w:r>
        <w:rPr>
          <w:rFonts w:ascii="Times New Roman" w:hAnsi="Times New Roman"/>
          <w:b/>
          <w:i/>
          <w:sz w:val="24"/>
          <w:highlight w:val="none"/>
          <w:lang w:val="en-US" w:eastAsia="zh-CN"/>
        </w:rPr>
        <w:t xml:space="preserve">                       </w:t>
      </w:r>
      <w:r>
        <w:rPr>
          <w:rFonts w:hint="eastAsia"/>
          <w:b/>
          <w:kern w:val="2"/>
          <w:sz w:val="24"/>
          <w:szCs w:val="21"/>
          <w:highlight w:val="none"/>
          <w:lang w:val="en-US" w:eastAsia="zh-CN"/>
        </w:rPr>
        <w:t xml:space="preserve"> R2-2202828</w:t>
      </w:r>
      <w:bookmarkStart w:id="13" w:name="_GoBack"/>
      <w:bookmarkEnd w:id="13"/>
    </w:p>
    <w:p>
      <w:pPr>
        <w:pStyle w:val="286"/>
        <w:rPr>
          <w:rFonts w:cs="Arial"/>
          <w:bCs/>
          <w:kern w:val="0"/>
          <w:sz w:val="28"/>
          <w:szCs w:val="28"/>
          <w:highlight w:val="none"/>
        </w:rPr>
      </w:pPr>
      <w:r>
        <w:rPr>
          <w:highlight w:val="none"/>
        </w:rPr>
        <w:t xml:space="preserve">Electronic meeting, </w:t>
      </w:r>
      <w:r>
        <w:rPr>
          <w:rFonts w:hint="eastAsia"/>
          <w:highlight w:val="none"/>
          <w:lang w:val="en-US" w:eastAsia="zh-CN"/>
        </w:rPr>
        <w:t>21 Feb</w:t>
      </w:r>
      <w:r>
        <w:rPr>
          <w:highlight w:val="none"/>
        </w:rPr>
        <w:t xml:space="preserve"> – </w:t>
      </w:r>
      <w:r>
        <w:rPr>
          <w:rFonts w:hint="eastAsia"/>
          <w:highlight w:val="none"/>
          <w:lang w:val="en-US" w:eastAsia="zh-CN"/>
        </w:rPr>
        <w:t>03</w:t>
      </w:r>
      <w:r>
        <w:rPr>
          <w:highlight w:val="none"/>
        </w:rPr>
        <w:t xml:space="preserve"> </w:t>
      </w:r>
      <w:r>
        <w:rPr>
          <w:rFonts w:hint="eastAsia"/>
          <w:highlight w:val="none"/>
          <w:lang w:val="en-US" w:eastAsia="zh-CN"/>
        </w:rPr>
        <w:t>Mar</w:t>
      </w:r>
      <w:r>
        <w:rPr>
          <w:rFonts w:hint="eastAsia" w:eastAsia="宋体"/>
          <w:highlight w:val="none"/>
          <w:lang w:val="en-US" w:eastAsia="zh-CN"/>
        </w:rPr>
        <w:t xml:space="preserve"> </w:t>
      </w:r>
      <w:r>
        <w:rPr>
          <w:highlight w:val="none"/>
        </w:rPr>
        <w:t>202</w:t>
      </w:r>
      <w:r>
        <w:rPr>
          <w:rFonts w:hint="eastAsia"/>
          <w:highlight w:val="none"/>
          <w:lang w:val="en-US" w:eastAsia="zh-CN"/>
        </w:rPr>
        <w:t>2</w:t>
      </w:r>
      <w:r>
        <w:rPr>
          <w:rFonts w:cs="Arial"/>
          <w:bCs/>
          <w:kern w:val="0"/>
          <w:sz w:val="28"/>
          <w:szCs w:val="28"/>
          <w:highlight w:val="none"/>
        </w:rPr>
        <w:tab/>
      </w:r>
      <w:r>
        <w:rPr>
          <w:rFonts w:cs="Arial"/>
          <w:bCs/>
          <w:kern w:val="0"/>
          <w:sz w:val="28"/>
          <w:szCs w:val="28"/>
          <w:highlight w:val="none"/>
        </w:rPr>
        <w:t xml:space="preserve">      </w:t>
      </w:r>
      <w:r>
        <w:rPr>
          <w:rFonts w:cs="Arial"/>
          <w:bCs/>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b/>
          <w:sz w:val="24"/>
          <w:highlight w:val="none"/>
          <w:lang w:val="en-US" w:eastAsia="zh-CN"/>
        </w:rPr>
        <w:t xml:space="preserve"> </w:t>
      </w:r>
      <w:r>
        <w:rPr>
          <w:rFonts w:hint="default"/>
          <w:b/>
          <w:sz w:val="24"/>
          <w:highlight w:val="none"/>
          <w:lang w:val="en-US" w:eastAsia="zh-CN"/>
        </w:rPr>
        <w:t>Pause/resume QoE Reporting Mobility</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z w:val="24"/>
          <w:highlight w:val="none"/>
          <w:lang w:val="en-US" w:eastAsia="zh-CN"/>
        </w:rPr>
        <w:t>8.14.3.2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eastAsia="宋体" w:cs="Arial"/>
          <w:lang w:val="en-US" w:eastAsia="zh-CN"/>
        </w:rPr>
      </w:pPr>
      <w:r>
        <w:rPr>
          <w:rFonts w:hint="eastAsia" w:eastAsia="宋体" w:cs="Arial"/>
          <w:lang w:val="en-US" w:eastAsia="zh-CN"/>
        </w:rPr>
        <w:t>Below agreements about NR QoE configuration have been made by companies in RAN2#11</w:t>
      </w:r>
      <w:r>
        <w:rPr>
          <w:rFonts w:hint="default" w:eastAsia="宋体" w:cs="Arial"/>
          <w:lang w:val="en-US" w:eastAsia="zh-CN"/>
        </w:rPr>
        <w:t>6bis</w:t>
      </w:r>
      <w:r>
        <w:rPr>
          <w:rFonts w:eastAsia="宋体" w:cs="Arial"/>
          <w:lang w:val="en-US" w:eastAsia="zh-CN"/>
        </w:rPr>
        <w:t>_</w:t>
      </w:r>
      <w:r>
        <w:rPr>
          <w:rFonts w:hint="eastAsia" w:eastAsia="宋体" w:cs="Arial"/>
          <w:lang w:val="en-US" w:eastAsia="zh-CN"/>
        </w:rPr>
        <w:t>e[1]:</w:t>
      </w:r>
    </w:p>
    <w:p>
      <w:pPr>
        <w:pStyle w:val="187"/>
        <w:pBdr>
          <w:top w:val="single" w:color="auto" w:sz="4" w:space="0"/>
          <w:left w:val="single" w:color="auto" w:sz="4" w:space="0"/>
          <w:bottom w:val="single" w:color="auto" w:sz="4" w:space="0"/>
          <w:right w:val="single" w:color="auto" w:sz="4" w:space="0"/>
        </w:pBdr>
        <w:rPr>
          <w:lang w:eastAsia="zh-CN"/>
        </w:rPr>
      </w:pPr>
      <w:r>
        <w:rPr>
          <w:lang w:eastAsia="zh-CN"/>
        </w:rPr>
        <w:t>AS layer is responsible for storing QoE reports when the UE receives QoE pause indication at RAN overload (overrides earlier decisions)</w:t>
      </w:r>
    </w:p>
    <w:p>
      <w:pPr>
        <w:pStyle w:val="187"/>
        <w:pBdr>
          <w:top w:val="single" w:color="auto" w:sz="4" w:space="0"/>
          <w:left w:val="single" w:color="auto" w:sz="4" w:space="0"/>
          <w:bottom w:val="single" w:color="auto" w:sz="4" w:space="0"/>
          <w:right w:val="single" w:color="auto" w:sz="4" w:space="0"/>
        </w:pBdr>
        <w:rPr>
          <w:lang w:eastAsia="zh-CN"/>
        </w:rPr>
      </w:pPr>
      <w:r>
        <w:t>There is no need for interaction between AS and Application for Pause Resume (overrides earlier decisions)</w:t>
      </w:r>
    </w:p>
    <w:p>
      <w:pPr>
        <w:pStyle w:val="187"/>
        <w:pBdr>
          <w:top w:val="single" w:color="auto" w:sz="4" w:space="0"/>
          <w:left w:val="single" w:color="auto" w:sz="4" w:space="0"/>
          <w:bottom w:val="single" w:color="auto" w:sz="4" w:space="0"/>
          <w:right w:val="single" w:color="auto" w:sz="4" w:space="0"/>
        </w:pBdr>
      </w:pPr>
      <w:r>
        <w:rPr>
          <w:lang w:eastAsia="zh-CN"/>
        </w:rPr>
        <w:t>The minimal memory size of QoE paused measurements report is 64KB</w:t>
      </w:r>
    </w:p>
    <w:p>
      <w:pPr>
        <w:pStyle w:val="187"/>
        <w:pBdr>
          <w:top w:val="single" w:color="auto" w:sz="4" w:space="0"/>
          <w:left w:val="single" w:color="auto" w:sz="4" w:space="0"/>
          <w:bottom w:val="single" w:color="auto" w:sz="4" w:space="0"/>
          <w:right w:val="single" w:color="auto" w:sz="4" w:space="0"/>
        </w:pBdr>
      </w:pPr>
      <w:r>
        <w:rPr>
          <w:lang w:eastAsia="zh-CN"/>
        </w:rPr>
        <w:t>At RAN overload scenarios, when the memory reserved for the QoE paused measurements becomes full, the UE is allowed to discard extra QoE paused measurements report</w:t>
      </w:r>
      <w:r>
        <w:rPr>
          <w:rFonts w:ascii="等线" w:hAnsi="等线" w:eastAsia="等线"/>
          <w:lang w:eastAsia="zh-CN"/>
        </w:rPr>
        <w:t>.</w:t>
      </w:r>
      <w:r>
        <w:rPr>
          <w:lang w:eastAsia="zh-CN"/>
        </w:rPr>
        <w:t xml:space="preserve"> The action of how UE AS layer discards extra QoE paused </w:t>
      </w:r>
      <w:r>
        <w:rPr>
          <w:rFonts w:hint="eastAsia"/>
          <w:lang w:eastAsia="zh-CN"/>
        </w:rPr>
        <w:t>measurements report</w:t>
      </w:r>
      <w:r>
        <w:rPr>
          <w:lang w:eastAsia="zh-CN"/>
        </w:rPr>
        <w:t xml:space="preserve"> is based on UE implementation.</w:t>
      </w:r>
    </w:p>
    <w:p>
      <w:pPr>
        <w:pStyle w:val="187"/>
        <w:pBdr>
          <w:top w:val="single" w:color="auto" w:sz="4" w:space="0"/>
          <w:left w:val="single" w:color="auto" w:sz="4" w:space="0"/>
          <w:bottom w:val="single" w:color="auto" w:sz="4" w:space="0"/>
          <w:right w:val="single" w:color="auto" w:sz="4" w:space="0"/>
        </w:pBdr>
        <w:rPr>
          <w:lang w:eastAsia="zh-CN"/>
        </w:rPr>
      </w:pPr>
      <w:r>
        <w:rPr>
          <w:lang w:eastAsia="zh-CN"/>
        </w:rPr>
        <w:t xml:space="preserve">When the UE receives QoE resume indication after RAN overload, AS layer should send the stored QoE paused measurements report to the RAN. </w:t>
      </w: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The intention of this contribution is to share our views on the </w:t>
      </w:r>
      <w:r>
        <w:rPr>
          <w:rFonts w:hint="default" w:eastAsia="宋体" w:cs="Arial"/>
          <w:color w:val="000000"/>
          <w:sz w:val="21"/>
          <w:lang w:val="en-US" w:eastAsia="zh-CN"/>
        </w:rPr>
        <w:t>mobility supporting for pause/resume QoE reporting</w:t>
      </w:r>
      <w:r>
        <w:rPr>
          <w:rFonts w:eastAsia="宋体" w:cs="Arial"/>
          <w:color w:val="000000"/>
          <w:sz w:val="21"/>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Discussion </w:t>
      </w:r>
    </w:p>
    <w:p>
      <w:pPr>
        <w:rPr>
          <w:rFonts w:hint="default"/>
          <w:lang w:val="en-US" w:eastAsia="zh-CN"/>
        </w:rPr>
      </w:pPr>
      <w:r>
        <w:rPr>
          <w:rFonts w:hint="default"/>
          <w:lang w:val="en-US" w:eastAsia="zh-CN"/>
        </w:rPr>
        <w:t>In RAN2#116e, RAN2 received the LS(R2-2109351) from RAN3 with the following requirement:</w:t>
      </w:r>
    </w:p>
    <w:p>
      <w:pPr>
        <w:jc w:val="center"/>
        <w:rPr>
          <w:rFonts w:hint="default"/>
          <w:lang w:val="en-US" w:eastAsia="zh-CN"/>
        </w:rPr>
      </w:pPr>
      <w:r>
        <w:rPr>
          <w:rFonts w:hint="default"/>
          <w:lang w:val="en-US" w:eastAsia="zh-CN"/>
        </w:rPr>
        <w:t>=======content in R2-2109351=========</w:t>
      </w:r>
    </w:p>
    <w:p>
      <w:pPr>
        <w:spacing w:after="0"/>
        <w:rPr>
          <w:rFonts w:hint="default"/>
          <w:lang w:val="en-US" w:eastAsia="zh-CN"/>
        </w:rPr>
      </w:pPr>
      <w:r>
        <w:rPr>
          <w:rFonts w:ascii="Arial" w:hAnsi="Arial" w:cs="Arial"/>
          <w:bCs/>
          <w:sz w:val="20"/>
          <w:szCs w:val="20"/>
        </w:rPr>
        <w:t xml:space="preserve">RAN3 considered a mobility scenario where the QoE reporting is paused at UE by the source gNB and agreed that the pause status information should be transferred to target gNB during handover preparation. RAN3 thereby requests RAN2 to consider including pause status information in an appropriate inter-node RRC message. </w:t>
      </w:r>
    </w:p>
    <w:p>
      <w:pPr>
        <w:jc w:val="center"/>
        <w:rPr>
          <w:rFonts w:hint="default"/>
          <w:lang w:val="en-US" w:eastAsia="zh-CN"/>
        </w:rPr>
      </w:pPr>
      <w:r>
        <w:rPr>
          <w:rFonts w:hint="default"/>
          <w:lang w:val="en-US" w:eastAsia="zh-CN"/>
        </w:rPr>
        <w:t>=======content in R2-2109351=========</w:t>
      </w:r>
    </w:p>
    <w:p>
      <w:pPr>
        <w:rPr>
          <w:rFonts w:hint="default"/>
          <w:b w:val="0"/>
          <w:bCs w:val="0"/>
          <w:lang w:val="en-US" w:eastAsia="zh-CN"/>
        </w:rPr>
      </w:pPr>
      <w:r>
        <w:rPr>
          <w:rFonts w:hint="eastAsia"/>
          <w:b w:val="0"/>
          <w:bCs w:val="0"/>
          <w:lang w:val="en-US" w:eastAsia="zh-CN"/>
        </w:rPr>
        <w:t>Based on our understanding, there is no enough benefit for RAN2 to reject RAN3</w:t>
      </w:r>
      <w:r>
        <w:rPr>
          <w:rFonts w:hint="default"/>
          <w:b w:val="0"/>
          <w:bCs w:val="0"/>
          <w:lang w:val="en-US" w:eastAsia="zh-CN"/>
        </w:rPr>
        <w:t>’</w:t>
      </w:r>
      <w:r>
        <w:rPr>
          <w:rFonts w:hint="eastAsia"/>
          <w:b w:val="0"/>
          <w:bCs w:val="0"/>
          <w:lang w:val="en-US" w:eastAsia="zh-CN"/>
        </w:rPr>
        <w:t xml:space="preserve">s requirement. Hence, we think the pause status information shall be added into the inter-node RRC message during HO. But as discussed in the offline discussion, RAN2 shall firstly confirm that whether the pause status information is part of the UE configuration and UE INACTIVE CONTEXT. If so, then the related information has already be included into the inter-node message, no more modification is needed. If the pause information is not included into either UE configuration or UE INACTIVE CONTEXT, from simplicity perspective, RAN2 shall consider add this info into the above these ones. </w:t>
      </w:r>
    </w:p>
    <w:p>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xml:space="preserve">: </w:t>
      </w:r>
      <w:r>
        <w:rPr>
          <w:rFonts w:hint="default"/>
          <w:b/>
          <w:bCs/>
          <w:lang w:val="en-US" w:eastAsia="zh-CN"/>
        </w:rPr>
        <w:t>RAN2 confirms that the pause status information shall be added into the UE configuration and UE INACTIVE CONTEXT.</w:t>
      </w:r>
    </w:p>
    <w:p>
      <w:pPr>
        <w:rPr>
          <w:rFonts w:hint="default"/>
          <w:b w:val="0"/>
          <w:bCs w:val="0"/>
          <w:lang w:val="en-US" w:eastAsia="zh-CN"/>
        </w:rPr>
      </w:pPr>
      <w:r>
        <w:rPr>
          <w:rFonts w:hint="default"/>
          <w:b w:val="0"/>
          <w:bCs w:val="0"/>
          <w:lang w:val="en-US" w:eastAsia="zh-CN"/>
        </w:rPr>
        <w:t>For</w:t>
      </w:r>
      <w:r>
        <w:rPr>
          <w:rFonts w:hint="eastAsia"/>
          <w:b w:val="0"/>
          <w:bCs w:val="0"/>
          <w:lang w:val="en-US" w:eastAsia="zh-CN"/>
        </w:rPr>
        <w:t xml:space="preserve"> handover supporting on pause/resume QoE reporting, based on our understanding and previous proposal, the paused status can be kept during the whole handover procedure.After handover completes, the target gNB can configure UE to resume QoE reporting by sending RRCReconfiguration message if the RAN overload does not happen in target gNB. And if RAN overload occurs in the target gNB, the paused status shall be continued at UE side after HO. </w:t>
      </w:r>
    </w:p>
    <w:p>
      <w:pPr>
        <w:rPr>
          <w:rFonts w:hint="default"/>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xml:space="preserve">: Target gNB decides whether to send the resume indicator </w:t>
      </w:r>
      <w:r>
        <w:rPr>
          <w:rFonts w:hint="default"/>
          <w:b/>
          <w:bCs/>
          <w:lang w:val="en-US" w:eastAsia="zh-CN"/>
        </w:rPr>
        <w:t>to UE via RRCReconfiguration message after handover completion.</w:t>
      </w:r>
    </w:p>
    <w:p>
      <w:pPr>
        <w:rPr>
          <w:rFonts w:hint="default"/>
          <w:b w:val="0"/>
          <w:bCs w:val="0"/>
          <w:lang w:val="en-US" w:eastAsia="zh-CN"/>
        </w:rPr>
      </w:pPr>
      <w:r>
        <w:rPr>
          <w:rFonts w:hint="default"/>
          <w:b w:val="0"/>
          <w:bCs w:val="0"/>
          <w:lang w:val="en-US" w:eastAsia="zh-CN"/>
        </w:rPr>
        <w:t>Currently in Rel-17, RAN2 has made the following agreement on INACTIVE QoE in RAN2#115e:</w:t>
      </w:r>
    </w:p>
    <w:p>
      <w:pPr>
        <w:pBdr>
          <w:top w:val="single" w:color="auto" w:sz="4" w:space="0"/>
          <w:left w:val="single" w:color="auto" w:sz="4" w:space="0"/>
          <w:bottom w:val="single" w:color="auto" w:sz="4" w:space="0"/>
          <w:right w:val="single" w:color="auto" w:sz="4" w:space="0"/>
        </w:pBdr>
        <w:rPr>
          <w:rFonts w:hint="default"/>
          <w:b w:val="0"/>
          <w:bCs w:val="0"/>
          <w:lang w:val="en-US" w:eastAsia="zh-CN"/>
        </w:rPr>
      </w:pPr>
      <w:r>
        <w:rPr>
          <w:rFonts w:hint="default"/>
          <w:b w:val="0"/>
          <w:bCs w:val="0"/>
          <w:lang w:val="en-US" w:eastAsia="zh-CN"/>
        </w:rPr>
        <w:t>Confirm that RAN2 deprioritizes QoE measurement in RRC_IDLE/RRC_INACTIVE in Rel-17.</w:t>
      </w:r>
    </w:p>
    <w:p>
      <w:pPr>
        <w:pBdr>
          <w:top w:val="single" w:color="auto" w:sz="4" w:space="0"/>
          <w:left w:val="single" w:color="auto" w:sz="4" w:space="0"/>
          <w:bottom w:val="single" w:color="auto" w:sz="4" w:space="0"/>
          <w:right w:val="single" w:color="auto" w:sz="4" w:space="0"/>
        </w:pBdr>
        <w:rPr>
          <w:rFonts w:hint="default"/>
          <w:b w:val="0"/>
          <w:bCs w:val="0"/>
          <w:lang w:val="en-US" w:eastAsia="zh-CN"/>
        </w:rPr>
      </w:pPr>
      <w:r>
        <w:rPr>
          <w:rFonts w:hint="default"/>
          <w:b w:val="0"/>
          <w:bCs w:val="0"/>
          <w:lang w:val="en-US" w:eastAsia="zh-CN"/>
        </w:rPr>
        <w:t>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t>
      </w:r>
    </w:p>
    <w:p>
      <w:pPr>
        <w:rPr>
          <w:rFonts w:hint="default"/>
          <w:b w:val="0"/>
          <w:bCs w:val="0"/>
          <w:lang w:val="en-US" w:eastAsia="zh-CN"/>
        </w:rPr>
      </w:pPr>
      <w:r>
        <w:rPr>
          <w:rFonts w:hint="default"/>
          <w:b w:val="0"/>
          <w:bCs w:val="0"/>
          <w:lang w:val="en-US" w:eastAsia="zh-CN"/>
        </w:rPr>
        <w:t xml:space="preserve">It is clear that the INACTIVE QoE measurement will not be supported in Rel-17. From simplicity perspective, UE shall release all recorded buffered QoE reports and release paused status information when UE switches to RRC_INACTIVE status. Hence, when UE receives RRCResume message, all remaining QoE configurations can be continued. </w:t>
      </w:r>
    </w:p>
    <w:p>
      <w:pPr>
        <w:rPr>
          <w:rFonts w:hint="default"/>
          <w:b/>
          <w:bCs/>
          <w:lang w:val="en-US" w:eastAsia="zh-CN"/>
        </w:rPr>
      </w:pPr>
      <w:r>
        <w:rPr>
          <w:rFonts w:hint="default"/>
          <w:b/>
          <w:bCs/>
          <w:lang w:val="en-US" w:eastAsia="zh-CN"/>
        </w:rPr>
        <w:t>Proposal 3: UE shall release the buffered QoE reports and release the paused status when UE switches to RRC_INACTIVE status.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eastAsia="宋体"/>
          <w:b/>
          <w:bCs/>
          <w:lang w:val="en-US" w:eastAsia="zh-CN"/>
        </w:rPr>
      </w:pPr>
      <w:r>
        <w:rPr>
          <w:rFonts w:hint="eastAsia"/>
          <w:lang w:val="en-US" w:eastAsia="zh-CN"/>
        </w:rPr>
        <w:t>Based on the discussions above, we have the following proposal</w:t>
      </w:r>
      <w:r>
        <w:rPr>
          <w:rFonts w:hint="default"/>
          <w:lang w:val="en-US" w:eastAsia="zh-CN"/>
        </w:rPr>
        <w:t>s:</w:t>
      </w:r>
      <w:bookmarkStart w:id="8" w:name="_Toc18403976"/>
      <w:bookmarkStart w:id="9" w:name="_Toc18413612"/>
      <w:bookmarkStart w:id="10" w:name="_Toc18404543"/>
      <w:bookmarkStart w:id="11" w:name="OLE_LINK4"/>
    </w:p>
    <w:p>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xml:space="preserve">: </w:t>
      </w:r>
      <w:r>
        <w:rPr>
          <w:rFonts w:hint="default"/>
          <w:b/>
          <w:bCs/>
          <w:lang w:val="en-US" w:eastAsia="zh-CN"/>
        </w:rPr>
        <w:t>RAN2 confirms that the pause status information shall be added into the UE configuration and UE INACTIVE CONTEXT.</w:t>
      </w:r>
    </w:p>
    <w:p>
      <w:pPr>
        <w:rPr>
          <w:rFonts w:hint="default"/>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xml:space="preserve">: Target gNB decides whether to send the resume indicator </w:t>
      </w:r>
      <w:r>
        <w:rPr>
          <w:rFonts w:hint="default"/>
          <w:b/>
          <w:bCs/>
          <w:lang w:val="en-US" w:eastAsia="zh-CN"/>
        </w:rPr>
        <w:t>to UE via RRCReconfiguration message after handover completion.</w:t>
      </w:r>
    </w:p>
    <w:p>
      <w:pPr>
        <w:rPr>
          <w:rFonts w:hint="default" w:eastAsia="宋体"/>
          <w:b/>
          <w:bCs/>
          <w:lang w:val="en-US" w:eastAsia="zh-CN"/>
        </w:rPr>
      </w:pPr>
      <w:r>
        <w:rPr>
          <w:rFonts w:hint="default"/>
          <w:b/>
          <w:bCs/>
          <w:lang w:val="en-US" w:eastAsia="zh-CN"/>
        </w:rPr>
        <w:t>Proposal 3: UE shall release the buffered QoE reports and release the paused status when UE switches to RRC_INACTIVE status.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pPr>
        <w:numPr>
          <w:ilvl w:val="0"/>
          <w:numId w:val="6"/>
        </w:numPr>
        <w:spacing w:line="240" w:lineRule="auto"/>
        <w:rPr>
          <w:rFonts w:cs="Arial"/>
          <w:color w:val="000000"/>
          <w:highlight w:val="none"/>
        </w:rPr>
      </w:pPr>
      <w:bookmarkStart w:id="12" w:name="OLE_LINK3"/>
      <w:r>
        <w:rPr>
          <w:rFonts w:hint="eastAsia" w:eastAsia="宋体" w:cs="Arial"/>
          <w:highlight w:val="none"/>
          <w:lang w:val="en-US" w:eastAsia="zh-CN"/>
        </w:rPr>
        <w:t>Chairman note for RAN2-11</w:t>
      </w:r>
      <w:r>
        <w:rPr>
          <w:rFonts w:hint="default" w:eastAsia="宋体" w:cs="Arial"/>
          <w:highlight w:val="none"/>
          <w:lang w:val="en-US" w:eastAsia="zh-CN"/>
        </w:rPr>
        <w:t>6bis</w:t>
      </w:r>
      <w:r>
        <w:rPr>
          <w:rFonts w:hint="eastAsia" w:eastAsia="宋体" w:cs="Arial"/>
          <w:highlight w:val="none"/>
          <w:lang w:val="en-US" w:eastAsia="zh-CN"/>
        </w:rPr>
        <w:t>-e.</w:t>
      </w:r>
      <w:bookmarkEnd w:id="11"/>
      <w:bookmarkEnd w:id="12"/>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87B"/>
    <w:rsid w:val="00042E6F"/>
    <w:rsid w:val="00043923"/>
    <w:rsid w:val="00043FCA"/>
    <w:rsid w:val="00044EB3"/>
    <w:rsid w:val="00045EDE"/>
    <w:rsid w:val="00046E3D"/>
    <w:rsid w:val="000513C0"/>
    <w:rsid w:val="000563ED"/>
    <w:rsid w:val="000603D6"/>
    <w:rsid w:val="00063276"/>
    <w:rsid w:val="0007093A"/>
    <w:rsid w:val="00071D0A"/>
    <w:rsid w:val="0007205B"/>
    <w:rsid w:val="00072B7E"/>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413"/>
    <w:rsid w:val="0009587E"/>
    <w:rsid w:val="00095918"/>
    <w:rsid w:val="000969D7"/>
    <w:rsid w:val="00097209"/>
    <w:rsid w:val="00097368"/>
    <w:rsid w:val="0009777E"/>
    <w:rsid w:val="000A04A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2F19"/>
    <w:rsid w:val="000D46DC"/>
    <w:rsid w:val="000E1125"/>
    <w:rsid w:val="000E1993"/>
    <w:rsid w:val="000E1EF3"/>
    <w:rsid w:val="000E3B8A"/>
    <w:rsid w:val="000F0A49"/>
    <w:rsid w:val="000F0A7B"/>
    <w:rsid w:val="000F4CFF"/>
    <w:rsid w:val="000F4D2A"/>
    <w:rsid w:val="000F5C94"/>
    <w:rsid w:val="00100030"/>
    <w:rsid w:val="00101A67"/>
    <w:rsid w:val="00111739"/>
    <w:rsid w:val="00111C96"/>
    <w:rsid w:val="00111CE0"/>
    <w:rsid w:val="00111DF0"/>
    <w:rsid w:val="001135C5"/>
    <w:rsid w:val="00114117"/>
    <w:rsid w:val="0011413B"/>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608C"/>
    <w:rsid w:val="00147740"/>
    <w:rsid w:val="00150BAB"/>
    <w:rsid w:val="0015372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054"/>
    <w:rsid w:val="001A6AFD"/>
    <w:rsid w:val="001B1C33"/>
    <w:rsid w:val="001B21A1"/>
    <w:rsid w:val="001B337C"/>
    <w:rsid w:val="001B5AE5"/>
    <w:rsid w:val="001B7027"/>
    <w:rsid w:val="001B7C67"/>
    <w:rsid w:val="001C0CED"/>
    <w:rsid w:val="001C1105"/>
    <w:rsid w:val="001C17C6"/>
    <w:rsid w:val="001C22DE"/>
    <w:rsid w:val="001C2385"/>
    <w:rsid w:val="001C2AF5"/>
    <w:rsid w:val="001C2B3C"/>
    <w:rsid w:val="001C3C4C"/>
    <w:rsid w:val="001C6C39"/>
    <w:rsid w:val="001C7F10"/>
    <w:rsid w:val="001D2914"/>
    <w:rsid w:val="001D2FB0"/>
    <w:rsid w:val="001D75F3"/>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788"/>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7136"/>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3F00"/>
    <w:rsid w:val="002F5517"/>
    <w:rsid w:val="00300EE0"/>
    <w:rsid w:val="003031CE"/>
    <w:rsid w:val="003043E2"/>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6B5"/>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31C6"/>
    <w:rsid w:val="003546A6"/>
    <w:rsid w:val="00354915"/>
    <w:rsid w:val="00354E6F"/>
    <w:rsid w:val="00355E51"/>
    <w:rsid w:val="003577BE"/>
    <w:rsid w:val="00362FCF"/>
    <w:rsid w:val="003645A1"/>
    <w:rsid w:val="0036468F"/>
    <w:rsid w:val="003658D8"/>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2F8"/>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C674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E14"/>
    <w:rsid w:val="003E6BF7"/>
    <w:rsid w:val="003E6F50"/>
    <w:rsid w:val="003E7C95"/>
    <w:rsid w:val="003E7D68"/>
    <w:rsid w:val="003F1437"/>
    <w:rsid w:val="003F20AF"/>
    <w:rsid w:val="003F3365"/>
    <w:rsid w:val="003F37FF"/>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59BF"/>
    <w:rsid w:val="004228A3"/>
    <w:rsid w:val="004229AC"/>
    <w:rsid w:val="00423CC3"/>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542"/>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060"/>
    <w:rsid w:val="0049176F"/>
    <w:rsid w:val="00492EA5"/>
    <w:rsid w:val="00493247"/>
    <w:rsid w:val="00493650"/>
    <w:rsid w:val="00494495"/>
    <w:rsid w:val="00494981"/>
    <w:rsid w:val="00495E19"/>
    <w:rsid w:val="0049613E"/>
    <w:rsid w:val="0049650D"/>
    <w:rsid w:val="004A0053"/>
    <w:rsid w:val="004A014A"/>
    <w:rsid w:val="004A0572"/>
    <w:rsid w:val="004A1051"/>
    <w:rsid w:val="004A1B41"/>
    <w:rsid w:val="004A2687"/>
    <w:rsid w:val="004A402F"/>
    <w:rsid w:val="004A59EE"/>
    <w:rsid w:val="004A759D"/>
    <w:rsid w:val="004B12D7"/>
    <w:rsid w:val="004B2B05"/>
    <w:rsid w:val="004B2BBA"/>
    <w:rsid w:val="004B3CCE"/>
    <w:rsid w:val="004B5502"/>
    <w:rsid w:val="004B71F4"/>
    <w:rsid w:val="004B76B6"/>
    <w:rsid w:val="004C09FF"/>
    <w:rsid w:val="004C0B5E"/>
    <w:rsid w:val="004C16C3"/>
    <w:rsid w:val="004C16F8"/>
    <w:rsid w:val="004C21A1"/>
    <w:rsid w:val="004C6041"/>
    <w:rsid w:val="004C6366"/>
    <w:rsid w:val="004C63EE"/>
    <w:rsid w:val="004C7E8F"/>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0FF"/>
    <w:rsid w:val="005214BE"/>
    <w:rsid w:val="005219AA"/>
    <w:rsid w:val="005223EA"/>
    <w:rsid w:val="00522736"/>
    <w:rsid w:val="00522F3B"/>
    <w:rsid w:val="00524965"/>
    <w:rsid w:val="00525585"/>
    <w:rsid w:val="00525811"/>
    <w:rsid w:val="00525BAC"/>
    <w:rsid w:val="0052657B"/>
    <w:rsid w:val="00534869"/>
    <w:rsid w:val="0053653D"/>
    <w:rsid w:val="005371D2"/>
    <w:rsid w:val="00537528"/>
    <w:rsid w:val="005417DB"/>
    <w:rsid w:val="00542A44"/>
    <w:rsid w:val="00542ED7"/>
    <w:rsid w:val="00545A76"/>
    <w:rsid w:val="005505EB"/>
    <w:rsid w:val="005506C7"/>
    <w:rsid w:val="005514AA"/>
    <w:rsid w:val="00553234"/>
    <w:rsid w:val="00553A61"/>
    <w:rsid w:val="0055402E"/>
    <w:rsid w:val="0055689F"/>
    <w:rsid w:val="005604D2"/>
    <w:rsid w:val="00560AD9"/>
    <w:rsid w:val="00561349"/>
    <w:rsid w:val="00561E2F"/>
    <w:rsid w:val="00562D9C"/>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555"/>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5C8E"/>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4760"/>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514"/>
    <w:rsid w:val="006C2D21"/>
    <w:rsid w:val="006C5CB0"/>
    <w:rsid w:val="006C60A2"/>
    <w:rsid w:val="006C60B2"/>
    <w:rsid w:val="006C6193"/>
    <w:rsid w:val="006D0533"/>
    <w:rsid w:val="006D5430"/>
    <w:rsid w:val="006D63EF"/>
    <w:rsid w:val="006D783C"/>
    <w:rsid w:val="006D79B7"/>
    <w:rsid w:val="006D7C19"/>
    <w:rsid w:val="006D7CA8"/>
    <w:rsid w:val="006E133C"/>
    <w:rsid w:val="006E2FE4"/>
    <w:rsid w:val="006E36C6"/>
    <w:rsid w:val="006E3B73"/>
    <w:rsid w:val="006E4123"/>
    <w:rsid w:val="006E7570"/>
    <w:rsid w:val="006F0E3E"/>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509"/>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4D0B"/>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1A2"/>
    <w:rsid w:val="00803B06"/>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09D"/>
    <w:rsid w:val="0085338A"/>
    <w:rsid w:val="00853419"/>
    <w:rsid w:val="00855CBD"/>
    <w:rsid w:val="00856F99"/>
    <w:rsid w:val="00857F63"/>
    <w:rsid w:val="008609B3"/>
    <w:rsid w:val="00860FE6"/>
    <w:rsid w:val="00864140"/>
    <w:rsid w:val="00864D17"/>
    <w:rsid w:val="008702BF"/>
    <w:rsid w:val="008707C6"/>
    <w:rsid w:val="008719DB"/>
    <w:rsid w:val="00871FA9"/>
    <w:rsid w:val="00872250"/>
    <w:rsid w:val="008731B8"/>
    <w:rsid w:val="00873D16"/>
    <w:rsid w:val="008757FA"/>
    <w:rsid w:val="008768D2"/>
    <w:rsid w:val="00876B45"/>
    <w:rsid w:val="00880F6C"/>
    <w:rsid w:val="0088223F"/>
    <w:rsid w:val="00883BE3"/>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8F7F38"/>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2F6"/>
    <w:rsid w:val="0096459F"/>
    <w:rsid w:val="009647C5"/>
    <w:rsid w:val="0096604F"/>
    <w:rsid w:val="00966280"/>
    <w:rsid w:val="009663C5"/>
    <w:rsid w:val="00970E5A"/>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C6A61"/>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48E"/>
    <w:rsid w:val="00A04BEB"/>
    <w:rsid w:val="00A04DE2"/>
    <w:rsid w:val="00A05412"/>
    <w:rsid w:val="00A117FD"/>
    <w:rsid w:val="00A11A20"/>
    <w:rsid w:val="00A11DFB"/>
    <w:rsid w:val="00A11F1E"/>
    <w:rsid w:val="00A14BA5"/>
    <w:rsid w:val="00A14E89"/>
    <w:rsid w:val="00A15C80"/>
    <w:rsid w:val="00A15DA4"/>
    <w:rsid w:val="00A20607"/>
    <w:rsid w:val="00A20B6F"/>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61EA"/>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67E69"/>
    <w:rsid w:val="00A727DA"/>
    <w:rsid w:val="00A72A3A"/>
    <w:rsid w:val="00A72A62"/>
    <w:rsid w:val="00A7440B"/>
    <w:rsid w:val="00A74F48"/>
    <w:rsid w:val="00A756EC"/>
    <w:rsid w:val="00A815A9"/>
    <w:rsid w:val="00A81A3A"/>
    <w:rsid w:val="00A831D7"/>
    <w:rsid w:val="00A83E6C"/>
    <w:rsid w:val="00A84AFB"/>
    <w:rsid w:val="00A84D8D"/>
    <w:rsid w:val="00A854F8"/>
    <w:rsid w:val="00A857D2"/>
    <w:rsid w:val="00A900AE"/>
    <w:rsid w:val="00A9330E"/>
    <w:rsid w:val="00A93FD6"/>
    <w:rsid w:val="00A9447A"/>
    <w:rsid w:val="00A95040"/>
    <w:rsid w:val="00A95088"/>
    <w:rsid w:val="00A957EB"/>
    <w:rsid w:val="00A960AC"/>
    <w:rsid w:val="00AA3298"/>
    <w:rsid w:val="00AA41AA"/>
    <w:rsid w:val="00AA435D"/>
    <w:rsid w:val="00AA4C99"/>
    <w:rsid w:val="00AA6892"/>
    <w:rsid w:val="00AA72CC"/>
    <w:rsid w:val="00AA76B7"/>
    <w:rsid w:val="00AB049C"/>
    <w:rsid w:val="00AB1D7B"/>
    <w:rsid w:val="00AB1EA3"/>
    <w:rsid w:val="00AB3399"/>
    <w:rsid w:val="00AB3D67"/>
    <w:rsid w:val="00AB770B"/>
    <w:rsid w:val="00AC173D"/>
    <w:rsid w:val="00AC3ACD"/>
    <w:rsid w:val="00AC4276"/>
    <w:rsid w:val="00AC464D"/>
    <w:rsid w:val="00AC51E8"/>
    <w:rsid w:val="00AC70FC"/>
    <w:rsid w:val="00AD0CA9"/>
    <w:rsid w:val="00AD1C5F"/>
    <w:rsid w:val="00AD2407"/>
    <w:rsid w:val="00AD374C"/>
    <w:rsid w:val="00AD3E16"/>
    <w:rsid w:val="00AD5FBC"/>
    <w:rsid w:val="00AD62D8"/>
    <w:rsid w:val="00AD6B6A"/>
    <w:rsid w:val="00AD7273"/>
    <w:rsid w:val="00AE5146"/>
    <w:rsid w:val="00AE55C5"/>
    <w:rsid w:val="00AE5A4F"/>
    <w:rsid w:val="00AE7B16"/>
    <w:rsid w:val="00AF0B65"/>
    <w:rsid w:val="00AF31BD"/>
    <w:rsid w:val="00AF5FFE"/>
    <w:rsid w:val="00AF75DB"/>
    <w:rsid w:val="00AF7EEF"/>
    <w:rsid w:val="00B002E0"/>
    <w:rsid w:val="00B0053F"/>
    <w:rsid w:val="00B0132A"/>
    <w:rsid w:val="00B029C1"/>
    <w:rsid w:val="00B0354C"/>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6502"/>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449B"/>
    <w:rsid w:val="00B87D03"/>
    <w:rsid w:val="00B909E8"/>
    <w:rsid w:val="00B916CC"/>
    <w:rsid w:val="00B9259A"/>
    <w:rsid w:val="00B928EE"/>
    <w:rsid w:val="00B92AD5"/>
    <w:rsid w:val="00B94BA4"/>
    <w:rsid w:val="00B96D07"/>
    <w:rsid w:val="00B97DB5"/>
    <w:rsid w:val="00BA27F3"/>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683D"/>
    <w:rsid w:val="00C67235"/>
    <w:rsid w:val="00C67382"/>
    <w:rsid w:val="00C720C8"/>
    <w:rsid w:val="00C72471"/>
    <w:rsid w:val="00C72B4C"/>
    <w:rsid w:val="00C73AE5"/>
    <w:rsid w:val="00C76180"/>
    <w:rsid w:val="00C76F2B"/>
    <w:rsid w:val="00C77BC1"/>
    <w:rsid w:val="00C8086B"/>
    <w:rsid w:val="00C82D97"/>
    <w:rsid w:val="00C84D14"/>
    <w:rsid w:val="00C91C45"/>
    <w:rsid w:val="00C9369C"/>
    <w:rsid w:val="00C93EDD"/>
    <w:rsid w:val="00C953EF"/>
    <w:rsid w:val="00C953F6"/>
    <w:rsid w:val="00C96816"/>
    <w:rsid w:val="00C97FD3"/>
    <w:rsid w:val="00CA0363"/>
    <w:rsid w:val="00CA06A4"/>
    <w:rsid w:val="00CA1C15"/>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80F"/>
    <w:rsid w:val="00D029CB"/>
    <w:rsid w:val="00D033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B1"/>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82D"/>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BC8"/>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2D68"/>
    <w:rsid w:val="00DD34DF"/>
    <w:rsid w:val="00DD34FE"/>
    <w:rsid w:val="00DD42F9"/>
    <w:rsid w:val="00DE1B4A"/>
    <w:rsid w:val="00DE26EF"/>
    <w:rsid w:val="00DE2CFF"/>
    <w:rsid w:val="00DE3330"/>
    <w:rsid w:val="00DE5939"/>
    <w:rsid w:val="00DE5E57"/>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2DC5"/>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0C0E"/>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3C23"/>
    <w:rsid w:val="00E943EE"/>
    <w:rsid w:val="00E94456"/>
    <w:rsid w:val="00E94FE2"/>
    <w:rsid w:val="00E95E39"/>
    <w:rsid w:val="00E9727E"/>
    <w:rsid w:val="00E97B23"/>
    <w:rsid w:val="00EA0385"/>
    <w:rsid w:val="00EA3791"/>
    <w:rsid w:val="00EA3FC2"/>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CB"/>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4A89"/>
    <w:rsid w:val="00F15414"/>
    <w:rsid w:val="00F16AB3"/>
    <w:rsid w:val="00F202B4"/>
    <w:rsid w:val="00F25BEF"/>
    <w:rsid w:val="00F270BA"/>
    <w:rsid w:val="00F308AF"/>
    <w:rsid w:val="00F32911"/>
    <w:rsid w:val="00F32B9B"/>
    <w:rsid w:val="00F33320"/>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1BCA"/>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39BF"/>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1819"/>
    <w:rsid w:val="00FB25A0"/>
    <w:rsid w:val="00FB2D7C"/>
    <w:rsid w:val="00FB412F"/>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E7DCD"/>
    <w:rsid w:val="00FF0471"/>
    <w:rsid w:val="00FF0771"/>
    <w:rsid w:val="00FF0AAD"/>
    <w:rsid w:val="00FF29CE"/>
    <w:rsid w:val="00FF2E7C"/>
    <w:rsid w:val="00FF33F4"/>
    <w:rsid w:val="00FF3A1B"/>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473134F"/>
    <w:rsid w:val="04F16D92"/>
    <w:rsid w:val="052848EA"/>
    <w:rsid w:val="05AE40A8"/>
    <w:rsid w:val="05D1293B"/>
    <w:rsid w:val="05DB5001"/>
    <w:rsid w:val="06270E5D"/>
    <w:rsid w:val="06301129"/>
    <w:rsid w:val="065A1065"/>
    <w:rsid w:val="07332E45"/>
    <w:rsid w:val="07393CB3"/>
    <w:rsid w:val="07645E7E"/>
    <w:rsid w:val="07815AA2"/>
    <w:rsid w:val="07DB31F6"/>
    <w:rsid w:val="08036844"/>
    <w:rsid w:val="083828A5"/>
    <w:rsid w:val="08634AA9"/>
    <w:rsid w:val="086A0D8F"/>
    <w:rsid w:val="08870B03"/>
    <w:rsid w:val="08EE0DA1"/>
    <w:rsid w:val="09253E9C"/>
    <w:rsid w:val="0929781C"/>
    <w:rsid w:val="095438C6"/>
    <w:rsid w:val="098B1EF5"/>
    <w:rsid w:val="09911B95"/>
    <w:rsid w:val="09945F3A"/>
    <w:rsid w:val="09A3638E"/>
    <w:rsid w:val="09AC5B6F"/>
    <w:rsid w:val="09CB5A6C"/>
    <w:rsid w:val="09F00BD8"/>
    <w:rsid w:val="09F318B6"/>
    <w:rsid w:val="09FD6E02"/>
    <w:rsid w:val="0A1A74F5"/>
    <w:rsid w:val="0A1D73FF"/>
    <w:rsid w:val="0A697E61"/>
    <w:rsid w:val="0A750F68"/>
    <w:rsid w:val="0AA759C9"/>
    <w:rsid w:val="0AE61C59"/>
    <w:rsid w:val="0AEC356E"/>
    <w:rsid w:val="0B545B44"/>
    <w:rsid w:val="0BC81D1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3643CD"/>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92641B"/>
    <w:rsid w:val="19BF0200"/>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8E0455"/>
    <w:rsid w:val="1FA1018F"/>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61C59"/>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CA15CD"/>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BC5ED5"/>
    <w:rsid w:val="3BC33F8E"/>
    <w:rsid w:val="3BCE7F95"/>
    <w:rsid w:val="3C087392"/>
    <w:rsid w:val="3C3F7E0E"/>
    <w:rsid w:val="3C851465"/>
    <w:rsid w:val="3C893061"/>
    <w:rsid w:val="3C8C09A7"/>
    <w:rsid w:val="3CB674D9"/>
    <w:rsid w:val="3CC4206D"/>
    <w:rsid w:val="3CC937E3"/>
    <w:rsid w:val="3D0F30FA"/>
    <w:rsid w:val="3D3F1E49"/>
    <w:rsid w:val="3D634A82"/>
    <w:rsid w:val="3D8459C4"/>
    <w:rsid w:val="3D9210CE"/>
    <w:rsid w:val="3DAC0E95"/>
    <w:rsid w:val="3E08361A"/>
    <w:rsid w:val="3E7A082F"/>
    <w:rsid w:val="3E926EC3"/>
    <w:rsid w:val="3E93478A"/>
    <w:rsid w:val="3E9F10BF"/>
    <w:rsid w:val="3EC40624"/>
    <w:rsid w:val="3EC74949"/>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1CE480C"/>
    <w:rsid w:val="421B0E01"/>
    <w:rsid w:val="42481B2A"/>
    <w:rsid w:val="42B049D2"/>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8F75F7E"/>
    <w:rsid w:val="490E3A5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E017D"/>
    <w:rsid w:val="4E43407C"/>
    <w:rsid w:val="4E5F59DA"/>
    <w:rsid w:val="4EA44C2A"/>
    <w:rsid w:val="4EF23E87"/>
    <w:rsid w:val="4F2941D5"/>
    <w:rsid w:val="4FF955FD"/>
    <w:rsid w:val="4FFC0A94"/>
    <w:rsid w:val="50081059"/>
    <w:rsid w:val="504F4E51"/>
    <w:rsid w:val="509E2AE6"/>
    <w:rsid w:val="50F36CD9"/>
    <w:rsid w:val="512E641B"/>
    <w:rsid w:val="517D059D"/>
    <w:rsid w:val="51BF734B"/>
    <w:rsid w:val="51FA56D9"/>
    <w:rsid w:val="521723B7"/>
    <w:rsid w:val="523F7F97"/>
    <w:rsid w:val="53047529"/>
    <w:rsid w:val="53133561"/>
    <w:rsid w:val="535D658C"/>
    <w:rsid w:val="53951BEA"/>
    <w:rsid w:val="53B9060B"/>
    <w:rsid w:val="54107975"/>
    <w:rsid w:val="5451551D"/>
    <w:rsid w:val="548C2C0D"/>
    <w:rsid w:val="54D6790A"/>
    <w:rsid w:val="55205953"/>
    <w:rsid w:val="55237443"/>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6206D"/>
    <w:rsid w:val="63BE6B4B"/>
    <w:rsid w:val="63E41E32"/>
    <w:rsid w:val="6406254B"/>
    <w:rsid w:val="643636FB"/>
    <w:rsid w:val="64456F72"/>
    <w:rsid w:val="64522BD2"/>
    <w:rsid w:val="646766DC"/>
    <w:rsid w:val="64894B6D"/>
    <w:rsid w:val="64E010F2"/>
    <w:rsid w:val="6503009D"/>
    <w:rsid w:val="651E5E20"/>
    <w:rsid w:val="65535A1B"/>
    <w:rsid w:val="657E2D0B"/>
    <w:rsid w:val="65817DB1"/>
    <w:rsid w:val="65FE510C"/>
    <w:rsid w:val="660E507B"/>
    <w:rsid w:val="66373410"/>
    <w:rsid w:val="664D4AB5"/>
    <w:rsid w:val="66517A92"/>
    <w:rsid w:val="66576902"/>
    <w:rsid w:val="665D28BA"/>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6E55B8"/>
    <w:rsid w:val="6A9B47A1"/>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5D3AE6"/>
    <w:rsid w:val="6F712D24"/>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B7306"/>
    <w:rsid w:val="736C6888"/>
    <w:rsid w:val="737F4DAF"/>
    <w:rsid w:val="739169DE"/>
    <w:rsid w:val="739B1EBD"/>
    <w:rsid w:val="73AF18CB"/>
    <w:rsid w:val="73B9425D"/>
    <w:rsid w:val="73ED4A58"/>
    <w:rsid w:val="73EE7DE2"/>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9F2E09"/>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99"/>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89840-1E72-4244-ACB6-FF4BE60B79F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1534</Words>
  <Characters>8750</Characters>
  <Lines>72</Lines>
  <Paragraphs>20</Paragraphs>
  <TotalTime>2</TotalTime>
  <ScaleCrop>false</ScaleCrop>
  <LinksUpToDate>false</LinksUpToDate>
  <CharactersWithSpaces>10264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2022-01-04T00:07:00Z</dcterms:created>
  <dc:creator>10033860</dc:creator>
  <cp:lastModifiedBy>ZTE</cp:lastModifiedBy>
  <cp:lastPrinted>2113-01-01T00:00:00Z</cp:lastPrinted>
  <dcterms:modified xsi:type="dcterms:W3CDTF">2022-02-14T02:27:55Z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