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F76D794"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EC3499">
        <w:rPr>
          <w:rFonts w:cs="Arial"/>
          <w:sz w:val="24"/>
          <w:lang w:eastAsia="zh-CN"/>
        </w:rPr>
        <w:t>7</w:t>
      </w:r>
      <w:r>
        <w:rPr>
          <w:rFonts w:cs="Arial"/>
          <w:sz w:val="24"/>
          <w:lang w:eastAsia="zh-CN"/>
        </w:rPr>
        <w:t xml:space="preserve"> </w:t>
      </w:r>
      <w:r w:rsidRPr="00D10DF1">
        <w:rPr>
          <w:rFonts w:cs="Arial"/>
          <w:sz w:val="24"/>
          <w:lang w:eastAsia="zh-CN"/>
        </w:rPr>
        <w:t>electronic</w:t>
      </w:r>
      <w:r>
        <w:rPr>
          <w:rFonts w:cs="Arial"/>
          <w:sz w:val="24"/>
          <w:lang w:eastAsia="zh-CN"/>
        </w:rPr>
        <w:tab/>
      </w:r>
      <w:r w:rsidR="00A525F6" w:rsidRPr="00A525F6">
        <w:rPr>
          <w:rFonts w:cs="Arial"/>
          <w:sz w:val="24"/>
          <w:lang w:eastAsia="zh-CN"/>
        </w:rPr>
        <w:t>R2-</w:t>
      </w:r>
      <w:r w:rsidR="004A25A7" w:rsidRPr="004A25A7">
        <w:t xml:space="preserve"> </w:t>
      </w:r>
      <w:r w:rsidR="004A25A7" w:rsidRPr="004A25A7">
        <w:rPr>
          <w:rFonts w:cs="Arial"/>
          <w:sz w:val="24"/>
          <w:lang w:eastAsia="zh-CN"/>
        </w:rPr>
        <w:t>2202590</w:t>
      </w:r>
    </w:p>
    <w:p w14:paraId="194FD871" w14:textId="57EDA6BD"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2C2DE8" w:rsidRPr="002C2DE8">
        <w:rPr>
          <w:rFonts w:cs="Arial"/>
          <w:sz w:val="24"/>
          <w:lang w:eastAsia="zh-CN"/>
        </w:rPr>
        <w:t>21</w:t>
      </w:r>
      <w:r w:rsidR="002C2DE8" w:rsidRPr="005266E2">
        <w:rPr>
          <w:rFonts w:cs="Arial" w:hint="eastAsia"/>
          <w:sz w:val="24"/>
          <w:vertAlign w:val="superscript"/>
          <w:lang w:eastAsia="zh-CN"/>
        </w:rPr>
        <w:t>s</w:t>
      </w:r>
      <w:r w:rsidR="002C2DE8" w:rsidRPr="005266E2">
        <w:rPr>
          <w:rFonts w:cs="Arial"/>
          <w:sz w:val="24"/>
          <w:vertAlign w:val="superscript"/>
          <w:lang w:eastAsia="zh-CN"/>
        </w:rPr>
        <w:t>t</w:t>
      </w:r>
      <w:r w:rsidR="002C2DE8" w:rsidRPr="002C2DE8">
        <w:rPr>
          <w:rFonts w:cs="Arial"/>
          <w:sz w:val="24"/>
          <w:lang w:eastAsia="zh-CN"/>
        </w:rPr>
        <w:t xml:space="preserve"> Feb – 3</w:t>
      </w:r>
      <w:r w:rsidR="002C2DE8" w:rsidRPr="005266E2">
        <w:rPr>
          <w:rFonts w:cs="Arial"/>
          <w:sz w:val="24"/>
          <w:vertAlign w:val="superscript"/>
          <w:lang w:eastAsia="zh-CN"/>
        </w:rPr>
        <w:t>rd</w:t>
      </w:r>
      <w:r w:rsidR="002C2DE8" w:rsidRPr="002C2DE8">
        <w:rPr>
          <w:rFonts w:cs="Arial"/>
          <w:sz w:val="24"/>
          <w:lang w:eastAsia="zh-CN"/>
        </w:rPr>
        <w:t xml:space="preserve"> Mar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ED77BD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2C2DE8">
        <w:rPr>
          <w:rFonts w:eastAsia="宋体" w:cs="Arial"/>
          <w:b/>
          <w:bCs/>
          <w:kern w:val="2"/>
          <w:sz w:val="24"/>
          <w:szCs w:val="22"/>
          <w:lang w:val="en-US" w:eastAsia="zh-CN"/>
        </w:rPr>
        <w:t>3</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1AC6DC7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07C5B" w:rsidRPr="00607C5B">
        <w:rPr>
          <w:rFonts w:ascii="Arial" w:hAnsi="Arial" w:cs="Arial"/>
          <w:b/>
          <w:bCs/>
          <w:sz w:val="24"/>
        </w:rPr>
        <w:t>Analysis on</w:t>
      </w:r>
      <w:r w:rsidR="00710699">
        <w:rPr>
          <w:rFonts w:ascii="Arial" w:hAnsi="Arial" w:cs="Arial"/>
          <w:b/>
          <w:bCs/>
          <w:sz w:val="24"/>
        </w:rPr>
        <w:t xml:space="preserve"> CP</w:t>
      </w:r>
      <w:r w:rsidR="00607C5B" w:rsidRPr="00607C5B">
        <w:rPr>
          <w:rFonts w:ascii="Arial" w:hAnsi="Arial" w:cs="Arial"/>
          <w:b/>
          <w:bCs/>
          <w:sz w:val="24"/>
        </w:rPr>
        <w:t xml:space="preserve"> open issue</w:t>
      </w:r>
      <w:r w:rsidR="00DE243F">
        <w:rPr>
          <w:rFonts w:ascii="Arial" w:hAnsi="Arial" w:cs="Arial"/>
          <w:b/>
          <w:bCs/>
          <w:sz w:val="24"/>
        </w:rPr>
        <w:t>s</w:t>
      </w:r>
      <w:r w:rsidR="00607C5B" w:rsidRPr="00607C5B">
        <w:rPr>
          <w:rFonts w:ascii="Arial" w:hAnsi="Arial" w:cs="Arial"/>
          <w:b/>
          <w:bCs/>
          <w:sz w:val="24"/>
        </w:rPr>
        <w:t xml:space="preserve"> of</w:t>
      </w:r>
      <w:r w:rsidR="00AC31FB" w:rsidRPr="00AC31FB">
        <w:rPr>
          <w:rFonts w:ascii="Arial" w:hAnsi="Arial" w:cs="Arial"/>
          <w:b/>
          <w:bCs/>
          <w:sz w:val="24"/>
        </w:rPr>
        <w:t xml:space="preserve"> SDT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5BFFDAE" w14:textId="3E842C63" w:rsidR="00BB0F67" w:rsidRPr="00BB0F67" w:rsidRDefault="00091582" w:rsidP="009639EB">
      <w:pPr>
        <w:rPr>
          <w:rFonts w:ascii="Times New Roman" w:eastAsia="等线" w:hAnsi="Times New Roman"/>
          <w:sz w:val="20"/>
          <w:szCs w:val="20"/>
        </w:rPr>
      </w:pPr>
      <w:r>
        <w:rPr>
          <w:rFonts w:ascii="Times New Roman" w:eastAsia="等线" w:hAnsi="Times New Roman"/>
          <w:sz w:val="20"/>
          <w:szCs w:val="20"/>
        </w:rPr>
        <w:t>I</w:t>
      </w:r>
      <w:r w:rsidR="000D2D17">
        <w:rPr>
          <w:rFonts w:ascii="Times New Roman" w:eastAsia="等线" w:hAnsi="Times New Roman"/>
          <w:sz w:val="20"/>
          <w:szCs w:val="20"/>
        </w:rPr>
        <w:t xml:space="preserve">n </w:t>
      </w:r>
      <w:r w:rsidR="00661841">
        <w:rPr>
          <w:rFonts w:ascii="Times New Roman" w:eastAsia="等线" w:hAnsi="Times New Roman"/>
          <w:sz w:val="20"/>
          <w:szCs w:val="20"/>
        </w:rPr>
        <w:t>RAN2#11</w:t>
      </w:r>
      <w:r>
        <w:rPr>
          <w:rFonts w:ascii="Times New Roman" w:eastAsia="等线" w:hAnsi="Times New Roman"/>
          <w:sz w:val="20"/>
          <w:szCs w:val="20"/>
        </w:rPr>
        <w:t>6bis</w:t>
      </w:r>
      <w:r w:rsidR="00661841">
        <w:rPr>
          <w:rFonts w:ascii="Times New Roman" w:eastAsia="等线" w:hAnsi="Times New Roman"/>
          <w:sz w:val="20"/>
          <w:szCs w:val="20"/>
        </w:rPr>
        <w:t xml:space="preserve">-e, some agreements on </w:t>
      </w:r>
      <w:r>
        <w:rPr>
          <w:rFonts w:ascii="Times New Roman" w:eastAsia="等线" w:hAnsi="Times New Roman"/>
          <w:sz w:val="20"/>
          <w:szCs w:val="20"/>
        </w:rPr>
        <w:t>periodic RNAU</w:t>
      </w:r>
      <w:r w:rsidR="00661841">
        <w:rPr>
          <w:rFonts w:ascii="Times New Roman" w:eastAsia="等线" w:hAnsi="Times New Roman"/>
          <w:sz w:val="20"/>
          <w:szCs w:val="20"/>
        </w:rPr>
        <w:t xml:space="preserve"> </w:t>
      </w:r>
      <w:proofErr w:type="gramStart"/>
      <w:r w:rsidR="00661841">
        <w:rPr>
          <w:rFonts w:ascii="Times New Roman" w:eastAsia="等线" w:hAnsi="Times New Roman"/>
          <w:sz w:val="20"/>
          <w:szCs w:val="20"/>
        </w:rPr>
        <w:t>w</w:t>
      </w:r>
      <w:r>
        <w:rPr>
          <w:rFonts w:ascii="Times New Roman" w:eastAsia="等线" w:hAnsi="Times New Roman"/>
          <w:sz w:val="20"/>
          <w:szCs w:val="20"/>
        </w:rPr>
        <w:t>as</w:t>
      </w:r>
      <w:proofErr w:type="gramEnd"/>
      <w:r w:rsidR="00661841">
        <w:rPr>
          <w:rFonts w:ascii="Times New Roman" w:eastAsia="等线" w:hAnsi="Times New Roman"/>
          <w:sz w:val="20"/>
          <w:szCs w:val="20"/>
        </w:rPr>
        <w:t xml:space="preserve"> achieved.</w:t>
      </w:r>
    </w:p>
    <w:p w14:paraId="597BA914" w14:textId="77777777" w:rsidR="00091582" w:rsidRPr="00220113" w:rsidRDefault="00091582" w:rsidP="00586449">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szCs w:val="20"/>
          <w:lang w:val="en-US" w:eastAsia="ja-JP"/>
        </w:rPr>
      </w:pPr>
      <w:r w:rsidRPr="00220113">
        <w:rPr>
          <w:b/>
          <w:bCs/>
          <w:szCs w:val="20"/>
          <w:lang w:val="en-US" w:eastAsia="ja-JP"/>
        </w:rPr>
        <w:t>Agreements</w:t>
      </w:r>
    </w:p>
    <w:p w14:paraId="3F47A148" w14:textId="624DB092" w:rsidR="00091582" w:rsidRPr="008D735C" w:rsidRDefault="00091582" w:rsidP="00586449">
      <w:pPr>
        <w:pStyle w:val="Doc-text2"/>
        <w:numPr>
          <w:ilvl w:val="0"/>
          <w:numId w:val="34"/>
        </w:numPr>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8D735C">
        <w:rPr>
          <w:lang w:val="en-US"/>
        </w:rPr>
        <w:t xml:space="preserve">UE shall </w:t>
      </w:r>
      <w:r w:rsidRPr="003469B9">
        <w:rPr>
          <w:lang w:val="en-US"/>
        </w:rPr>
        <w:t>not perform any periodic RNA update</w:t>
      </w:r>
      <w:r w:rsidRPr="008D735C">
        <w:rPr>
          <w:lang w:val="en-US"/>
        </w:rPr>
        <w:t xml:space="preserve"> during SDT procedure. </w:t>
      </w:r>
      <w:r>
        <w:rPr>
          <w:lang w:val="en-US"/>
        </w:rPr>
        <w:t>The rapporteur will find a simple solution to capture this in the RRC, aiming to follow legacy behavior (</w:t>
      </w:r>
      <w:proofErr w:type="gramStart"/>
      <w:r>
        <w:rPr>
          <w:lang w:val="en-US"/>
        </w:rPr>
        <w:t>i.e.</w:t>
      </w:r>
      <w:proofErr w:type="gramEnd"/>
      <w:r>
        <w:rPr>
          <w:lang w:val="en-US"/>
        </w:rPr>
        <w:t xml:space="preserve"> keep T380 running).  </w:t>
      </w:r>
    </w:p>
    <w:p w14:paraId="1C45C09F" w14:textId="0227C85A" w:rsidR="003469B9" w:rsidRDefault="003469B9" w:rsidP="006D622B">
      <w:pPr>
        <w:rPr>
          <w:rFonts w:ascii="Times New Roman" w:eastAsia="等线" w:hAnsi="Times New Roman"/>
          <w:sz w:val="20"/>
          <w:szCs w:val="20"/>
        </w:rPr>
      </w:pPr>
      <w:r>
        <w:rPr>
          <w:rFonts w:ascii="Times New Roman" w:eastAsia="等线" w:hAnsi="Times New Roman"/>
          <w:sz w:val="20"/>
          <w:szCs w:val="20"/>
        </w:rPr>
        <w:t xml:space="preserve">And the rapporteur proposed to </w:t>
      </w:r>
      <w:r w:rsidRPr="003469B9">
        <w:rPr>
          <w:rFonts w:ascii="Times New Roman" w:eastAsia="等线" w:hAnsi="Times New Roman"/>
          <w:sz w:val="20"/>
          <w:szCs w:val="20"/>
        </w:rPr>
        <w:t xml:space="preserve">add a condition that RNAU is only initiated if neither T319 nor </w:t>
      </w:r>
      <w:proofErr w:type="spellStart"/>
      <w:r w:rsidRPr="003469B9">
        <w:rPr>
          <w:rFonts w:ascii="Times New Roman" w:eastAsia="等线" w:hAnsi="Times New Roman"/>
          <w:sz w:val="20"/>
          <w:szCs w:val="20"/>
        </w:rPr>
        <w:t>Txxx</w:t>
      </w:r>
      <w:proofErr w:type="spellEnd"/>
      <w:r w:rsidRPr="003469B9">
        <w:rPr>
          <w:rFonts w:ascii="Times New Roman" w:eastAsia="等线" w:hAnsi="Times New Roman"/>
          <w:sz w:val="20"/>
          <w:szCs w:val="20"/>
        </w:rPr>
        <w:t xml:space="preserve"> are running (see running CR – section 5.3.13.8)</w:t>
      </w:r>
      <w:r>
        <w:rPr>
          <w:rFonts w:ascii="Times New Roman" w:eastAsia="等线" w:hAnsi="Times New Roman"/>
          <w:sz w:val="20"/>
          <w:szCs w:val="20"/>
        </w:rPr>
        <w:t xml:space="preserve"> </w:t>
      </w:r>
      <w:proofErr w:type="gramStart"/>
      <w:r>
        <w:rPr>
          <w:rFonts w:ascii="Times New Roman" w:eastAsia="等线" w:hAnsi="Times New Roman"/>
          <w:sz w:val="20"/>
          <w:szCs w:val="20"/>
        </w:rPr>
        <w:t>in order to</w:t>
      </w:r>
      <w:proofErr w:type="gramEnd"/>
      <w:r w:rsidRPr="003469B9">
        <w:rPr>
          <w:rFonts w:ascii="Times New Roman" w:eastAsia="等线" w:hAnsi="Times New Roman"/>
          <w:sz w:val="20"/>
          <w:szCs w:val="20"/>
        </w:rPr>
        <w:t xml:space="preserve"> suppress RNAU whilst SDT is ongoing</w:t>
      </w:r>
      <w:r>
        <w:rPr>
          <w:rFonts w:ascii="Times New Roman" w:eastAsia="等线" w:hAnsi="Times New Roman"/>
          <w:sz w:val="20"/>
          <w:szCs w:val="20"/>
        </w:rPr>
        <w:t xml:space="preserve"> in the email discussion.</w:t>
      </w:r>
    </w:p>
    <w:p w14:paraId="5A19C987" w14:textId="63A800A7" w:rsidR="00661841" w:rsidRDefault="00DD7F7F" w:rsidP="006D622B">
      <w:pPr>
        <w:rPr>
          <w:rFonts w:ascii="Times New Roman" w:eastAsia="等线" w:hAnsi="Times New Roman"/>
          <w:sz w:val="20"/>
          <w:szCs w:val="20"/>
        </w:rPr>
      </w:pPr>
      <w:r>
        <w:rPr>
          <w:rFonts w:ascii="Times New Roman" w:eastAsia="等线" w:hAnsi="Times New Roman"/>
          <w:sz w:val="20"/>
          <w:szCs w:val="20"/>
        </w:rPr>
        <w:t>In RAN2#11</w:t>
      </w:r>
      <w:r w:rsidR="00220113">
        <w:rPr>
          <w:rFonts w:ascii="Times New Roman" w:eastAsia="等线" w:hAnsi="Times New Roman"/>
          <w:sz w:val="20"/>
          <w:szCs w:val="20"/>
        </w:rPr>
        <w:t>2</w:t>
      </w:r>
      <w:r>
        <w:rPr>
          <w:rFonts w:ascii="Times New Roman" w:eastAsia="等线" w:hAnsi="Times New Roman"/>
          <w:sz w:val="20"/>
          <w:szCs w:val="20"/>
        </w:rPr>
        <w:t xml:space="preserve">-e, </w:t>
      </w:r>
      <w:r w:rsidR="00220113">
        <w:rPr>
          <w:rFonts w:ascii="Times New Roman" w:eastAsia="等线" w:hAnsi="Times New Roman"/>
          <w:sz w:val="20"/>
          <w:szCs w:val="20"/>
        </w:rPr>
        <w:t>the</w:t>
      </w:r>
      <w:r>
        <w:rPr>
          <w:rFonts w:ascii="Times New Roman" w:eastAsia="等线" w:hAnsi="Times New Roman"/>
          <w:sz w:val="20"/>
          <w:szCs w:val="20"/>
        </w:rPr>
        <w:t xml:space="preserve"> agreement on </w:t>
      </w:r>
      <w:r w:rsidR="00220113">
        <w:rPr>
          <w:rFonts w:ascii="Times New Roman" w:eastAsia="等线" w:hAnsi="Times New Roman"/>
          <w:sz w:val="20"/>
          <w:szCs w:val="20"/>
        </w:rPr>
        <w:t>UAC</w:t>
      </w:r>
      <w:r>
        <w:rPr>
          <w:rFonts w:ascii="Times New Roman" w:eastAsia="等线" w:hAnsi="Times New Roman"/>
          <w:sz w:val="20"/>
          <w:szCs w:val="20"/>
        </w:rPr>
        <w:t xml:space="preserve"> w</w:t>
      </w:r>
      <w:r w:rsidR="00220113">
        <w:rPr>
          <w:rFonts w:ascii="Times New Roman" w:eastAsia="等线" w:hAnsi="Times New Roman"/>
          <w:sz w:val="20"/>
          <w:szCs w:val="20"/>
        </w:rPr>
        <w:t>as</w:t>
      </w:r>
      <w:r>
        <w:rPr>
          <w:rFonts w:ascii="Times New Roman" w:eastAsia="等线" w:hAnsi="Times New Roman"/>
          <w:sz w:val="20"/>
          <w:szCs w:val="20"/>
        </w:rPr>
        <w:t xml:space="preserve"> achieved.</w:t>
      </w:r>
    </w:p>
    <w:p w14:paraId="1D09C0E3" w14:textId="77777777" w:rsidR="00220113" w:rsidRPr="00220113" w:rsidRDefault="00220113" w:rsidP="00220113">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szCs w:val="20"/>
          <w:lang w:val="en-US" w:eastAsia="ja-JP"/>
        </w:rPr>
      </w:pPr>
      <w:r w:rsidRPr="00220113">
        <w:rPr>
          <w:b/>
          <w:bCs/>
          <w:szCs w:val="20"/>
          <w:lang w:val="en-US" w:eastAsia="ja-JP"/>
        </w:rPr>
        <w:t>Agreements</w:t>
      </w:r>
    </w:p>
    <w:p w14:paraId="5DE26EB5" w14:textId="4988B80E" w:rsidR="00220113" w:rsidRPr="00220113" w:rsidRDefault="00220113" w:rsidP="00220113">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szCs w:val="20"/>
        </w:rPr>
      </w:pPr>
      <w:r w:rsidRPr="00220113">
        <w:rPr>
          <w:szCs w:val="20"/>
        </w:rPr>
        <w:t>4</w:t>
      </w:r>
      <w:r w:rsidRPr="00220113">
        <w:rPr>
          <w:szCs w:val="20"/>
        </w:rPr>
        <w:tab/>
        <w:t>For RACH and CG, the existing UAC procedure to determine whether access attempt is allowed, will be reused for SDT.</w:t>
      </w:r>
    </w:p>
    <w:p w14:paraId="01AC9F7F" w14:textId="770F01B0" w:rsidR="006D622B" w:rsidRDefault="007E34FE" w:rsidP="006D622B">
      <w:pPr>
        <w:rPr>
          <w:rFonts w:ascii="Times New Roman" w:eastAsia="等线" w:hAnsi="Times New Roman"/>
          <w:sz w:val="20"/>
          <w:szCs w:val="20"/>
        </w:rPr>
      </w:pPr>
      <w:r>
        <w:rPr>
          <w:rFonts w:ascii="Times New Roman" w:eastAsia="等线" w:hAnsi="Times New Roman"/>
          <w:sz w:val="20"/>
          <w:szCs w:val="20"/>
          <w:lang w:val="en-GB"/>
        </w:rPr>
        <w:t xml:space="preserve">Although some agreements on RNAU and UAC were achieved, there are some details need to be discussed </w:t>
      </w:r>
      <w:proofErr w:type="gramStart"/>
      <w:r>
        <w:rPr>
          <w:rFonts w:ascii="Times New Roman" w:eastAsia="等线" w:hAnsi="Times New Roman"/>
          <w:sz w:val="20"/>
          <w:szCs w:val="20"/>
          <w:lang w:val="en-GB"/>
        </w:rPr>
        <w:t>i</w:t>
      </w:r>
      <w:proofErr w:type="spellStart"/>
      <w:r w:rsidR="00E6544C">
        <w:rPr>
          <w:rFonts w:ascii="Times New Roman" w:eastAsia="等线" w:hAnsi="Times New Roman"/>
          <w:sz w:val="20"/>
          <w:szCs w:val="20"/>
        </w:rPr>
        <w:t>n</w:t>
      </w:r>
      <w:proofErr w:type="spellEnd"/>
      <w:r w:rsidR="00E6544C">
        <w:rPr>
          <w:rFonts w:ascii="Times New Roman" w:eastAsia="等线" w:hAnsi="Times New Roman"/>
          <w:sz w:val="20"/>
          <w:szCs w:val="20"/>
        </w:rPr>
        <w:t xml:space="preserve"> order to</w:t>
      </w:r>
      <w:proofErr w:type="gramEnd"/>
      <w:r w:rsidR="00E6544C">
        <w:rPr>
          <w:rFonts w:ascii="Times New Roman" w:eastAsia="等线" w:hAnsi="Times New Roman"/>
          <w:sz w:val="20"/>
          <w:szCs w:val="20"/>
        </w:rPr>
        <w:t xml:space="preserve"> support the </w:t>
      </w:r>
      <w:r w:rsidR="00EC586C">
        <w:rPr>
          <w:rFonts w:ascii="Times New Roman" w:eastAsia="等线" w:hAnsi="Times New Roman"/>
          <w:sz w:val="20"/>
          <w:szCs w:val="20"/>
        </w:rPr>
        <w:t>SDT better</w:t>
      </w:r>
      <w:r w:rsidR="00852DC5">
        <w:rPr>
          <w:rFonts w:ascii="Times New Roman" w:eastAsia="等线" w:hAnsi="Times New Roman"/>
          <w:sz w:val="20"/>
          <w:szCs w:val="20"/>
        </w:rPr>
        <w:t xml:space="preserve">. </w:t>
      </w:r>
    </w:p>
    <w:p w14:paraId="15C0C22A" w14:textId="77777777" w:rsidR="00AD307E" w:rsidRPr="005B2B4D" w:rsidRDefault="00AD307E" w:rsidP="006D622B">
      <w:pPr>
        <w:rPr>
          <w:rFonts w:ascii="Times New Roman" w:hAnsi="Times New Roman"/>
          <w:sz w:val="20"/>
          <w:szCs w:val="20"/>
        </w:rPr>
      </w:pP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E554AD4" w14:textId="77777777" w:rsidR="00710699" w:rsidRPr="002F14C9" w:rsidRDefault="00710699" w:rsidP="00710699">
      <w:pPr>
        <w:pStyle w:val="2"/>
        <w:spacing w:line="240" w:lineRule="auto"/>
        <w:rPr>
          <w:rFonts w:ascii="Times New Roman" w:hAnsi="Times New Roman"/>
          <w:sz w:val="24"/>
          <w:szCs w:val="24"/>
          <w:u w:val="single"/>
        </w:rPr>
      </w:pPr>
      <w:r w:rsidRPr="002F14C9">
        <w:rPr>
          <w:rFonts w:ascii="Times New Roman" w:hAnsi="Times New Roman"/>
          <w:sz w:val="24"/>
          <w:szCs w:val="24"/>
          <w:u w:val="single"/>
        </w:rPr>
        <w:t>RNAU on CG resource</w:t>
      </w:r>
    </w:p>
    <w:p w14:paraId="39249769" w14:textId="6435EC79" w:rsidR="00710699" w:rsidRPr="00710699" w:rsidRDefault="00710699" w:rsidP="00710699">
      <w:pPr>
        <w:spacing w:beforeLines="50" w:before="156" w:afterLines="50" w:after="156"/>
        <w:rPr>
          <w:b/>
          <w:bCs/>
        </w:rPr>
      </w:pPr>
      <w:r w:rsidRPr="00710699">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to inform network that UE is still located in this RAN area and the UE is reachable. </w:t>
      </w:r>
      <w:proofErr w:type="spellStart"/>
      <w:r w:rsidRPr="00710699">
        <w:rPr>
          <w:i/>
          <w:iCs/>
        </w:rPr>
        <w:t>RRCResumeRequest</w:t>
      </w:r>
      <w:proofErr w:type="spellEnd"/>
      <w:r w:rsidRPr="00710699">
        <w:t xml:space="preserve"> including a cause of RNA-update will be transmitted to the RAN node once RNAU is triggered. RACH is used for </w:t>
      </w:r>
      <w:proofErr w:type="spellStart"/>
      <w:r w:rsidRPr="00710699">
        <w:rPr>
          <w:i/>
          <w:iCs/>
        </w:rPr>
        <w:t>RRCResumeRequest</w:t>
      </w:r>
      <w:proofErr w:type="spellEnd"/>
      <w:r w:rsidRPr="00710699">
        <w:t xml:space="preserve"> transmission for RNAU. If CG resource is configured for inactive UE</w:t>
      </w:r>
      <w:r w:rsidR="00207539" w:rsidRPr="00207539">
        <w:t xml:space="preserve"> </w:t>
      </w:r>
      <w:r w:rsidR="00207539">
        <w:t xml:space="preserve">and </w:t>
      </w:r>
      <w:bookmarkStart w:id="5" w:name="OLE_LINK12"/>
      <w:r w:rsidR="00207539">
        <w:t>there is not ongoing SDT</w:t>
      </w:r>
      <w:bookmarkEnd w:id="5"/>
      <w:r w:rsidRPr="00710699">
        <w:t xml:space="preserve">, it is natural that CG resource can be used for </w:t>
      </w:r>
      <w:proofErr w:type="spellStart"/>
      <w:r w:rsidRPr="00710699">
        <w:rPr>
          <w:i/>
          <w:iCs/>
        </w:rPr>
        <w:t>RRCResumeRequest</w:t>
      </w:r>
      <w:proofErr w:type="spellEnd"/>
      <w:r w:rsidRPr="00710699">
        <w:t xml:space="preserve"> transmission for RNAU purpose.</w:t>
      </w:r>
    </w:p>
    <w:p w14:paraId="4BD15C4E" w14:textId="3E2EB0CD" w:rsidR="00710699" w:rsidRDefault="00710699" w:rsidP="00710699">
      <w:pPr>
        <w:spacing w:beforeLines="50" w:before="156" w:afterLines="50" w:after="156"/>
        <w:rPr>
          <w:b/>
          <w:bCs/>
        </w:rPr>
      </w:pPr>
      <w:r w:rsidRPr="00710699">
        <w:rPr>
          <w:b/>
          <w:bCs/>
        </w:rPr>
        <w:t xml:space="preserve">Proposal 1: CG resource can be used for </w:t>
      </w:r>
      <w:proofErr w:type="spellStart"/>
      <w:r w:rsidRPr="00710699">
        <w:rPr>
          <w:b/>
          <w:bCs/>
          <w:i/>
          <w:iCs/>
        </w:rPr>
        <w:t>RRCResumeRequest</w:t>
      </w:r>
      <w:proofErr w:type="spellEnd"/>
      <w:r w:rsidRPr="00710699">
        <w:rPr>
          <w:b/>
          <w:bCs/>
        </w:rPr>
        <w:t xml:space="preserve"> transmission for RNAU purpose</w:t>
      </w:r>
      <w:r w:rsidR="00224E51">
        <w:rPr>
          <w:b/>
          <w:bCs/>
        </w:rPr>
        <w:t xml:space="preserve"> if </w:t>
      </w:r>
      <w:r w:rsidR="00224E51">
        <w:t>there is not ongoing SDT</w:t>
      </w:r>
      <w:r w:rsidRPr="00710699">
        <w:rPr>
          <w:b/>
          <w:bCs/>
        </w:rPr>
        <w:t>.</w:t>
      </w:r>
    </w:p>
    <w:p w14:paraId="204190ED" w14:textId="77777777" w:rsidR="00AD307E" w:rsidRPr="00710699" w:rsidRDefault="00AD307E" w:rsidP="00710699">
      <w:pPr>
        <w:spacing w:beforeLines="50" w:before="156" w:afterLines="50" w:after="156"/>
        <w:rPr>
          <w:b/>
          <w:bCs/>
        </w:rPr>
      </w:pPr>
    </w:p>
    <w:p w14:paraId="39CEE8EA" w14:textId="77777777" w:rsidR="00710699" w:rsidRPr="002F14C9" w:rsidRDefault="00710699" w:rsidP="00710699">
      <w:pPr>
        <w:pStyle w:val="2"/>
        <w:spacing w:line="240" w:lineRule="auto"/>
        <w:rPr>
          <w:rFonts w:ascii="Times New Roman" w:hAnsi="Times New Roman"/>
          <w:b w:val="0"/>
          <w:bCs w:val="0"/>
          <w:sz w:val="24"/>
          <w:szCs w:val="24"/>
          <w:u w:val="single"/>
        </w:rPr>
      </w:pPr>
      <w:r w:rsidRPr="002F14C9">
        <w:rPr>
          <w:rFonts w:ascii="Times New Roman" w:hAnsi="Times New Roman"/>
          <w:sz w:val="24"/>
          <w:szCs w:val="24"/>
          <w:u w:val="single"/>
        </w:rPr>
        <w:t>UAC</w:t>
      </w:r>
    </w:p>
    <w:p w14:paraId="51CA24E9" w14:textId="48E8BC65" w:rsidR="00710699" w:rsidRPr="00710699" w:rsidRDefault="00710699" w:rsidP="00710699">
      <w:pPr>
        <w:spacing w:beforeLines="50" w:before="156" w:afterLines="50" w:after="156"/>
      </w:pPr>
      <w:r w:rsidRPr="00710699">
        <w:t xml:space="preserve">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w:t>
      </w:r>
      <w:r w:rsidRPr="00710699">
        <w:lastRenderedPageBreak/>
        <w:t>agreed that small data transmission is configured by the network on a per DRB</w:t>
      </w:r>
      <w:r w:rsidR="00601DAB">
        <w:t>/SRB</w:t>
      </w:r>
      <w:r w:rsidRPr="00710699">
        <w:t xml:space="preserve"> basis. It means there are allocated resources for SDT if the arrival data</w:t>
      </w:r>
      <w:r w:rsidR="002335B9">
        <w:t>/</w:t>
      </w:r>
      <w:proofErr w:type="spellStart"/>
      <w:r w:rsidR="002335B9">
        <w:t>signalling</w:t>
      </w:r>
      <w:proofErr w:type="spellEnd"/>
      <w:r w:rsidRPr="00710699">
        <w:t xml:space="preserve"> corresponds to the configured DRB</w:t>
      </w:r>
      <w:r w:rsidR="002335B9">
        <w:t>/SRB</w:t>
      </w:r>
      <w:r w:rsidRPr="00710699">
        <w:t xml:space="preserve"> which is allowed to perform SDT. If the legacy UAC is performed and the UE is barred for the </w:t>
      </w:r>
      <w:r w:rsidR="002335B9" w:rsidRPr="00710699">
        <w:t>arrival data</w:t>
      </w:r>
      <w:r w:rsidR="002335B9">
        <w:t>/</w:t>
      </w:r>
      <w:proofErr w:type="spellStart"/>
      <w:r w:rsidR="002335B9">
        <w:t>signalling</w:t>
      </w:r>
      <w:proofErr w:type="spellEnd"/>
      <w:r w:rsidRPr="00710699">
        <w:t>, the dedicated resources are wasted. Obviously, it is not the expected case. Then, we can consider the access attempt as allowed for this case to simplify the implementation.</w:t>
      </w:r>
    </w:p>
    <w:p w14:paraId="52F6D88F" w14:textId="77777777" w:rsidR="00710699" w:rsidRPr="00710699" w:rsidRDefault="00710699" w:rsidP="00710699">
      <w:pPr>
        <w:spacing w:beforeLines="50" w:before="156" w:afterLines="50" w:after="156"/>
      </w:pPr>
      <w:r w:rsidRPr="00710699">
        <w:t>Even if the packet is segmented and the subsequent data may be transmitted by the network scheduling, the first UL can still be considered as allowed and the subsequent transmission can be barred since the network will not schedule any grant for the UE.</w:t>
      </w:r>
    </w:p>
    <w:p w14:paraId="62DEBE96" w14:textId="239037C0" w:rsidR="00710699" w:rsidRPr="00710699" w:rsidRDefault="00710699" w:rsidP="00710699">
      <w:pPr>
        <w:spacing w:beforeLines="50" w:before="156" w:afterLines="50" w:after="156"/>
        <w:rPr>
          <w:b/>
          <w:bCs/>
        </w:rPr>
      </w:pPr>
      <w:r w:rsidRPr="00710699">
        <w:rPr>
          <w:b/>
          <w:bCs/>
        </w:rPr>
        <w:t xml:space="preserve">Proposal 2: The access attempt is considered as allowed if the pre-configured CG resources are configured for SDT and the arrival data corresponds to the configured </w:t>
      </w:r>
      <w:r w:rsidR="002335B9">
        <w:rPr>
          <w:b/>
          <w:bCs/>
        </w:rPr>
        <w:t xml:space="preserve">SDT </w:t>
      </w:r>
      <w:r w:rsidRPr="00710699">
        <w:rPr>
          <w:b/>
          <w:bCs/>
        </w:rPr>
        <w:t>DRB</w:t>
      </w:r>
      <w:r w:rsidR="002335B9">
        <w:rPr>
          <w:b/>
          <w:bCs/>
        </w:rPr>
        <w:t>/SRB</w:t>
      </w:r>
      <w:r w:rsidRPr="00710699">
        <w:rPr>
          <w:b/>
          <w:bCs/>
        </w:rPr>
        <w:t>.</w:t>
      </w:r>
    </w:p>
    <w:p w14:paraId="03A91C83" w14:textId="495C0D30" w:rsidR="0080711B" w:rsidRPr="00710699" w:rsidRDefault="0080711B" w:rsidP="005E4930">
      <w:pPr>
        <w:rPr>
          <w:rFonts w:ascii="Times New Roman" w:hAnsi="Times New Roman"/>
          <w:b/>
          <w:bCs/>
          <w:iCs/>
          <w:sz w:val="20"/>
          <w:szCs w:val="20"/>
          <w:lang w:val="en-GB"/>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0FFAB6E0" w14:textId="65892F97" w:rsidR="00E1749F" w:rsidRPr="00E1749F" w:rsidRDefault="00E1749F" w:rsidP="00E1749F">
      <w:pPr>
        <w:spacing w:beforeLines="50" w:before="156" w:afterLines="50" w:after="156"/>
      </w:pPr>
      <w:r w:rsidRPr="00E1749F">
        <w:t xml:space="preserve">In this contribution, the </w:t>
      </w:r>
      <w:r w:rsidR="00DE243F">
        <w:rPr>
          <w:rFonts w:hint="eastAsia"/>
        </w:rPr>
        <w:t>CP</w:t>
      </w:r>
      <w:r w:rsidR="00DE243F">
        <w:t xml:space="preserve"> open </w:t>
      </w:r>
      <w:r w:rsidRPr="00E1749F">
        <w:t>issues on</w:t>
      </w:r>
      <w:r w:rsidR="00DE243F">
        <w:t xml:space="preserve"> </w:t>
      </w:r>
      <w:r w:rsidRPr="00E1749F">
        <w:t>CG-SDT are discussed, we have the following proposals:</w:t>
      </w:r>
    </w:p>
    <w:p w14:paraId="20466686" w14:textId="3FB131E6" w:rsidR="00E1749F" w:rsidRPr="00E1749F" w:rsidRDefault="00E1749F" w:rsidP="00E1749F">
      <w:pPr>
        <w:spacing w:beforeLines="50" w:before="156" w:afterLines="50" w:after="156"/>
        <w:rPr>
          <w:b/>
          <w:bCs/>
        </w:rPr>
      </w:pPr>
      <w:r w:rsidRPr="00E1749F">
        <w:rPr>
          <w:b/>
          <w:bCs/>
        </w:rPr>
        <w:t xml:space="preserve">Proposal 1: </w:t>
      </w:r>
      <w:r w:rsidR="006D6395" w:rsidRPr="00710699">
        <w:rPr>
          <w:b/>
          <w:bCs/>
        </w:rPr>
        <w:t xml:space="preserve">CG resource can be used for </w:t>
      </w:r>
      <w:proofErr w:type="spellStart"/>
      <w:r w:rsidR="006D6395" w:rsidRPr="00AD307E">
        <w:rPr>
          <w:b/>
          <w:bCs/>
          <w:i/>
          <w:iCs/>
        </w:rPr>
        <w:t>RRCResumeRequest</w:t>
      </w:r>
      <w:proofErr w:type="spellEnd"/>
      <w:r w:rsidR="006D6395" w:rsidRPr="00710699">
        <w:rPr>
          <w:b/>
          <w:bCs/>
        </w:rPr>
        <w:t xml:space="preserve"> transmission for RNAU purpose</w:t>
      </w:r>
      <w:r w:rsidR="006D6395">
        <w:rPr>
          <w:b/>
          <w:bCs/>
        </w:rPr>
        <w:t xml:space="preserve"> if </w:t>
      </w:r>
      <w:r w:rsidR="006D6395" w:rsidRPr="00257D3B">
        <w:rPr>
          <w:b/>
          <w:bCs/>
        </w:rPr>
        <w:t>there is not ongoing SD</w:t>
      </w:r>
      <w:r w:rsidR="006D6395" w:rsidRPr="00710699">
        <w:rPr>
          <w:b/>
          <w:bCs/>
        </w:rPr>
        <w:t>.</w:t>
      </w:r>
    </w:p>
    <w:p w14:paraId="47D7F088" w14:textId="1EE5773D" w:rsidR="00E1749F" w:rsidRDefault="00E1749F" w:rsidP="00E1749F">
      <w:pPr>
        <w:spacing w:beforeLines="50" w:before="156" w:afterLines="50" w:after="156"/>
        <w:rPr>
          <w:b/>
          <w:bCs/>
        </w:rPr>
      </w:pPr>
      <w:r w:rsidRPr="00E1749F">
        <w:rPr>
          <w:b/>
          <w:bCs/>
        </w:rPr>
        <w:t xml:space="preserve">Proposal 2: </w:t>
      </w:r>
      <w:r w:rsidR="006D6395" w:rsidRPr="00710699">
        <w:rPr>
          <w:b/>
          <w:bCs/>
        </w:rPr>
        <w:t xml:space="preserve">The access attempt is considered as allowed if the pre-configured CG resources are configured for SDT and the arrival data corresponds to the configured </w:t>
      </w:r>
      <w:r w:rsidR="006D6395">
        <w:rPr>
          <w:b/>
          <w:bCs/>
        </w:rPr>
        <w:t xml:space="preserve">SDT </w:t>
      </w:r>
      <w:r w:rsidR="006D6395" w:rsidRPr="00710699">
        <w:rPr>
          <w:b/>
          <w:bCs/>
        </w:rPr>
        <w:t>DRB</w:t>
      </w:r>
      <w:r w:rsidR="006D6395">
        <w:rPr>
          <w:b/>
          <w:bCs/>
        </w:rPr>
        <w:t>/SRB</w:t>
      </w:r>
      <w:r w:rsidRPr="00E1749F">
        <w:rPr>
          <w:b/>
          <w:bCs/>
        </w:rPr>
        <w:t>.</w:t>
      </w:r>
    </w:p>
    <w:p w14:paraId="641C188E" w14:textId="77777777" w:rsidR="00AD307E" w:rsidRPr="00E1749F" w:rsidRDefault="00AD307E" w:rsidP="00E1749F">
      <w:pPr>
        <w:spacing w:beforeLines="50" w:before="156" w:afterLines="50" w:after="156"/>
        <w:rPr>
          <w:b/>
          <w:bCs/>
        </w:rPr>
      </w:pP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12E08F52" w:rsidR="002E4027" w:rsidRDefault="00915B07" w:rsidP="003657DD">
      <w:pPr>
        <w:pStyle w:val="References"/>
      </w:pPr>
      <w:r>
        <w:t>RAN2#</w:t>
      </w:r>
      <w:r w:rsidR="006D6395">
        <w:t>112</w:t>
      </w:r>
      <w:r>
        <w:t>-e chairman note</w:t>
      </w:r>
      <w:r w:rsidR="007B5C1F">
        <w:t>.</w:t>
      </w:r>
    </w:p>
    <w:p w14:paraId="031FBAB5" w14:textId="75E3A274" w:rsidR="00915B07" w:rsidRDefault="00915B07" w:rsidP="00FC4737">
      <w:pPr>
        <w:pStyle w:val="References"/>
      </w:pPr>
      <w:r>
        <w:t>RAN2#11</w:t>
      </w:r>
      <w:r w:rsidR="00E1749F">
        <w:t>6</w:t>
      </w:r>
      <w:r w:rsidR="006D6395">
        <w:t>bis</w:t>
      </w:r>
      <w:r>
        <w:t>-e chairman note.</w:t>
      </w:r>
    </w:p>
    <w:p w14:paraId="1303115A" w14:textId="4BE6F9EE" w:rsidR="00E1749F" w:rsidRPr="002F14C9" w:rsidRDefault="006D6395" w:rsidP="00E1749F">
      <w:pPr>
        <w:pStyle w:val="References"/>
      </w:pPr>
      <w:r w:rsidRPr="006D6395">
        <w:t xml:space="preserve"> [POST116bis-e][</w:t>
      </w:r>
      <w:proofErr w:type="gramStart"/>
      <w:r w:rsidRPr="006D6395">
        <w:t>511][</w:t>
      </w:r>
      <w:proofErr w:type="spellStart"/>
      <w:proofErr w:type="gramEnd"/>
      <w:r w:rsidRPr="006D6395">
        <w:t>Sdata</w:t>
      </w:r>
      <w:proofErr w:type="spellEnd"/>
      <w:r w:rsidRPr="006D6395">
        <w:t>] CP open issues (ZTE)</w:t>
      </w:r>
      <w:r w:rsidR="00E1749F" w:rsidRPr="002F14C9">
        <w:t>.</w:t>
      </w:r>
    </w:p>
    <w:p w14:paraId="34F0C003" w14:textId="77777777" w:rsidR="00E1749F" w:rsidRPr="00E1749F" w:rsidRDefault="00E1749F" w:rsidP="00E1749F">
      <w:pPr>
        <w:rPr>
          <w:lang w:eastAsia="en-US"/>
        </w:rPr>
      </w:pPr>
    </w:p>
    <w:sectPr w:rsidR="00E1749F" w:rsidRPr="00E1749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0375" w14:textId="77777777" w:rsidR="00886730" w:rsidRDefault="00886730">
      <w:r>
        <w:separator/>
      </w:r>
    </w:p>
  </w:endnote>
  <w:endnote w:type="continuationSeparator" w:id="0">
    <w:p w14:paraId="1BF3465D" w14:textId="77777777" w:rsidR="00886730" w:rsidRDefault="0088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4D905" w14:textId="77777777" w:rsidR="00886730" w:rsidRDefault="00886730">
      <w:r>
        <w:separator/>
      </w:r>
    </w:p>
  </w:footnote>
  <w:footnote w:type="continuationSeparator" w:id="0">
    <w:p w14:paraId="7BC52795" w14:textId="77777777" w:rsidR="00886730" w:rsidRDefault="00886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16"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29"/>
  </w:num>
  <w:num w:numId="4">
    <w:abstractNumId w:val="2"/>
  </w:num>
  <w:num w:numId="5">
    <w:abstractNumId w:val="30"/>
  </w:num>
  <w:num w:numId="6">
    <w:abstractNumId w:val="11"/>
  </w:num>
  <w:num w:numId="7">
    <w:abstractNumId w:val="7"/>
  </w:num>
  <w:num w:numId="8">
    <w:abstractNumId w:val="24"/>
  </w:num>
  <w:num w:numId="9">
    <w:abstractNumId w:val="3"/>
  </w:num>
  <w:num w:numId="10">
    <w:abstractNumId w:val="19"/>
  </w:num>
  <w:num w:numId="11">
    <w:abstractNumId w:val="21"/>
  </w:num>
  <w:num w:numId="12">
    <w:abstractNumId w:val="16"/>
  </w:num>
  <w:num w:numId="13">
    <w:abstractNumId w:val="22"/>
  </w:num>
  <w:num w:numId="14">
    <w:abstractNumId w:val="9"/>
  </w:num>
  <w:num w:numId="15">
    <w:abstractNumId w:val="1"/>
  </w:num>
  <w:num w:numId="16">
    <w:abstractNumId w:val="17"/>
  </w:num>
  <w:num w:numId="17">
    <w:abstractNumId w:val="27"/>
  </w:num>
  <w:num w:numId="18">
    <w:abstractNumId w:val="20"/>
  </w:num>
  <w:num w:numId="19">
    <w:abstractNumId w:val="27"/>
  </w:num>
  <w:num w:numId="20">
    <w:abstractNumId w:val="26"/>
  </w:num>
  <w:num w:numId="21">
    <w:abstractNumId w:val="27"/>
  </w:num>
  <w:num w:numId="22">
    <w:abstractNumId w:val="23"/>
  </w:num>
  <w:num w:numId="23">
    <w:abstractNumId w:val="8"/>
  </w:num>
  <w:num w:numId="24">
    <w:abstractNumId w:val="28"/>
  </w:num>
  <w:num w:numId="25">
    <w:abstractNumId w:val="10"/>
  </w:num>
  <w:num w:numId="26">
    <w:abstractNumId w:val="18"/>
  </w:num>
  <w:num w:numId="27">
    <w:abstractNumId w:val="12"/>
  </w:num>
  <w:num w:numId="28">
    <w:abstractNumId w:val="25"/>
  </w:num>
  <w:num w:numId="29">
    <w:abstractNumId w:val="4"/>
  </w:num>
  <w:num w:numId="30">
    <w:abstractNumId w:val="5"/>
  </w:num>
  <w:num w:numId="31">
    <w:abstractNumId w:val="8"/>
  </w:num>
  <w:num w:numId="32">
    <w:abstractNumId w:val="13"/>
  </w:num>
  <w:num w:numId="33">
    <w:abstractNumId w:val="6"/>
  </w:num>
  <w:num w:numId="3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57D3B"/>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06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25A7"/>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6E2"/>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1BD"/>
    <w:rsid w:val="008237F4"/>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0"/>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07E"/>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563</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5</cp:revision>
  <cp:lastPrinted>2012-10-30T00:20:00Z</cp:lastPrinted>
  <dcterms:created xsi:type="dcterms:W3CDTF">2022-02-14T02:35:00Z</dcterms:created>
  <dcterms:modified xsi:type="dcterms:W3CDTF">2022-02-14T02:38:00Z</dcterms:modified>
</cp:coreProperties>
</file>