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79595995"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EF0417">
        <w:rPr>
          <w:rFonts w:cs="Arial"/>
          <w:b/>
          <w:sz w:val="24"/>
          <w:lang w:val="en-US"/>
        </w:rPr>
        <w:t>6bis</w:t>
      </w:r>
      <w:r w:rsidR="00937A6E" w:rsidRPr="00EB156E">
        <w:rPr>
          <w:b/>
          <w:bCs/>
          <w:sz w:val="24"/>
          <w:szCs w:val="24"/>
        </w:rPr>
        <w:t>-e</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1F00CD" w:rsidRPr="001F00CD">
        <w:rPr>
          <w:rFonts w:cs="Arial"/>
          <w:b/>
          <w:sz w:val="24"/>
          <w:lang w:val="en-US"/>
        </w:rPr>
        <w:t>R2-2201625</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EF0417">
        <w:rPr>
          <w:b/>
          <w:sz w:val="24"/>
          <w:szCs w:val="24"/>
          <w:lang w:val="en-US"/>
        </w:rPr>
        <w:t>17 - 25</w:t>
      </w:r>
      <w:r w:rsidR="00937A6E">
        <w:rPr>
          <w:b/>
          <w:sz w:val="24"/>
          <w:szCs w:val="24"/>
          <w:lang w:val="en-US"/>
        </w:rPr>
        <w:t xml:space="preserve"> </w:t>
      </w:r>
      <w:r w:rsidR="00EF0417">
        <w:rPr>
          <w:b/>
          <w:sz w:val="24"/>
          <w:szCs w:val="24"/>
          <w:lang w:val="en-US"/>
        </w:rPr>
        <w:t>Jan.</w:t>
      </w:r>
      <w:r w:rsidR="00DD3DD8" w:rsidRPr="00692DEB">
        <w:rPr>
          <w:b/>
          <w:sz w:val="24"/>
          <w:szCs w:val="24"/>
          <w:lang w:val="en-US"/>
        </w:rPr>
        <w:t xml:space="preserve"> 202</w:t>
      </w:r>
      <w:r w:rsidR="00EF0417">
        <w:rPr>
          <w:b/>
          <w:sz w:val="24"/>
          <w:szCs w:val="24"/>
          <w:lang w:val="en-US"/>
        </w:rPr>
        <w:t>2</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30198618"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284C4D">
        <w:rPr>
          <w:rFonts w:ascii="Arial" w:eastAsia="MS Mincho" w:hAnsi="Arial" w:cs="Arial"/>
          <w:b/>
          <w:bCs/>
          <w:color w:val="auto"/>
          <w:sz w:val="24"/>
          <w:lang w:eastAsia="en-US"/>
        </w:rPr>
        <w:t>3</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125CF1CF"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 xml:space="preserve">Discussion on </w:t>
      </w:r>
      <w:r w:rsidR="00284C4D">
        <w:rPr>
          <w:rFonts w:ascii="Arial" w:eastAsia="Times New Roman" w:hAnsi="Arial" w:cs="Arial"/>
          <w:b/>
          <w:bCs/>
          <w:color w:val="auto"/>
          <w:sz w:val="24"/>
          <w:lang w:eastAsia="en-US"/>
        </w:rPr>
        <w:t xml:space="preserve">Inter-UE Coordination </w:t>
      </w:r>
      <w:r w:rsidR="00124AFA">
        <w:rPr>
          <w:rFonts w:eastAsia="Times New Roman" w:cs="Calibri"/>
          <w:b/>
          <w:bC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0708197"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w:t>
      </w:r>
      <w:r w:rsidR="002E5A4E">
        <w:rPr>
          <w:sz w:val="22"/>
          <w:szCs w:val="22"/>
        </w:rPr>
        <w:t>1</w:t>
      </w:r>
      <w:r w:rsidR="005E5A80" w:rsidRPr="00AC4E21">
        <w:rPr>
          <w:sz w:val="22"/>
          <w:szCs w:val="22"/>
        </w:rPr>
        <w:t xml:space="preserve"> #1</w:t>
      </w:r>
      <w:r w:rsidR="002E5A4E">
        <w:rPr>
          <w:sz w:val="22"/>
          <w:szCs w:val="22"/>
        </w:rPr>
        <w:t>07</w:t>
      </w:r>
      <w:r w:rsidR="005E5A80" w:rsidRPr="00AC4E21">
        <w:rPr>
          <w:sz w:val="22"/>
          <w:szCs w:val="22"/>
        </w:rPr>
        <w:t>e meeting [1].</w:t>
      </w:r>
    </w:p>
    <w:p w14:paraId="1A4E1CED" w14:textId="77777777" w:rsidR="00062523" w:rsidRPr="005C0364" w:rsidRDefault="00062523" w:rsidP="00062523">
      <w:pPr>
        <w:rPr>
          <w:b/>
          <w:bCs/>
          <w:color w:val="auto"/>
          <w:sz w:val="22"/>
          <w:szCs w:val="22"/>
          <w:highlight w:val="green"/>
          <w:lang w:eastAsia="x-none"/>
        </w:rPr>
      </w:pPr>
      <w:bookmarkStart w:id="0" w:name="_Hlk87629388"/>
      <w:r w:rsidRPr="005C0364">
        <w:rPr>
          <w:b/>
          <w:bCs/>
          <w:color w:val="auto"/>
          <w:sz w:val="22"/>
          <w:szCs w:val="22"/>
          <w:highlight w:val="green"/>
          <w:lang w:eastAsia="x-none"/>
        </w:rPr>
        <w:t>Agreement</w:t>
      </w:r>
    </w:p>
    <w:p w14:paraId="41B85EDA" w14:textId="77777777" w:rsidR="00062523" w:rsidRPr="005C0364" w:rsidRDefault="00062523" w:rsidP="00062523">
      <w:pPr>
        <w:rPr>
          <w:rFonts w:eastAsia="Gulim"/>
          <w:i/>
        </w:rPr>
      </w:pPr>
      <w:r w:rsidRPr="005C0364">
        <w:rPr>
          <w:rFonts w:eastAsia="Gulim"/>
          <w:b/>
          <w:bCs/>
          <w:i/>
          <w:lang w:eastAsia="ko-KR"/>
        </w:rPr>
        <w:t>For Scheme 1</w:t>
      </w:r>
      <w:r w:rsidRPr="005C0364">
        <w:rPr>
          <w:rFonts w:eastAsia="Gulim"/>
          <w:i/>
          <w:lang w:eastAsia="ko-KR"/>
        </w:rPr>
        <w:t xml:space="preserve">, a resource pool level (pre-)configuration can enable one of the following </w:t>
      </w:r>
      <w:r w:rsidRPr="005C0364">
        <w:rPr>
          <w:rFonts w:eastAsia="Gulim"/>
          <w:i/>
          <w:lang w:eastAsia="zh-CN"/>
        </w:rPr>
        <w:t>alternatives:</w:t>
      </w:r>
    </w:p>
    <w:p w14:paraId="591BB838" w14:textId="77777777" w:rsidR="00062523" w:rsidRPr="005C0364" w:rsidRDefault="00062523" w:rsidP="00062523">
      <w:pPr>
        <w:pStyle w:val="ListParagraph"/>
        <w:numPr>
          <w:ilvl w:val="0"/>
          <w:numId w:val="36"/>
        </w:numPr>
        <w:ind w:firstLineChars="0"/>
        <w:contextualSpacing/>
        <w:rPr>
          <w:rFonts w:eastAsia="Gulim"/>
          <w:i/>
        </w:rPr>
      </w:pPr>
      <w:r w:rsidRPr="005C0364">
        <w:rPr>
          <w:rFonts w:eastAsia="Gulim"/>
          <w:b/>
          <w:bCs/>
          <w:i/>
          <w:lang w:eastAsia="zh-CN"/>
        </w:rPr>
        <w:t>Alt 1</w:t>
      </w:r>
      <w:r w:rsidRPr="005C0364">
        <w:rPr>
          <w:rFonts w:eastAsia="Gulim"/>
          <w:i/>
          <w:lang w:eastAsia="zh-CN"/>
        </w:rPr>
        <w:t xml:space="preserve"> (</w:t>
      </w:r>
      <w:r w:rsidRPr="005C0364">
        <w:rPr>
          <w:rFonts w:eastAsia="Gulim"/>
          <w:i/>
          <w:highlight w:val="darkYellow"/>
          <w:lang w:eastAsia="zh-CN"/>
        </w:rPr>
        <w:t>Working Assumption</w:t>
      </w:r>
      <w:r w:rsidRPr="005C0364">
        <w:rPr>
          <w:rFonts w:eastAsia="Gulim"/>
          <w:i/>
          <w:lang w:eastAsia="zh-CN"/>
        </w:rPr>
        <w:t xml:space="preserve">): </w:t>
      </w:r>
      <w:r w:rsidRPr="005C0364">
        <w:rPr>
          <w:rFonts w:eastAsia="Gulim"/>
          <w:b/>
          <w:bCs/>
          <w:i/>
          <w:lang w:eastAsia="zh-CN"/>
        </w:rPr>
        <w:t>MAC CE or 2</w:t>
      </w:r>
      <w:r w:rsidRPr="005C0364">
        <w:rPr>
          <w:rFonts w:eastAsia="Gulim"/>
          <w:b/>
          <w:bCs/>
          <w:i/>
          <w:vertAlign w:val="superscript"/>
          <w:lang w:eastAsia="zh-CN"/>
        </w:rPr>
        <w:t>nd</w:t>
      </w:r>
      <w:r w:rsidRPr="005C0364">
        <w:rPr>
          <w:rFonts w:eastAsia="Gulim"/>
          <w:b/>
          <w:bCs/>
          <w:i/>
          <w:lang w:eastAsia="zh-CN"/>
        </w:rPr>
        <w:t xml:space="preserve"> SCI</w:t>
      </w:r>
      <w:r w:rsidRPr="005C0364">
        <w:rPr>
          <w:rFonts w:eastAsia="Gulim"/>
          <w:i/>
          <w:lang w:eastAsia="zh-CN"/>
        </w:rPr>
        <w:t xml:space="preserve"> are used as the container of inter-UE coordination information transmission from UE A to UE B.</w:t>
      </w:r>
    </w:p>
    <w:p w14:paraId="1777332F" w14:textId="77777777" w:rsidR="00062523" w:rsidRPr="005C0364" w:rsidRDefault="00062523" w:rsidP="00062523">
      <w:pPr>
        <w:pStyle w:val="ListParagraph"/>
        <w:numPr>
          <w:ilvl w:val="1"/>
          <w:numId w:val="36"/>
        </w:numPr>
        <w:ind w:firstLineChars="0"/>
        <w:contextualSpacing/>
        <w:rPr>
          <w:rFonts w:eastAsia="Gulim"/>
          <w:i/>
        </w:rPr>
      </w:pPr>
      <w:r w:rsidRPr="005C0364">
        <w:rPr>
          <w:rFonts w:eastAsia="Gulim"/>
          <w:i/>
          <w:lang w:eastAsia="zh-CN"/>
        </w:rPr>
        <w:t>For the indication of resource set, the following is supported:</w:t>
      </w:r>
    </w:p>
    <w:p w14:paraId="52F348B2" w14:textId="77777777" w:rsidR="00062523" w:rsidRPr="005C0364" w:rsidRDefault="00062523" w:rsidP="00062523">
      <w:pPr>
        <w:pStyle w:val="ListParagraph"/>
        <w:numPr>
          <w:ilvl w:val="2"/>
          <w:numId w:val="36"/>
        </w:numPr>
        <w:ind w:firstLineChars="0"/>
        <w:contextualSpacing/>
        <w:rPr>
          <w:rFonts w:eastAsia="Gulim"/>
          <w:i/>
        </w:rPr>
      </w:pPr>
      <w:r w:rsidRPr="005C0364">
        <w:rPr>
          <w:rFonts w:eastAsia="Gulim"/>
          <w:i/>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A38BE76" w14:textId="77777777" w:rsidR="00062523" w:rsidRPr="005C0364" w:rsidRDefault="00062523" w:rsidP="00062523">
      <w:pPr>
        <w:pStyle w:val="ListParagraph"/>
        <w:numPr>
          <w:ilvl w:val="3"/>
          <w:numId w:val="36"/>
        </w:numPr>
        <w:ind w:firstLineChars="0"/>
        <w:contextualSpacing/>
        <w:rPr>
          <w:rFonts w:eastAsia="Gulim"/>
          <w:i/>
          <w:lang w:eastAsia="zh-CN"/>
        </w:rPr>
      </w:pPr>
      <w:r w:rsidRPr="005C0364">
        <w:rPr>
          <w:rFonts w:eastAsia="Gulim"/>
          <w:i/>
          <w:lang w:eastAsia="zh-CN"/>
        </w:rPr>
        <w:t>First resource location of each TRIV is separately indicated by the inter-UE coordination information</w:t>
      </w:r>
    </w:p>
    <w:p w14:paraId="4DEFA0FD" w14:textId="77777777" w:rsidR="00062523" w:rsidRPr="005C0364" w:rsidRDefault="00062523" w:rsidP="00062523">
      <w:pPr>
        <w:pStyle w:val="ListParagraph"/>
        <w:numPr>
          <w:ilvl w:val="2"/>
          <w:numId w:val="36"/>
        </w:numPr>
        <w:ind w:firstLineChars="0"/>
        <w:contextualSpacing/>
        <w:rPr>
          <w:rFonts w:eastAsia="Gulim"/>
          <w:i/>
        </w:rPr>
      </w:pPr>
      <w:r w:rsidRPr="005C0364">
        <w:rPr>
          <w:rFonts w:eastAsia="Gulim"/>
          <w:i/>
          <w:lang w:eastAsia="zh-CN"/>
        </w:rPr>
        <w:t>If [N &lt;= 3], MAC CE is used and it is up to UE implementation to additionally use 2</w:t>
      </w:r>
      <w:r w:rsidRPr="005C0364">
        <w:rPr>
          <w:rFonts w:eastAsia="Gulim"/>
          <w:i/>
          <w:vertAlign w:val="superscript"/>
          <w:lang w:eastAsia="zh-CN"/>
        </w:rPr>
        <w:t>nd</w:t>
      </w:r>
      <w:r w:rsidRPr="005C0364">
        <w:rPr>
          <w:rFonts w:eastAsia="Gulim"/>
          <w:i/>
          <w:lang w:eastAsia="zh-CN"/>
        </w:rPr>
        <w:t xml:space="preserve"> SCI. When 2</w:t>
      </w:r>
      <w:r w:rsidRPr="005C0364">
        <w:rPr>
          <w:rFonts w:eastAsia="Gulim"/>
          <w:i/>
          <w:vertAlign w:val="superscript"/>
          <w:lang w:eastAsia="zh-CN"/>
        </w:rPr>
        <w:t>nd</w:t>
      </w:r>
      <w:r w:rsidRPr="005C0364">
        <w:rPr>
          <w:rFonts w:eastAsia="Gulim"/>
          <w:i/>
          <w:lang w:eastAsia="zh-CN"/>
        </w:rPr>
        <w:t xml:space="preserve"> SCI and MAC CE are both used, the same resource set is indicated in the 2</w:t>
      </w:r>
      <w:r w:rsidRPr="005C0364">
        <w:rPr>
          <w:rFonts w:eastAsia="Gulim"/>
          <w:i/>
          <w:vertAlign w:val="superscript"/>
          <w:lang w:eastAsia="zh-CN"/>
        </w:rPr>
        <w:t>nd</w:t>
      </w:r>
      <w:r w:rsidRPr="005C0364">
        <w:rPr>
          <w:rFonts w:eastAsia="Gulim"/>
          <w:i/>
          <w:lang w:eastAsia="zh-CN"/>
        </w:rPr>
        <w:t xml:space="preserve"> SCI and the MAC CE. If [N &gt; 3], only MAC CE is used.</w:t>
      </w:r>
    </w:p>
    <w:p w14:paraId="7CFFE7DE" w14:textId="77777777" w:rsidR="00062523" w:rsidRPr="005C0364" w:rsidRDefault="00062523" w:rsidP="00062523">
      <w:pPr>
        <w:pStyle w:val="ListParagraph"/>
        <w:numPr>
          <w:ilvl w:val="3"/>
          <w:numId w:val="36"/>
        </w:numPr>
        <w:ind w:firstLineChars="0"/>
        <w:contextualSpacing/>
        <w:rPr>
          <w:rFonts w:eastAsia="Gulim"/>
          <w:i/>
        </w:rPr>
      </w:pPr>
      <w:r w:rsidRPr="005C0364">
        <w:rPr>
          <w:rFonts w:eastAsia="Gulim"/>
          <w:i/>
          <w:lang w:eastAsia="zh-CN"/>
        </w:rPr>
        <w:t>FFS: UE capability details</w:t>
      </w:r>
    </w:p>
    <w:p w14:paraId="006F2750" w14:textId="77777777" w:rsidR="00062523" w:rsidRPr="005C0364" w:rsidRDefault="00062523" w:rsidP="00062523">
      <w:pPr>
        <w:pStyle w:val="ListParagraph"/>
        <w:numPr>
          <w:ilvl w:val="3"/>
          <w:numId w:val="36"/>
        </w:numPr>
        <w:ind w:firstLineChars="0"/>
        <w:contextualSpacing/>
        <w:rPr>
          <w:rFonts w:eastAsia="Gulim"/>
          <w:i/>
        </w:rPr>
      </w:pPr>
      <w:r w:rsidRPr="005C0364">
        <w:rPr>
          <w:rFonts w:eastAsia="Gulim"/>
          <w:i/>
          <w:lang w:eastAsia="zh-CN"/>
        </w:rPr>
        <w:t>2</w:t>
      </w:r>
      <w:r w:rsidRPr="005C0364">
        <w:rPr>
          <w:rFonts w:eastAsia="Gulim"/>
          <w:i/>
          <w:vertAlign w:val="superscript"/>
          <w:lang w:eastAsia="zh-CN"/>
        </w:rPr>
        <w:t>nd</w:t>
      </w:r>
      <w:r w:rsidRPr="005C0364">
        <w:rPr>
          <w:rFonts w:eastAsia="Gulim"/>
          <w:i/>
          <w:lang w:eastAsia="zh-CN"/>
        </w:rPr>
        <w:t xml:space="preserve"> SCI is UE RX optional</w:t>
      </w:r>
    </w:p>
    <w:p w14:paraId="4343DEAF" w14:textId="77777777" w:rsidR="00062523" w:rsidRPr="005C0364" w:rsidRDefault="00062523" w:rsidP="00062523">
      <w:pPr>
        <w:pStyle w:val="ListParagraph"/>
        <w:numPr>
          <w:ilvl w:val="0"/>
          <w:numId w:val="36"/>
        </w:numPr>
        <w:ind w:firstLineChars="0"/>
        <w:contextualSpacing/>
        <w:rPr>
          <w:rFonts w:eastAsia="Gulim"/>
          <w:i/>
        </w:rPr>
      </w:pPr>
      <w:r w:rsidRPr="005C0364">
        <w:rPr>
          <w:rFonts w:eastAsia="Gulim"/>
          <w:b/>
          <w:bCs/>
          <w:i/>
          <w:lang w:eastAsia="zh-CN"/>
        </w:rPr>
        <w:t>Alt 2</w:t>
      </w:r>
      <w:r w:rsidRPr="005C0364">
        <w:rPr>
          <w:rFonts w:eastAsia="Gulim"/>
          <w:i/>
          <w:lang w:eastAsia="zh-CN"/>
        </w:rPr>
        <w:t xml:space="preserve">: </w:t>
      </w:r>
      <w:r w:rsidRPr="005C0364">
        <w:rPr>
          <w:rFonts w:eastAsia="Gulim"/>
          <w:b/>
          <w:bCs/>
          <w:i/>
          <w:lang w:eastAsia="zh-CN"/>
        </w:rPr>
        <w:t>MAC CE</w:t>
      </w:r>
      <w:r w:rsidRPr="005C0364">
        <w:rPr>
          <w:rFonts w:eastAsia="Gulim"/>
          <w:i/>
          <w:lang w:eastAsia="zh-CN"/>
        </w:rPr>
        <w:t xml:space="preserve"> is used as the container of inter-UE coordination information transmission from UE A to UE B.</w:t>
      </w:r>
    </w:p>
    <w:p w14:paraId="1DC2C960" w14:textId="77777777" w:rsidR="00062523" w:rsidRPr="005C0364" w:rsidRDefault="00062523" w:rsidP="00062523">
      <w:pPr>
        <w:pStyle w:val="ListParagraph"/>
        <w:numPr>
          <w:ilvl w:val="1"/>
          <w:numId w:val="36"/>
        </w:numPr>
        <w:ind w:firstLineChars="0"/>
        <w:contextualSpacing/>
        <w:rPr>
          <w:rFonts w:eastAsia="Gulim"/>
          <w:i/>
        </w:rPr>
      </w:pPr>
      <w:r w:rsidRPr="005C0364">
        <w:rPr>
          <w:rFonts w:eastAsia="Gulim"/>
          <w:i/>
          <w:lang w:eastAsia="zh-CN"/>
        </w:rPr>
        <w:t>For the indication of resource set, the following is supported:</w:t>
      </w:r>
    </w:p>
    <w:p w14:paraId="54B43919" w14:textId="77777777" w:rsidR="00062523" w:rsidRPr="005C0364" w:rsidRDefault="00062523" w:rsidP="00062523">
      <w:pPr>
        <w:pStyle w:val="ListParagraph"/>
        <w:numPr>
          <w:ilvl w:val="2"/>
          <w:numId w:val="36"/>
        </w:numPr>
        <w:ind w:firstLineChars="0"/>
        <w:contextualSpacing/>
        <w:rPr>
          <w:rFonts w:eastAsia="Gulim"/>
          <w:i/>
        </w:rPr>
      </w:pPr>
      <w:r w:rsidRPr="005C0364">
        <w:rPr>
          <w:rFonts w:eastAsia="Gulim"/>
          <w:i/>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0FF4A07" w14:textId="77777777" w:rsidR="00062523" w:rsidRPr="005C0364" w:rsidRDefault="00062523" w:rsidP="00062523">
      <w:pPr>
        <w:pStyle w:val="ListParagraph"/>
        <w:numPr>
          <w:ilvl w:val="3"/>
          <w:numId w:val="36"/>
        </w:numPr>
        <w:ind w:firstLineChars="0"/>
        <w:contextualSpacing/>
        <w:rPr>
          <w:rFonts w:eastAsia="Gulim"/>
          <w:i/>
          <w:lang w:eastAsia="zh-CN"/>
        </w:rPr>
      </w:pPr>
      <w:r w:rsidRPr="005C0364">
        <w:rPr>
          <w:rFonts w:eastAsia="Gulim"/>
          <w:i/>
          <w:lang w:eastAsia="zh-CN"/>
        </w:rPr>
        <w:t>First resource location of each TRIV is separately indicated by the inter-UE coordination information</w:t>
      </w:r>
    </w:p>
    <w:p w14:paraId="7CC7AF21" w14:textId="77777777" w:rsidR="00062523" w:rsidRPr="005C0364" w:rsidRDefault="00062523" w:rsidP="00062523">
      <w:pPr>
        <w:pStyle w:val="ListParagraph"/>
        <w:numPr>
          <w:ilvl w:val="0"/>
          <w:numId w:val="36"/>
        </w:numPr>
        <w:ind w:firstLineChars="0"/>
        <w:contextualSpacing/>
        <w:rPr>
          <w:rFonts w:eastAsia="Gulim"/>
          <w:i/>
          <w:lang w:eastAsia="zh-CN"/>
        </w:rPr>
      </w:pPr>
      <w:r w:rsidRPr="005C0364">
        <w:rPr>
          <w:rFonts w:eastAsia="Gulim"/>
          <w:i/>
          <w:lang w:eastAsia="zh-CN"/>
        </w:rPr>
        <w:t>FFS: Whether/How to use resource reservation information as coordination information</w:t>
      </w:r>
    </w:p>
    <w:p w14:paraId="5034916F" w14:textId="77777777" w:rsidR="003E4B7E" w:rsidRDefault="003E4B7E" w:rsidP="006647FF">
      <w:pPr>
        <w:rPr>
          <w:sz w:val="22"/>
          <w:szCs w:val="22"/>
        </w:rPr>
      </w:pPr>
    </w:p>
    <w:p w14:paraId="5CA2660A" w14:textId="665118E2" w:rsidR="006647FF" w:rsidRDefault="006647FF" w:rsidP="006647FF">
      <w:pPr>
        <w:rPr>
          <w:highlight w:val="green"/>
          <w:lang w:eastAsia="x-none"/>
        </w:rPr>
      </w:pPr>
      <w:r w:rsidRPr="00AC4E21">
        <w:rPr>
          <w:sz w:val="22"/>
          <w:szCs w:val="22"/>
        </w:rPr>
        <w:t>RAN2 made the following agreements at RAN</w:t>
      </w:r>
      <w:r>
        <w:rPr>
          <w:sz w:val="22"/>
          <w:szCs w:val="22"/>
        </w:rPr>
        <w:t>1</w:t>
      </w:r>
      <w:r w:rsidRPr="00AC4E21">
        <w:rPr>
          <w:sz w:val="22"/>
          <w:szCs w:val="22"/>
        </w:rPr>
        <w:t xml:space="preserve"> #1</w:t>
      </w:r>
      <w:r>
        <w:rPr>
          <w:sz w:val="22"/>
          <w:szCs w:val="22"/>
        </w:rPr>
        <w:t>06</w:t>
      </w:r>
      <w:r w:rsidRPr="00AC4E21">
        <w:rPr>
          <w:sz w:val="22"/>
          <w:szCs w:val="22"/>
        </w:rPr>
        <w:t>e meeting [</w:t>
      </w:r>
      <w:r w:rsidR="008E65BF">
        <w:rPr>
          <w:sz w:val="22"/>
          <w:szCs w:val="22"/>
        </w:rPr>
        <w:t>2</w:t>
      </w:r>
      <w:r w:rsidRPr="00AC4E21">
        <w:rPr>
          <w:sz w:val="22"/>
          <w:szCs w:val="22"/>
        </w:rPr>
        <w:t>]</w:t>
      </w:r>
      <w:r>
        <w:rPr>
          <w:sz w:val="22"/>
          <w:szCs w:val="22"/>
        </w:rPr>
        <w:t>.</w:t>
      </w:r>
    </w:p>
    <w:p w14:paraId="0FAAA048" w14:textId="70112416" w:rsidR="006647FF" w:rsidRPr="005C0364" w:rsidRDefault="006647FF" w:rsidP="006647FF">
      <w:pPr>
        <w:rPr>
          <w:rFonts w:eastAsia="Malgun Gothic"/>
          <w:b/>
          <w:bCs/>
          <w:sz w:val="22"/>
          <w:szCs w:val="22"/>
          <w:highlight w:val="green"/>
          <w:lang w:eastAsia="x-none"/>
        </w:rPr>
      </w:pPr>
      <w:r w:rsidRPr="005C0364">
        <w:rPr>
          <w:b/>
          <w:bCs/>
          <w:sz w:val="22"/>
          <w:szCs w:val="22"/>
          <w:highlight w:val="green"/>
          <w:lang w:eastAsia="x-none"/>
        </w:rPr>
        <w:t>Agreement</w:t>
      </w:r>
    </w:p>
    <w:p w14:paraId="1FD3947E" w14:textId="77777777" w:rsidR="006647FF" w:rsidRPr="005C0364" w:rsidRDefault="006647FF" w:rsidP="006647FF">
      <w:pPr>
        <w:numPr>
          <w:ilvl w:val="0"/>
          <w:numId w:val="34"/>
        </w:numPr>
        <w:overflowPunct/>
        <w:autoSpaceDE/>
        <w:autoSpaceDN/>
        <w:adjustRightInd/>
        <w:spacing w:after="0"/>
        <w:jc w:val="both"/>
        <w:rPr>
          <w:i/>
          <w:iCs/>
        </w:rPr>
      </w:pPr>
      <w:r w:rsidRPr="005C0364">
        <w:rPr>
          <w:b/>
          <w:bCs/>
          <w:i/>
          <w:iCs/>
        </w:rPr>
        <w:t>In scheme 1</w:t>
      </w:r>
      <w:r w:rsidRPr="005C0364">
        <w:rPr>
          <w:i/>
          <w:iCs/>
        </w:rPr>
        <w:t>, the following is supported for UE(s) to be UE-A(s)/UE-B(s) in the inter-UE coordination information transmission triggered by an explicit request in Mode 2:</w:t>
      </w:r>
    </w:p>
    <w:p w14:paraId="12F4714E"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 xml:space="preserve">A UE that </w:t>
      </w:r>
      <w:r w:rsidRPr="005C0364">
        <w:rPr>
          <w:b/>
          <w:bCs/>
          <w:i/>
          <w:iCs/>
        </w:rPr>
        <w:t>sends an explicit request</w:t>
      </w:r>
      <w:r w:rsidRPr="005C0364">
        <w:rPr>
          <w:i/>
          <w:iCs/>
        </w:rPr>
        <w:t xml:space="preserve"> for inter-UE coordination information can be </w:t>
      </w:r>
      <w:r w:rsidRPr="005C0364">
        <w:rPr>
          <w:b/>
          <w:bCs/>
          <w:i/>
          <w:iCs/>
        </w:rPr>
        <w:t>UE-B</w:t>
      </w:r>
    </w:p>
    <w:p w14:paraId="46AB7468"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 xml:space="preserve">A UE that </w:t>
      </w:r>
      <w:r w:rsidRPr="005C0364">
        <w:rPr>
          <w:b/>
          <w:bCs/>
          <w:i/>
          <w:iCs/>
        </w:rPr>
        <w:t>received an explicit request</w:t>
      </w:r>
      <w:r w:rsidRPr="005C0364">
        <w:rPr>
          <w:i/>
          <w:iCs/>
        </w:rPr>
        <w:t xml:space="preserve"> from UE-B and </w:t>
      </w:r>
      <w:r w:rsidRPr="005C0364">
        <w:rPr>
          <w:b/>
          <w:bCs/>
          <w:i/>
          <w:iCs/>
        </w:rPr>
        <w:t>sends inter-UE coordination information</w:t>
      </w:r>
      <w:r w:rsidRPr="005C0364">
        <w:rPr>
          <w:i/>
          <w:iCs/>
        </w:rPr>
        <w:t xml:space="preserve"> to the UE-B can be </w:t>
      </w:r>
      <w:r w:rsidRPr="005C0364">
        <w:rPr>
          <w:b/>
          <w:bCs/>
          <w:i/>
          <w:iCs/>
          <w:u w:val="single"/>
        </w:rPr>
        <w:t>UE-A</w:t>
      </w:r>
    </w:p>
    <w:p w14:paraId="3A9DA707" w14:textId="77777777" w:rsidR="006647FF" w:rsidRPr="005C0364" w:rsidRDefault="006647FF" w:rsidP="006647FF">
      <w:pPr>
        <w:numPr>
          <w:ilvl w:val="1"/>
          <w:numId w:val="35"/>
        </w:numPr>
        <w:overflowPunct/>
        <w:autoSpaceDE/>
        <w:autoSpaceDN/>
        <w:adjustRightInd/>
        <w:spacing w:after="0"/>
        <w:jc w:val="both"/>
        <w:rPr>
          <w:i/>
          <w:iCs/>
        </w:rPr>
      </w:pPr>
      <w:r w:rsidRPr="005C0364">
        <w:rPr>
          <w:i/>
          <w:iCs/>
          <w:highlight w:val="darkYellow"/>
        </w:rPr>
        <w:t>Working assumption</w:t>
      </w:r>
      <w:r w:rsidRPr="005C0364">
        <w:rPr>
          <w:i/>
          <w:iCs/>
        </w:rPr>
        <w:t xml:space="preserve"> At least a destination UE of a TB transmitted by UE-B can be </w:t>
      </w:r>
      <w:r w:rsidRPr="005C0364">
        <w:rPr>
          <w:b/>
          <w:bCs/>
          <w:i/>
          <w:iCs/>
        </w:rPr>
        <w:t>UE A</w:t>
      </w:r>
    </w:p>
    <w:p w14:paraId="4D1D8AF0"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The above feature can be enabled or disabled or controlled by (pre-)configuration</w:t>
      </w:r>
    </w:p>
    <w:p w14:paraId="0167F966"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FFS: Details on how to support this, including (pre-)configuration signaling granularity</w:t>
      </w:r>
    </w:p>
    <w:p w14:paraId="0CD77A3A"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lastRenderedPageBreak/>
        <w:t>FFS: Additional details and conditions on UE-A and UE-B</w:t>
      </w:r>
    </w:p>
    <w:p w14:paraId="4178B114" w14:textId="77777777" w:rsidR="006647FF" w:rsidRPr="005C0364" w:rsidRDefault="006647FF" w:rsidP="006647FF">
      <w:pPr>
        <w:numPr>
          <w:ilvl w:val="0"/>
          <w:numId w:val="35"/>
        </w:numPr>
        <w:overflowPunct/>
        <w:autoSpaceDE/>
        <w:autoSpaceDN/>
        <w:adjustRightInd/>
        <w:spacing w:after="0"/>
        <w:jc w:val="both"/>
        <w:rPr>
          <w:i/>
          <w:iCs/>
        </w:rPr>
      </w:pPr>
      <w:r w:rsidRPr="005C0364">
        <w:rPr>
          <w:i/>
          <w:iCs/>
          <w:highlight w:val="darkYellow"/>
        </w:rPr>
        <w:t>Working Assumption</w:t>
      </w:r>
      <w:r w:rsidRPr="005C0364">
        <w:rPr>
          <w:i/>
          <w:iCs/>
        </w:rPr>
        <w:t xml:space="preserve"> </w:t>
      </w:r>
      <w:r w:rsidRPr="005C0364">
        <w:rPr>
          <w:b/>
          <w:bCs/>
          <w:i/>
          <w:iCs/>
        </w:rPr>
        <w:t>In scheme 1</w:t>
      </w:r>
      <w:r w:rsidRPr="005C0364">
        <w:rPr>
          <w:i/>
          <w:iCs/>
        </w:rPr>
        <w:t xml:space="preserve">, the following is supported for UE(s) to be UE-A(s)/UE-B(s) in the inter-UE coordination information transmission </w:t>
      </w:r>
      <w:r w:rsidRPr="005C0364">
        <w:rPr>
          <w:b/>
          <w:bCs/>
          <w:i/>
          <w:iCs/>
        </w:rPr>
        <w:t>triggered by a condition</w:t>
      </w:r>
      <w:r w:rsidRPr="005C0364">
        <w:rPr>
          <w:i/>
          <w:iCs/>
        </w:rPr>
        <w:t xml:space="preserve"> other than explicit request reception in Mode 2:</w:t>
      </w:r>
    </w:p>
    <w:p w14:paraId="4E2E1F79"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 xml:space="preserve">A UE that </w:t>
      </w:r>
      <w:r w:rsidRPr="005C0364">
        <w:rPr>
          <w:b/>
          <w:bCs/>
          <w:i/>
          <w:iCs/>
        </w:rPr>
        <w:t>satisfies the condition mentioned in the main bullet</w:t>
      </w:r>
      <w:r w:rsidRPr="005C0364">
        <w:rPr>
          <w:i/>
          <w:iCs/>
        </w:rPr>
        <w:t xml:space="preserve"> and sends inter-UE coordination information is </w:t>
      </w:r>
      <w:r w:rsidRPr="005C0364">
        <w:rPr>
          <w:b/>
          <w:bCs/>
          <w:i/>
          <w:iCs/>
        </w:rPr>
        <w:t>UE-A</w:t>
      </w:r>
    </w:p>
    <w:p w14:paraId="5A7A46F6"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 xml:space="preserve">A UE that received inter-UE coordination information from UE-A and uses it for resource (re-)selection is </w:t>
      </w:r>
      <w:r w:rsidRPr="005C0364">
        <w:rPr>
          <w:b/>
          <w:bCs/>
          <w:i/>
          <w:iCs/>
        </w:rPr>
        <w:t>UE-B</w:t>
      </w:r>
    </w:p>
    <w:p w14:paraId="20013BB0"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The above feature can be enabled or disabled or controlled by (pre-)configuration</w:t>
      </w:r>
    </w:p>
    <w:p w14:paraId="6A5B8D20" w14:textId="77777777" w:rsidR="006647FF" w:rsidRPr="005C0364" w:rsidRDefault="006647FF" w:rsidP="006647FF">
      <w:pPr>
        <w:numPr>
          <w:ilvl w:val="2"/>
          <w:numId w:val="35"/>
        </w:numPr>
        <w:overflowPunct/>
        <w:autoSpaceDE/>
        <w:autoSpaceDN/>
        <w:adjustRightInd/>
        <w:spacing w:after="0"/>
        <w:jc w:val="both"/>
        <w:rPr>
          <w:i/>
          <w:iCs/>
        </w:rPr>
      </w:pPr>
      <w:r w:rsidRPr="005C0364">
        <w:rPr>
          <w:i/>
          <w:iCs/>
        </w:rPr>
        <w:t>FFS: Details on how to support this, including (pre-)configuration signaling granularity</w:t>
      </w:r>
    </w:p>
    <w:p w14:paraId="5541FBAF" w14:textId="77777777" w:rsidR="006647FF" w:rsidRPr="005C0364" w:rsidRDefault="006647FF" w:rsidP="006647FF">
      <w:pPr>
        <w:numPr>
          <w:ilvl w:val="1"/>
          <w:numId w:val="35"/>
        </w:numPr>
        <w:overflowPunct/>
        <w:autoSpaceDE/>
        <w:autoSpaceDN/>
        <w:adjustRightInd/>
        <w:spacing w:after="0"/>
        <w:jc w:val="both"/>
        <w:rPr>
          <w:i/>
          <w:iCs/>
        </w:rPr>
      </w:pPr>
      <w:r w:rsidRPr="005C0364">
        <w:rPr>
          <w:i/>
          <w:iCs/>
        </w:rPr>
        <w:t>FFS: Additional details and conditions on UE-A and UE-B</w:t>
      </w:r>
    </w:p>
    <w:bookmarkEnd w:id="0"/>
    <w:p w14:paraId="199B6035" w14:textId="77777777" w:rsidR="005E5A80" w:rsidRPr="002E5A4E" w:rsidRDefault="005E5A80" w:rsidP="00E0257C">
      <w:pPr>
        <w:rPr>
          <w:color w:val="A6A6A6" w:themeColor="background1" w:themeShade="A6"/>
          <w:sz w:val="22"/>
          <w:szCs w:val="22"/>
        </w:rPr>
      </w:pPr>
    </w:p>
    <w:p w14:paraId="226D09EB" w14:textId="0506F17A" w:rsidR="00055071" w:rsidRPr="008E65BF" w:rsidRDefault="001C312F" w:rsidP="00E0257C">
      <w:pPr>
        <w:rPr>
          <w:color w:val="auto"/>
          <w:sz w:val="22"/>
          <w:szCs w:val="22"/>
        </w:rPr>
      </w:pPr>
      <w:r w:rsidRPr="008E65BF">
        <w:rPr>
          <w:color w:val="auto"/>
          <w:sz w:val="22"/>
          <w:szCs w:val="22"/>
        </w:rPr>
        <w:t xml:space="preserve">In this contribution, we discuss </w:t>
      </w:r>
      <w:r w:rsidR="008E65BF" w:rsidRPr="008E65BF">
        <w:rPr>
          <w:color w:val="auto"/>
          <w:sz w:val="22"/>
          <w:szCs w:val="22"/>
        </w:rPr>
        <w:t>at high level</w:t>
      </w:r>
      <w:r w:rsidR="009A3EAA" w:rsidRPr="008E65BF">
        <w:rPr>
          <w:color w:val="auto"/>
          <w:sz w:val="22"/>
          <w:szCs w:val="22"/>
        </w:rPr>
        <w:t xml:space="preserve"> on</w:t>
      </w:r>
      <w:r w:rsidR="00955848" w:rsidRPr="008E65BF">
        <w:rPr>
          <w:color w:val="auto"/>
          <w:sz w:val="22"/>
          <w:szCs w:val="22"/>
        </w:rPr>
        <w:t xml:space="preserve"> </w:t>
      </w:r>
      <w:r w:rsidR="008E65BF" w:rsidRPr="008E65BF">
        <w:rPr>
          <w:color w:val="auto"/>
          <w:sz w:val="22"/>
          <w:szCs w:val="22"/>
        </w:rPr>
        <w:t xml:space="preserve">inter-UE </w:t>
      </w:r>
      <w:r w:rsidR="00284C4D" w:rsidRPr="003B746B">
        <w:rPr>
          <w:bCs/>
          <w:sz w:val="22"/>
          <w:szCs w:val="22"/>
        </w:rPr>
        <w:t>coordination</w:t>
      </w:r>
      <w:r w:rsidR="003E3A3F" w:rsidRPr="008E65BF">
        <w:rPr>
          <w:color w:val="auto"/>
          <w:sz w:val="22"/>
          <w:szCs w:val="22"/>
        </w:rPr>
        <w:t>.</w:t>
      </w: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2B38085C" w14:textId="008DB086" w:rsidR="00E51810" w:rsidRPr="003B746B" w:rsidRDefault="00E023D4" w:rsidP="00430F6D">
      <w:pPr>
        <w:spacing w:before="100" w:beforeAutospacing="1" w:after="100" w:afterAutospacing="1"/>
        <w:textAlignment w:val="baseline"/>
        <w:rPr>
          <w:bCs/>
          <w:sz w:val="22"/>
          <w:szCs w:val="22"/>
        </w:rPr>
      </w:pPr>
      <w:r w:rsidRPr="003B746B">
        <w:rPr>
          <w:bCs/>
          <w:sz w:val="22"/>
          <w:szCs w:val="22"/>
        </w:rPr>
        <w:t xml:space="preserve">It was agreed at RAN1 #107e meeting that MAC CE is always used for </w:t>
      </w:r>
      <w:r w:rsidR="00695606" w:rsidRPr="003B746B">
        <w:rPr>
          <w:bCs/>
          <w:sz w:val="22"/>
          <w:szCs w:val="22"/>
        </w:rPr>
        <w:t xml:space="preserve">inter-UE coordination </w:t>
      </w:r>
      <w:r w:rsidRPr="003B746B">
        <w:rPr>
          <w:bCs/>
          <w:sz w:val="22"/>
          <w:szCs w:val="22"/>
        </w:rPr>
        <w:t>information</w:t>
      </w:r>
      <w:r w:rsidR="003B746B">
        <w:rPr>
          <w:bCs/>
          <w:sz w:val="22"/>
          <w:szCs w:val="22"/>
        </w:rPr>
        <w:t xml:space="preserve"> for</w:t>
      </w:r>
      <w:r w:rsidRPr="003B746B">
        <w:rPr>
          <w:bCs/>
          <w:sz w:val="22"/>
          <w:szCs w:val="22"/>
        </w:rPr>
        <w:t xml:space="preserve"> either preferred resources or non-preferred resources.</w:t>
      </w:r>
    </w:p>
    <w:p w14:paraId="01091A65" w14:textId="3816606D" w:rsidR="00E023D4" w:rsidRPr="00695606" w:rsidRDefault="00E023D4" w:rsidP="00E023D4">
      <w:pPr>
        <w:pStyle w:val="Caption"/>
        <w:jc w:val="both"/>
        <w:rPr>
          <w:b w:val="0"/>
          <w:bCs w:val="0"/>
          <w:sz w:val="22"/>
          <w:szCs w:val="22"/>
        </w:rPr>
      </w:pPr>
      <w:r w:rsidRPr="00E023D4">
        <w:rPr>
          <w:b w:val="0"/>
          <w:bCs w:val="0"/>
          <w:sz w:val="22"/>
          <w:szCs w:val="22"/>
        </w:rPr>
        <w:t xml:space="preserve">For </w:t>
      </w:r>
      <w:r w:rsidR="00695606" w:rsidRPr="00695606">
        <w:rPr>
          <w:b w:val="0"/>
          <w:bCs w:val="0"/>
          <w:sz w:val="22"/>
          <w:szCs w:val="22"/>
        </w:rPr>
        <w:t>inter-UE coordination message</w:t>
      </w:r>
      <w:r w:rsidRPr="00E023D4">
        <w:rPr>
          <w:b w:val="0"/>
          <w:bCs w:val="0"/>
          <w:sz w:val="22"/>
          <w:szCs w:val="22"/>
        </w:rPr>
        <w:t>, low latency is required to maximize the efficacy of inter-UE coordination information.</w:t>
      </w:r>
      <w:r w:rsidRPr="00695606">
        <w:rPr>
          <w:b w:val="0"/>
          <w:bCs w:val="0"/>
          <w:sz w:val="22"/>
          <w:szCs w:val="22"/>
        </w:rPr>
        <w:t xml:space="preserve"> </w:t>
      </w:r>
      <w:r w:rsidR="00695606" w:rsidRPr="00695606">
        <w:rPr>
          <w:b w:val="0"/>
          <w:bCs w:val="0"/>
          <w:sz w:val="22"/>
          <w:szCs w:val="22"/>
        </w:rPr>
        <w:t xml:space="preserve">Therefore, resource sensing and selection should be </w:t>
      </w:r>
      <w:r w:rsidR="003B746B" w:rsidRPr="00695606">
        <w:rPr>
          <w:b w:val="0"/>
          <w:bCs w:val="0"/>
          <w:sz w:val="22"/>
          <w:szCs w:val="22"/>
        </w:rPr>
        <w:t>avoided</w:t>
      </w:r>
      <w:r w:rsidR="00695606" w:rsidRPr="00695606">
        <w:rPr>
          <w:b w:val="0"/>
          <w:bCs w:val="0"/>
          <w:sz w:val="22"/>
          <w:szCs w:val="22"/>
        </w:rPr>
        <w:t xml:space="preserve"> for transmitting an inter-UE </w:t>
      </w:r>
      <w:r w:rsidR="00695606" w:rsidRPr="00E023D4">
        <w:rPr>
          <w:b w:val="0"/>
          <w:bCs w:val="0"/>
          <w:sz w:val="22"/>
          <w:szCs w:val="22"/>
        </w:rPr>
        <w:t>coordination</w:t>
      </w:r>
      <w:r w:rsidR="00695606">
        <w:rPr>
          <w:b w:val="0"/>
          <w:bCs w:val="0"/>
          <w:sz w:val="22"/>
          <w:szCs w:val="22"/>
        </w:rPr>
        <w:t xml:space="preserve"> MAC CE,</w:t>
      </w:r>
    </w:p>
    <w:p w14:paraId="5405F345" w14:textId="33650D21" w:rsidR="00E023D4" w:rsidRPr="00695606" w:rsidRDefault="00E023D4" w:rsidP="00E023D4">
      <w:pPr>
        <w:pStyle w:val="Caption"/>
        <w:jc w:val="both"/>
        <w:rPr>
          <w:b w:val="0"/>
          <w:bCs w:val="0"/>
          <w:sz w:val="22"/>
          <w:szCs w:val="22"/>
        </w:rPr>
      </w:pPr>
      <w:r w:rsidRPr="00695606">
        <w:rPr>
          <w:b w:val="0"/>
          <w:bCs w:val="0"/>
          <w:sz w:val="22"/>
          <w:szCs w:val="22"/>
        </w:rPr>
        <w:t xml:space="preserve">To ensure that the inter-UE coordination information is not stale when received at other UEs, the inter-UE coordination MAC CE may be multiplexed with a data </w:t>
      </w:r>
      <w:r w:rsidR="003B746B">
        <w:rPr>
          <w:b w:val="0"/>
          <w:bCs w:val="0"/>
          <w:sz w:val="22"/>
          <w:szCs w:val="22"/>
        </w:rPr>
        <w:t xml:space="preserve">available </w:t>
      </w:r>
      <w:r w:rsidRPr="00695606">
        <w:rPr>
          <w:b w:val="0"/>
          <w:bCs w:val="0"/>
          <w:sz w:val="22"/>
          <w:szCs w:val="22"/>
        </w:rPr>
        <w:t>to be transmitted</w:t>
      </w:r>
      <w:r w:rsidR="00695606" w:rsidRPr="00695606">
        <w:rPr>
          <w:b w:val="0"/>
          <w:bCs w:val="0"/>
          <w:sz w:val="22"/>
          <w:szCs w:val="22"/>
        </w:rPr>
        <w:t xml:space="preserve"> if the MAC entity has sidelink resources allocated for the transmission and the allocated resources can accommodate the inter-UE coordination MAC CE.</w:t>
      </w:r>
    </w:p>
    <w:p w14:paraId="2E9C54CD" w14:textId="45D98371" w:rsidR="00695606" w:rsidRDefault="00695606" w:rsidP="00695606">
      <w:pPr>
        <w:rPr>
          <w:rFonts w:eastAsia="Times New Roman" w:cs="Calibri"/>
          <w:b/>
          <w:bCs/>
          <w:i/>
          <w:iCs/>
          <w:sz w:val="22"/>
          <w:szCs w:val="22"/>
        </w:rPr>
      </w:pPr>
      <w:r>
        <w:rPr>
          <w:rFonts w:eastAsia="Times New Roman" w:cs="Calibri"/>
          <w:b/>
          <w:bCs/>
          <w:i/>
          <w:iCs/>
          <w:sz w:val="22"/>
          <w:szCs w:val="22"/>
        </w:rPr>
        <w:t>Propos</w:t>
      </w:r>
      <w:r w:rsidR="00473F24">
        <w:rPr>
          <w:rFonts w:eastAsia="Times New Roman" w:cs="Calibri"/>
          <w:b/>
          <w:bCs/>
          <w:i/>
          <w:iCs/>
          <w:sz w:val="22"/>
          <w:szCs w:val="22"/>
        </w:rPr>
        <w:t>al</w:t>
      </w:r>
      <w:r>
        <w:rPr>
          <w:rFonts w:eastAsia="Times New Roman" w:cs="Calibri"/>
          <w:b/>
          <w:bCs/>
          <w:i/>
          <w:iCs/>
          <w:sz w:val="22"/>
          <w:szCs w:val="22"/>
        </w:rPr>
        <w:t xml:space="preserve"> 1. For inter-UE coordination MAC CE, </w:t>
      </w:r>
      <w:r w:rsidRPr="007D3DDA">
        <w:rPr>
          <w:rFonts w:eastAsia="Times New Roman" w:cs="Calibri"/>
          <w:b/>
          <w:bCs/>
          <w:i/>
          <w:iCs/>
          <w:sz w:val="22"/>
          <w:szCs w:val="22"/>
        </w:rPr>
        <w:t>multiplex</w:t>
      </w:r>
      <w:r>
        <w:rPr>
          <w:rFonts w:eastAsia="Times New Roman" w:cs="Calibri"/>
          <w:b/>
          <w:bCs/>
          <w:i/>
          <w:iCs/>
          <w:sz w:val="22"/>
          <w:szCs w:val="22"/>
        </w:rPr>
        <w:t>ing</w:t>
      </w:r>
      <w:r w:rsidRPr="007D3DDA">
        <w:rPr>
          <w:rFonts w:eastAsia="Times New Roman" w:cs="Calibri"/>
          <w:b/>
          <w:bCs/>
          <w:i/>
          <w:iCs/>
          <w:sz w:val="22"/>
          <w:szCs w:val="22"/>
        </w:rPr>
        <w:t xml:space="preserve"> with </w:t>
      </w:r>
      <w:r>
        <w:rPr>
          <w:rFonts w:eastAsia="Times New Roman" w:cs="Calibri"/>
          <w:b/>
          <w:bCs/>
          <w:i/>
          <w:iCs/>
          <w:sz w:val="22"/>
          <w:szCs w:val="22"/>
        </w:rPr>
        <w:t>an available</w:t>
      </w:r>
      <w:r w:rsidRPr="007D3DDA">
        <w:rPr>
          <w:rFonts w:eastAsia="Times New Roman" w:cs="Calibri"/>
          <w:b/>
          <w:bCs/>
          <w:i/>
          <w:iCs/>
          <w:sz w:val="22"/>
          <w:szCs w:val="22"/>
        </w:rPr>
        <w:t xml:space="preserve"> data </w:t>
      </w:r>
      <w:r>
        <w:rPr>
          <w:rFonts w:eastAsia="Times New Roman" w:cs="Calibri"/>
          <w:b/>
          <w:bCs/>
          <w:i/>
          <w:iCs/>
          <w:sz w:val="22"/>
          <w:szCs w:val="22"/>
        </w:rPr>
        <w:t>to be transmitted at an allocated resource is supported.</w:t>
      </w:r>
    </w:p>
    <w:p w14:paraId="39C6CDCB" w14:textId="1519966E" w:rsidR="00695606" w:rsidRPr="00695606" w:rsidRDefault="00695606" w:rsidP="00695606">
      <w:pPr>
        <w:pStyle w:val="Caption"/>
        <w:jc w:val="both"/>
        <w:rPr>
          <w:b w:val="0"/>
          <w:sz w:val="22"/>
          <w:szCs w:val="22"/>
        </w:rPr>
      </w:pPr>
      <w:r w:rsidRPr="00E023D4">
        <w:rPr>
          <w:b w:val="0"/>
          <w:sz w:val="22"/>
          <w:szCs w:val="22"/>
        </w:rPr>
        <w:t xml:space="preserve">To ensure that the inter-UE coordination information is not stale when received at other UEs, the inter-UE coordination </w:t>
      </w:r>
      <w:r>
        <w:rPr>
          <w:b w:val="0"/>
          <w:sz w:val="22"/>
          <w:szCs w:val="22"/>
        </w:rPr>
        <w:t>MAC CE</w:t>
      </w:r>
      <w:r w:rsidRPr="00E023D4">
        <w:rPr>
          <w:b w:val="0"/>
          <w:sz w:val="22"/>
          <w:szCs w:val="22"/>
        </w:rPr>
        <w:t xml:space="preserve"> </w:t>
      </w:r>
      <w:r>
        <w:rPr>
          <w:b w:val="0"/>
          <w:sz w:val="22"/>
          <w:szCs w:val="22"/>
        </w:rPr>
        <w:t xml:space="preserve">may be transmitted as a standalone MAC CE on a dedicated resource if there is no available data transmission with </w:t>
      </w:r>
      <w:r w:rsidRPr="00695606">
        <w:rPr>
          <w:b w:val="0"/>
          <w:sz w:val="22"/>
          <w:szCs w:val="22"/>
        </w:rPr>
        <w:t>sidelink resources allocated by the MAC entity already, so that the receiving UE knows where to monitor the inter-UE coordination MAC CE.</w:t>
      </w:r>
      <w:r w:rsidR="003B746B">
        <w:rPr>
          <w:b w:val="0"/>
          <w:sz w:val="22"/>
          <w:szCs w:val="22"/>
        </w:rPr>
        <w:t xml:space="preserve"> The dedicated resources may be pre-co figured or configured.</w:t>
      </w:r>
    </w:p>
    <w:p w14:paraId="1EA36F0A" w14:textId="32C4B8EA" w:rsidR="006728A8" w:rsidRDefault="006728A8" w:rsidP="006728A8">
      <w:pPr>
        <w:rPr>
          <w:rFonts w:eastAsia="Times New Roman" w:cs="Calibri"/>
          <w:b/>
          <w:bCs/>
          <w:i/>
          <w:iCs/>
          <w:sz w:val="22"/>
          <w:szCs w:val="22"/>
        </w:rPr>
      </w:pPr>
      <w:r>
        <w:rPr>
          <w:rFonts w:eastAsia="Times New Roman" w:cs="Calibri"/>
          <w:b/>
          <w:bCs/>
          <w:i/>
          <w:iCs/>
          <w:sz w:val="22"/>
          <w:szCs w:val="22"/>
        </w:rPr>
        <w:t>Propos</w:t>
      </w:r>
      <w:r w:rsidR="00473F24">
        <w:rPr>
          <w:rFonts w:eastAsia="Times New Roman" w:cs="Calibri"/>
          <w:b/>
          <w:bCs/>
          <w:i/>
          <w:iCs/>
          <w:sz w:val="22"/>
          <w:szCs w:val="22"/>
        </w:rPr>
        <w:t>al</w:t>
      </w:r>
      <w:r>
        <w:rPr>
          <w:rFonts w:eastAsia="Times New Roman" w:cs="Calibri"/>
          <w:b/>
          <w:bCs/>
          <w:i/>
          <w:iCs/>
          <w:sz w:val="22"/>
          <w:szCs w:val="22"/>
        </w:rPr>
        <w:t xml:space="preserve"> 2. For </w:t>
      </w:r>
      <w:r w:rsidR="003B746B">
        <w:rPr>
          <w:rFonts w:eastAsia="Times New Roman" w:cs="Calibri"/>
          <w:b/>
          <w:bCs/>
          <w:i/>
          <w:iCs/>
          <w:sz w:val="22"/>
          <w:szCs w:val="22"/>
        </w:rPr>
        <w:t>inter-UE coordination</w:t>
      </w:r>
      <w:r>
        <w:rPr>
          <w:rFonts w:eastAsia="Times New Roman" w:cs="Calibri"/>
          <w:b/>
          <w:bCs/>
          <w:i/>
          <w:iCs/>
          <w:sz w:val="22"/>
          <w:szCs w:val="22"/>
        </w:rPr>
        <w:t xml:space="preserve"> MAC CE, transmitting on a dedicated resource is supported when no available</w:t>
      </w:r>
      <w:r w:rsidRPr="007D3DDA">
        <w:rPr>
          <w:rFonts w:eastAsia="Times New Roman" w:cs="Calibri"/>
          <w:b/>
          <w:bCs/>
          <w:i/>
          <w:iCs/>
          <w:sz w:val="22"/>
          <w:szCs w:val="22"/>
        </w:rPr>
        <w:t xml:space="preserve"> data </w:t>
      </w:r>
      <w:r>
        <w:rPr>
          <w:rFonts w:eastAsia="Times New Roman" w:cs="Calibri"/>
          <w:b/>
          <w:bCs/>
          <w:i/>
          <w:iCs/>
          <w:sz w:val="22"/>
          <w:szCs w:val="22"/>
        </w:rPr>
        <w:t>to be transmitted at an allocated resource.</w:t>
      </w:r>
    </w:p>
    <w:p w14:paraId="0E00B266" w14:textId="13F8E114" w:rsidR="00605F8A" w:rsidRPr="003A2EC3" w:rsidRDefault="003A2EC3" w:rsidP="003A2EC3">
      <w:pPr>
        <w:spacing w:before="100" w:beforeAutospacing="1" w:after="100" w:afterAutospacing="1"/>
        <w:textAlignment w:val="baseline"/>
        <w:rPr>
          <w:bCs/>
          <w:sz w:val="22"/>
          <w:szCs w:val="22"/>
        </w:rPr>
      </w:pPr>
      <w:bookmarkStart w:id="1" w:name="_Hlk92450742"/>
      <w:r w:rsidRPr="003B746B">
        <w:rPr>
          <w:bCs/>
          <w:sz w:val="22"/>
          <w:szCs w:val="22"/>
        </w:rPr>
        <w:t xml:space="preserve">It was agreed </w:t>
      </w:r>
      <w:r>
        <w:rPr>
          <w:bCs/>
          <w:sz w:val="22"/>
          <w:szCs w:val="22"/>
        </w:rPr>
        <w:t xml:space="preserve">as a working assumption for UE-A </w:t>
      </w:r>
      <w:r w:rsidRPr="003B746B">
        <w:rPr>
          <w:bCs/>
          <w:sz w:val="22"/>
          <w:szCs w:val="22"/>
        </w:rPr>
        <w:t>at RAN1 #10</w:t>
      </w:r>
      <w:r>
        <w:rPr>
          <w:bCs/>
          <w:sz w:val="22"/>
          <w:szCs w:val="22"/>
        </w:rPr>
        <w:t>6</w:t>
      </w:r>
      <w:r w:rsidRPr="003B746B">
        <w:rPr>
          <w:bCs/>
          <w:sz w:val="22"/>
          <w:szCs w:val="22"/>
        </w:rPr>
        <w:t xml:space="preserve">e meeting that </w:t>
      </w:r>
      <w:r>
        <w:rPr>
          <w:bCs/>
          <w:sz w:val="22"/>
          <w:szCs w:val="22"/>
        </w:rPr>
        <w:t>a</w:t>
      </w:r>
      <w:r w:rsidRPr="003A2EC3">
        <w:rPr>
          <w:bCs/>
          <w:sz w:val="22"/>
          <w:szCs w:val="22"/>
        </w:rPr>
        <w:t>t least a destination UE of a TB transmitted by UE-B can be UE A</w:t>
      </w:r>
      <w:r w:rsidR="00605F8A" w:rsidRPr="00C05DF5">
        <w:t xml:space="preserve">, </w:t>
      </w:r>
      <w:r w:rsidR="005C0364">
        <w:t>which may imply that</w:t>
      </w:r>
      <w:r w:rsidR="00605F8A" w:rsidRPr="00C05DF5">
        <w:t xml:space="preserve"> any UE </w:t>
      </w:r>
      <w:r w:rsidR="005C0364">
        <w:t xml:space="preserve">receives a TB transmission from UE-B </w:t>
      </w:r>
      <w:r w:rsidR="00605F8A" w:rsidRPr="00C05DF5">
        <w:t>can become a UE-A. For example, when sharing preferred resources for a unicast transmission, the unicast peer receiving the transmission becomes the UE-A and the other UE becomes the UE-B for this link. For non-preferred resources</w:t>
      </w:r>
      <w:r w:rsidR="005C0364">
        <w:t xml:space="preserve"> using groupcast or broadcast</w:t>
      </w:r>
      <w:r w:rsidR="00605F8A" w:rsidRPr="00C05DF5">
        <w:t xml:space="preserve">, there is no predefined relation between </w:t>
      </w:r>
      <w:r w:rsidR="005C0364">
        <w:t xml:space="preserve">a </w:t>
      </w:r>
      <w:r w:rsidR="00605F8A" w:rsidRPr="00C05DF5">
        <w:t xml:space="preserve">UE-A and </w:t>
      </w:r>
      <w:r w:rsidR="005C0364">
        <w:t xml:space="preserve">a </w:t>
      </w:r>
      <w:r w:rsidR="00605F8A" w:rsidRPr="00C05DF5">
        <w:t>UE-B</w:t>
      </w:r>
      <w:r w:rsidR="005C0364">
        <w:t>, e.g.,</w:t>
      </w:r>
      <w:r w:rsidR="00605F8A" w:rsidRPr="00C05DF5">
        <w:t xml:space="preserve"> any UE </w:t>
      </w:r>
      <w:r w:rsidR="005C0364">
        <w:t>may</w:t>
      </w:r>
      <w:r w:rsidR="00605F8A" w:rsidRPr="00C05DF5">
        <w:t xml:space="preserve"> a UE-A when </w:t>
      </w:r>
      <w:r w:rsidR="005C0364">
        <w:t>receives a TB transmission from a UE</w:t>
      </w:r>
      <w:r w:rsidR="00605F8A" w:rsidRPr="00C05DF5">
        <w:t xml:space="preserve"> and any UE receiving this </w:t>
      </w:r>
      <w:r w:rsidR="005C0364">
        <w:t xml:space="preserve">inter-UE </w:t>
      </w:r>
      <w:r w:rsidR="00605F8A" w:rsidRPr="00C05DF5">
        <w:t>message is a UE-B.</w:t>
      </w:r>
    </w:p>
    <w:p w14:paraId="0265F220" w14:textId="4DDF7223" w:rsidR="003A2EC3" w:rsidRDefault="003A2EC3" w:rsidP="003A2EC3">
      <w:pPr>
        <w:rPr>
          <w:rFonts w:eastAsia="Times New Roman" w:cs="Calibri"/>
          <w:b/>
          <w:bCs/>
          <w:i/>
          <w:iCs/>
          <w:sz w:val="22"/>
          <w:szCs w:val="22"/>
        </w:rPr>
      </w:pPr>
      <w:r>
        <w:rPr>
          <w:rFonts w:eastAsia="Times New Roman" w:cs="Calibri"/>
          <w:b/>
          <w:bCs/>
          <w:i/>
          <w:iCs/>
          <w:sz w:val="22"/>
          <w:szCs w:val="22"/>
        </w:rPr>
        <w:t>Proposal 3. The case, when IUC is triggered by an explicit request and destination UE of a TB transmission by UE-B is UE-A, is supported for unicast only.</w:t>
      </w:r>
    </w:p>
    <w:bookmarkEnd w:id="1"/>
    <w:p w14:paraId="034395A0" w14:textId="77777777" w:rsidR="00440C2B" w:rsidRPr="00692DEB" w:rsidRDefault="00440C2B" w:rsidP="00440C2B">
      <w:pPr>
        <w:pStyle w:val="Heading1"/>
        <w:rPr>
          <w:b/>
          <w:lang w:val="en-US"/>
        </w:rPr>
      </w:pPr>
      <w:r>
        <w:rPr>
          <w:lang w:val="en-US"/>
        </w:rPr>
        <w:t>Conclusion</w:t>
      </w:r>
    </w:p>
    <w:p w14:paraId="52CFD56B" w14:textId="766A881E" w:rsidR="004C4F7D" w:rsidRDefault="008E65BF" w:rsidP="004C4F7D">
      <w:pPr>
        <w:rPr>
          <w:color w:val="auto"/>
          <w:sz w:val="22"/>
          <w:szCs w:val="22"/>
        </w:rPr>
      </w:pPr>
      <w:r w:rsidRPr="008E65BF">
        <w:rPr>
          <w:color w:val="auto"/>
          <w:sz w:val="22"/>
          <w:szCs w:val="22"/>
        </w:rPr>
        <w:t xml:space="preserve">In this contribution, we discuss at high level on inter-UE cooperation </w:t>
      </w:r>
      <w:bookmarkStart w:id="2" w:name="_Hlk92772570"/>
      <w:r w:rsidR="006558F1" w:rsidRPr="008E65BF">
        <w:rPr>
          <w:color w:val="auto"/>
          <w:sz w:val="22"/>
          <w:szCs w:val="22"/>
        </w:rPr>
        <w:t xml:space="preserve">and concluded </w:t>
      </w:r>
      <w:r w:rsidR="004C4F7D" w:rsidRPr="008E65BF">
        <w:rPr>
          <w:color w:val="auto"/>
          <w:sz w:val="22"/>
          <w:szCs w:val="22"/>
        </w:rPr>
        <w:t>with the following proposals</w:t>
      </w:r>
      <w:bookmarkEnd w:id="2"/>
      <w:r w:rsidR="004C4F7D" w:rsidRPr="008E65BF">
        <w:rPr>
          <w:color w:val="auto"/>
          <w:sz w:val="22"/>
          <w:szCs w:val="22"/>
        </w:rPr>
        <w:t>.</w:t>
      </w:r>
    </w:p>
    <w:p w14:paraId="48354208" w14:textId="1309F75A" w:rsidR="005C0364" w:rsidRPr="005C0364" w:rsidRDefault="005C0364" w:rsidP="005C0364">
      <w:pPr>
        <w:rPr>
          <w:rFonts w:eastAsia="Times New Roman" w:cs="Calibri"/>
          <w:sz w:val="22"/>
          <w:szCs w:val="22"/>
        </w:rPr>
      </w:pPr>
      <w:r w:rsidRPr="005C0364">
        <w:rPr>
          <w:rFonts w:eastAsia="Times New Roman" w:cs="Calibri"/>
          <w:b/>
          <w:bCs/>
          <w:sz w:val="22"/>
          <w:szCs w:val="22"/>
        </w:rPr>
        <w:t>Propos</w:t>
      </w:r>
      <w:r w:rsidR="00473F24">
        <w:rPr>
          <w:rFonts w:eastAsia="Times New Roman" w:cs="Calibri"/>
          <w:b/>
          <w:bCs/>
          <w:sz w:val="22"/>
          <w:szCs w:val="22"/>
        </w:rPr>
        <w:t>al</w:t>
      </w:r>
      <w:r w:rsidRPr="005C0364">
        <w:rPr>
          <w:rFonts w:eastAsia="Times New Roman" w:cs="Calibri"/>
          <w:b/>
          <w:bCs/>
          <w:sz w:val="22"/>
          <w:szCs w:val="22"/>
        </w:rPr>
        <w:t xml:space="preserve"> 1</w:t>
      </w:r>
      <w:r w:rsidRPr="005C0364">
        <w:rPr>
          <w:rFonts w:eastAsia="Times New Roman" w:cs="Calibri"/>
          <w:sz w:val="22"/>
          <w:szCs w:val="22"/>
        </w:rPr>
        <w:t>. For inter-UE coordination MAC CE, multiplexing with an available data to be transmitted at an allocated resource is supported.</w:t>
      </w:r>
    </w:p>
    <w:p w14:paraId="454EEDCD" w14:textId="0C29CEF0" w:rsidR="005C0364" w:rsidRPr="005C0364" w:rsidRDefault="005C0364" w:rsidP="005C0364">
      <w:pPr>
        <w:rPr>
          <w:rFonts w:eastAsia="Times New Roman" w:cs="Calibri"/>
          <w:sz w:val="22"/>
          <w:szCs w:val="22"/>
        </w:rPr>
      </w:pPr>
      <w:r w:rsidRPr="005C0364">
        <w:rPr>
          <w:rFonts w:eastAsia="Times New Roman" w:cs="Calibri"/>
          <w:b/>
          <w:bCs/>
          <w:sz w:val="22"/>
          <w:szCs w:val="22"/>
        </w:rPr>
        <w:lastRenderedPageBreak/>
        <w:t>Propos</w:t>
      </w:r>
      <w:r w:rsidR="00473F24">
        <w:rPr>
          <w:rFonts w:eastAsia="Times New Roman" w:cs="Calibri"/>
          <w:b/>
          <w:bCs/>
          <w:sz w:val="22"/>
          <w:szCs w:val="22"/>
        </w:rPr>
        <w:t>al</w:t>
      </w:r>
      <w:r w:rsidRPr="005C0364">
        <w:rPr>
          <w:rFonts w:eastAsia="Times New Roman" w:cs="Calibri"/>
          <w:b/>
          <w:bCs/>
          <w:sz w:val="22"/>
          <w:szCs w:val="22"/>
        </w:rPr>
        <w:t xml:space="preserve"> 2</w:t>
      </w:r>
      <w:r w:rsidRPr="005C0364">
        <w:rPr>
          <w:rFonts w:eastAsia="Times New Roman" w:cs="Calibri"/>
          <w:sz w:val="22"/>
          <w:szCs w:val="22"/>
        </w:rPr>
        <w:t>. For inter-UE coordination MAC CE, transmitting on a dedicated resource is supported when no available data to be transmitted at an allocated resource.</w:t>
      </w:r>
    </w:p>
    <w:p w14:paraId="75E2DE36" w14:textId="77777777" w:rsidR="005C0364" w:rsidRPr="005C0364" w:rsidRDefault="005C0364" w:rsidP="005C0364">
      <w:pPr>
        <w:rPr>
          <w:rFonts w:eastAsia="Times New Roman" w:cs="Calibri"/>
          <w:sz w:val="22"/>
          <w:szCs w:val="22"/>
        </w:rPr>
      </w:pPr>
      <w:r w:rsidRPr="005C0364">
        <w:rPr>
          <w:rFonts w:eastAsia="Times New Roman" w:cs="Calibri"/>
          <w:b/>
          <w:bCs/>
          <w:sz w:val="22"/>
          <w:szCs w:val="22"/>
        </w:rPr>
        <w:t>Proposal 3</w:t>
      </w:r>
      <w:r w:rsidRPr="005C0364">
        <w:rPr>
          <w:rFonts w:eastAsia="Times New Roman" w:cs="Calibri"/>
          <w:sz w:val="22"/>
          <w:szCs w:val="22"/>
        </w:rPr>
        <w:t>. The case, when IUC is triggered by an explicit request and destination UE of a TB transmission by UE-B is UE-A, is supported for unicast only.</w:t>
      </w:r>
    </w:p>
    <w:p w14:paraId="084538FD" w14:textId="77777777" w:rsidR="00C20C06" w:rsidRPr="00692DEB" w:rsidRDefault="004B3D91" w:rsidP="005B4F84">
      <w:pPr>
        <w:pStyle w:val="Heading1"/>
        <w:rPr>
          <w:lang w:val="en-US"/>
        </w:rPr>
      </w:pPr>
      <w:r w:rsidRPr="00692DEB">
        <w:rPr>
          <w:lang w:val="en-US"/>
        </w:rPr>
        <w:t>References</w:t>
      </w:r>
    </w:p>
    <w:p w14:paraId="1575C14D" w14:textId="695B075B" w:rsidR="006647FF" w:rsidRPr="008E65BF" w:rsidRDefault="00EF0417" w:rsidP="008E65BF">
      <w:pPr>
        <w:spacing w:after="120"/>
        <w:rPr>
          <w:rFonts w:eastAsia="MS Mincho"/>
          <w:bCs/>
          <w:sz w:val="28"/>
        </w:rPr>
      </w:pPr>
      <w:r w:rsidRPr="008E65BF">
        <w:rPr>
          <w:bCs/>
          <w:sz w:val="22"/>
          <w:szCs w:val="22"/>
        </w:rPr>
        <w:t>[</w:t>
      </w:r>
      <w:r w:rsidR="008E65BF" w:rsidRPr="008E65BF">
        <w:rPr>
          <w:bCs/>
          <w:sz w:val="22"/>
          <w:szCs w:val="22"/>
        </w:rPr>
        <w:t>1</w:t>
      </w:r>
      <w:r w:rsidRPr="008E65BF">
        <w:rPr>
          <w:bCs/>
          <w:sz w:val="22"/>
          <w:szCs w:val="22"/>
        </w:rPr>
        <w:t xml:space="preserve">] </w:t>
      </w:r>
      <w:r w:rsidR="00062523" w:rsidRPr="008E65BF">
        <w:rPr>
          <w:bCs/>
          <w:sz w:val="22"/>
          <w:szCs w:val="22"/>
        </w:rPr>
        <w:t>“Draft Report of 3GPP TSG RAN WG1 #107-e v0.1.0”, RAN1 #107-e, 11th - 19th November 2021</w:t>
      </w:r>
    </w:p>
    <w:p w14:paraId="36CAA682" w14:textId="0B178668" w:rsidR="008E65BF" w:rsidRPr="008E65BF" w:rsidRDefault="008E65BF" w:rsidP="00062523">
      <w:pPr>
        <w:pStyle w:val="TdocHeader2"/>
        <w:jc w:val="left"/>
        <w:rPr>
          <w:rFonts w:ascii="Times New Roman" w:eastAsia="SimSun" w:hAnsi="Times New Roman"/>
          <w:b w:val="0"/>
          <w:bCs/>
          <w:color w:val="000000"/>
          <w:sz w:val="22"/>
          <w:szCs w:val="22"/>
          <w:lang w:val="en-US" w:eastAsia="ja-JP"/>
        </w:rPr>
      </w:pPr>
      <w:r w:rsidRPr="008E65BF">
        <w:rPr>
          <w:rFonts w:ascii="Times New Roman" w:hAnsi="Times New Roman"/>
          <w:b w:val="0"/>
          <w:bCs/>
          <w:sz w:val="22"/>
          <w:szCs w:val="22"/>
        </w:rPr>
        <w:t>[2] R1-2110434, “</w:t>
      </w:r>
      <w:r w:rsidRPr="008E65BF">
        <w:rPr>
          <w:rFonts w:ascii="Times New Roman" w:hAnsi="Times New Roman"/>
          <w:b w:val="0"/>
          <w:bCs/>
          <w:sz w:val="22"/>
          <w:szCs w:val="22"/>
          <w:lang w:val="en-US"/>
        </w:rPr>
        <w:t>Final Report of 3GPP TSG RAN WG1 #106-e v3.0.0</w:t>
      </w:r>
      <w:r w:rsidRPr="008E65BF">
        <w:rPr>
          <w:rFonts w:ascii="Times New Roman" w:hAnsi="Times New Roman"/>
          <w:b w:val="0"/>
          <w:bCs/>
          <w:sz w:val="22"/>
          <w:szCs w:val="22"/>
        </w:rPr>
        <w:t>”, RAN1 #106bis-e,</w:t>
      </w:r>
      <w:r w:rsidRPr="008E65BF">
        <w:rPr>
          <w:rFonts w:ascii="Times New Roman" w:eastAsia="SimSun" w:hAnsi="Times New Roman"/>
          <w:b w:val="0"/>
          <w:bCs/>
          <w:sz w:val="22"/>
          <w:szCs w:val="22"/>
        </w:rPr>
        <w:t xml:space="preserve"> </w:t>
      </w:r>
      <w:r w:rsidRPr="008E65BF">
        <w:rPr>
          <w:rFonts w:ascii="Times New Roman" w:eastAsia="SimSun" w:hAnsi="Times New Roman"/>
          <w:b w:val="0"/>
          <w:bCs/>
          <w:sz w:val="22"/>
          <w:szCs w:val="22"/>
          <w:lang w:eastAsia="ja-JP"/>
        </w:rPr>
        <w:t>October 11th – 19th, 2021</w:t>
      </w:r>
      <w:r w:rsidRPr="008E65BF">
        <w:rPr>
          <w:rFonts w:ascii="Times New Roman" w:hAnsi="Times New Roman"/>
          <w:b w:val="0"/>
          <w:bCs/>
          <w:sz w:val="22"/>
          <w:szCs w:val="22"/>
        </w:rPr>
        <w:t>.</w:t>
      </w:r>
    </w:p>
    <w:p w14:paraId="1095BFE3" w14:textId="77777777" w:rsidR="00B35872" w:rsidRPr="00356AFB" w:rsidRDefault="00B35872" w:rsidP="00B35872">
      <w:pPr>
        <w:rPr>
          <w:rFonts w:eastAsia="Times New Roman" w:cs="Calibri"/>
          <w:sz w:val="22"/>
          <w:szCs w:val="22"/>
        </w:rPr>
      </w:pPr>
    </w:p>
    <w:p w14:paraId="556FF069" w14:textId="77777777" w:rsidR="004572EA" w:rsidRDefault="004572EA" w:rsidP="006C66BB"/>
    <w:sectPr w:rsidR="004572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5BE3" w14:textId="77777777" w:rsidR="0083369A" w:rsidRDefault="0083369A">
      <w:r>
        <w:separator/>
      </w:r>
    </w:p>
    <w:p w14:paraId="5F3FBBB3" w14:textId="77777777" w:rsidR="0083369A" w:rsidRDefault="0083369A"/>
  </w:endnote>
  <w:endnote w:type="continuationSeparator" w:id="0">
    <w:p w14:paraId="3A54A17F" w14:textId="77777777" w:rsidR="0083369A" w:rsidRDefault="0083369A">
      <w:r>
        <w:continuationSeparator/>
      </w:r>
    </w:p>
    <w:p w14:paraId="5BC467E4" w14:textId="77777777" w:rsidR="0083369A" w:rsidRDefault="00833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903D1" w14:textId="77777777" w:rsidR="0083369A" w:rsidRDefault="0083369A">
      <w:r>
        <w:separator/>
      </w:r>
    </w:p>
    <w:p w14:paraId="37C463F5" w14:textId="77777777" w:rsidR="0083369A" w:rsidRDefault="0083369A"/>
  </w:footnote>
  <w:footnote w:type="continuationSeparator" w:id="0">
    <w:p w14:paraId="7C4CEA53" w14:textId="77777777" w:rsidR="0083369A" w:rsidRDefault="0083369A">
      <w:r>
        <w:continuationSeparator/>
      </w:r>
    </w:p>
    <w:p w14:paraId="2DC67341" w14:textId="77777777" w:rsidR="0083369A" w:rsidRDefault="00833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6"/>
  </w:num>
  <w:num w:numId="4">
    <w:abstractNumId w:val="28"/>
  </w:num>
  <w:num w:numId="5">
    <w:abstractNumId w:val="0"/>
  </w:num>
  <w:num w:numId="6">
    <w:abstractNumId w:val="13"/>
  </w:num>
  <w:num w:numId="7">
    <w:abstractNumId w:val="18"/>
  </w:num>
  <w:num w:numId="8">
    <w:abstractNumId w:val="8"/>
  </w:num>
  <w:num w:numId="9">
    <w:abstractNumId w:val="26"/>
  </w:num>
  <w:num w:numId="10">
    <w:abstractNumId w:val="22"/>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0"/>
  </w:num>
  <w:num w:numId="15">
    <w:abstractNumId w:val="24"/>
  </w:num>
  <w:num w:numId="16">
    <w:abstractNumId w:val="25"/>
  </w:num>
  <w:num w:numId="17">
    <w:abstractNumId w:val="0"/>
  </w:num>
  <w:num w:numId="18">
    <w:abstractNumId w:val="0"/>
  </w:num>
  <w:num w:numId="19">
    <w:abstractNumId w:val="17"/>
  </w:num>
  <w:num w:numId="20">
    <w:abstractNumId w:val="23"/>
  </w:num>
  <w:num w:numId="21">
    <w:abstractNumId w:val="10"/>
  </w:num>
  <w:num w:numId="22">
    <w:abstractNumId w:val="0"/>
  </w:num>
  <w:num w:numId="23">
    <w:abstractNumId w:val="29"/>
  </w:num>
  <w:num w:numId="24">
    <w:abstractNumId w:val="5"/>
  </w:num>
  <w:num w:numId="25">
    <w:abstractNumId w:val="6"/>
  </w:num>
  <w:num w:numId="26">
    <w:abstractNumId w:val="9"/>
  </w:num>
  <w:num w:numId="27">
    <w:abstractNumId w:val="19"/>
  </w:num>
  <w:num w:numId="28">
    <w:abstractNumId w:val="12"/>
  </w:num>
  <w:num w:numId="29">
    <w:abstractNumId w:val="3"/>
  </w:num>
  <w:num w:numId="30">
    <w:abstractNumId w:val="7"/>
  </w:num>
  <w:num w:numId="31">
    <w:abstractNumId w:val="4"/>
  </w:num>
  <w:num w:numId="32">
    <w:abstractNumId w:val="32"/>
  </w:num>
  <w:num w:numId="33">
    <w:abstractNumId w:val="27"/>
  </w:num>
  <w:num w:numId="34">
    <w:abstractNumId w:val="21"/>
  </w:num>
  <w:num w:numId="35">
    <w:abstractNumId w:val="15"/>
  </w:num>
  <w:num w:numId="3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3E"/>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2022-01-11T11:47:00Z</dcterms:created>
  <dcterms:modified xsi:type="dcterms:W3CDTF">2022-01-11T11:52:00Z</dcterms:modified>
</cp:coreProperties>
</file>