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21810" w14:textId="58D0CEC5"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BF5A92">
        <w:rPr>
          <w:sz w:val="24"/>
          <w:lang w:eastAsia="zh-CN"/>
        </w:rPr>
        <w:t>6</w:t>
      </w:r>
      <w:r w:rsidR="00245EAA">
        <w:rPr>
          <w:sz w:val="24"/>
          <w:lang w:eastAsia="zh-CN"/>
        </w:rPr>
        <w:t>bis</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5E505C" w:rsidRPr="005E505C">
        <w:rPr>
          <w:bCs/>
          <w:noProof w:val="0"/>
          <w:sz w:val="24"/>
        </w:rPr>
        <w:t>R2-2200528</w:t>
      </w:r>
    </w:p>
    <w:p w14:paraId="2EA1CEF8" w14:textId="6C4F06B1" w:rsidR="00EB410E" w:rsidRDefault="0051416A" w:rsidP="0022040C">
      <w:pPr>
        <w:pStyle w:val="CRCoverPage"/>
        <w:tabs>
          <w:tab w:val="right" w:pos="9180"/>
        </w:tabs>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245EAA">
        <w:rPr>
          <w:b/>
          <w:sz w:val="24"/>
        </w:rPr>
        <w:t>January 2022</w:t>
      </w:r>
      <w:r w:rsidR="0022040C">
        <w:rPr>
          <w:b/>
          <w:sz w:val="24"/>
        </w:rPr>
        <w:tab/>
      </w:r>
    </w:p>
    <w:p w14:paraId="108DB991" w14:textId="31393EB7" w:rsidR="0022040C" w:rsidRDefault="0022040C" w:rsidP="0022040C">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8.15.2</w:t>
      </w:r>
    </w:p>
    <w:p w14:paraId="2814AF5E"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110F5A5B" w14:textId="40F1DE5E" w:rsidR="009C78E7" w:rsidRDefault="0022040C" w:rsidP="009C78E7">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BF5A92" w:rsidRPr="00BF5A92">
        <w:rPr>
          <w:rFonts w:ascii="Arial" w:hAnsi="Arial" w:cs="Arial"/>
          <w:bCs/>
          <w:sz w:val="24"/>
        </w:rPr>
        <w:t>Leftover aspects on SL DRX</w:t>
      </w:r>
    </w:p>
    <w:p w14:paraId="3E6ADDAC" w14:textId="478D414F" w:rsidR="00EB410E" w:rsidRDefault="00EB410E" w:rsidP="009C78E7">
      <w:pPr>
        <w:tabs>
          <w:tab w:val="left" w:pos="1985"/>
        </w:tabs>
        <w:spacing w:after="120"/>
        <w:ind w:left="2880" w:hanging="2880"/>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4C6F46A" w14:textId="77777777" w:rsidR="00EB410E" w:rsidRDefault="00EB410E" w:rsidP="00DE1023">
      <w:pPr>
        <w:pStyle w:val="Heading1"/>
        <w:numPr>
          <w:ilvl w:val="0"/>
          <w:numId w:val="2"/>
        </w:numPr>
        <w:jc w:val="both"/>
      </w:pPr>
      <w:r>
        <w:t>Introduction</w:t>
      </w:r>
    </w:p>
    <w:p w14:paraId="31D114EE" w14:textId="1D8409D7" w:rsidR="006B0A92" w:rsidRDefault="00242DE3" w:rsidP="00261FC8">
      <w:pPr>
        <w:tabs>
          <w:tab w:val="left" w:pos="1327"/>
        </w:tabs>
        <w:jc w:val="both"/>
        <w:rPr>
          <w:lang w:val="en-GB"/>
        </w:rPr>
      </w:pPr>
      <w:bookmarkStart w:id="1" w:name="_Hlk46842767"/>
      <w:bookmarkStart w:id="2" w:name="Proposal_Pattern_Length"/>
      <w:r>
        <w:rPr>
          <w:lang w:val="en-GB"/>
        </w:rPr>
        <w:t xml:space="preserve">In </w:t>
      </w:r>
      <w:r w:rsidR="00F757F3">
        <w:rPr>
          <w:lang w:val="en-GB"/>
        </w:rPr>
        <w:t xml:space="preserve">the last RAN2 meeting, </w:t>
      </w:r>
      <w:r w:rsidR="007742A0">
        <w:rPr>
          <w:lang w:val="en-GB"/>
        </w:rPr>
        <w:t>there was significant progress to further SL DRX design</w:t>
      </w:r>
      <w:r w:rsidR="00BF5A92">
        <w:rPr>
          <w:lang w:val="en-GB"/>
        </w:rPr>
        <w:t xml:space="preserve">, </w:t>
      </w:r>
      <w:r w:rsidR="00245EAA">
        <w:rPr>
          <w:lang w:val="en-GB"/>
        </w:rPr>
        <w:t xml:space="preserve">related to assistance information for SL DRX, </w:t>
      </w:r>
      <w:r w:rsidR="006E4C06">
        <w:rPr>
          <w:lang w:val="en-GB"/>
        </w:rPr>
        <w:t>down selection</w:t>
      </w:r>
      <w:r w:rsidR="00245EAA">
        <w:rPr>
          <w:lang w:val="en-GB"/>
        </w:rPr>
        <w:t xml:space="preserve"> of DRX cycle for groupcast/broadcast and several other related aspects. </w:t>
      </w:r>
    </w:p>
    <w:p w14:paraId="2B006E13"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 xml:space="preserve">Agreements on identified FFSs: </w:t>
      </w:r>
    </w:p>
    <w:p w14:paraId="4A8B8B12"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1:</w:t>
      </w:r>
      <w:r w:rsidRPr="006B0A92">
        <w:rPr>
          <w:rFonts w:ascii="Arial" w:eastAsia="Times New Roman" w:hAnsi="Arial"/>
          <w:lang w:val="en-GB" w:eastAsia="ja-JP"/>
        </w:rPr>
        <w:tab/>
        <w:t>The onduration timer should be included in the RX UE’s desired SL DRX configuration.</w:t>
      </w:r>
    </w:p>
    <w:p w14:paraId="666305E8"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2:</w:t>
      </w:r>
      <w:r w:rsidRPr="006B0A92">
        <w:rPr>
          <w:rFonts w:ascii="Arial" w:eastAsia="Times New Roman" w:hAnsi="Arial"/>
          <w:lang w:val="en-GB" w:eastAsia="ja-JP"/>
        </w:rPr>
        <w:tab/>
        <w:t>The DRX start offset should be included in the RX UE’s desired SL DRX configuration.</w:t>
      </w:r>
    </w:p>
    <w:p w14:paraId="7FE68359"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3:</w:t>
      </w:r>
      <w:r w:rsidRPr="006B0A92">
        <w:rPr>
          <w:rFonts w:ascii="Arial" w:eastAsia="Times New Roman" w:hAnsi="Arial"/>
          <w:lang w:val="en-GB" w:eastAsia="ja-JP"/>
        </w:rPr>
        <w:tab/>
        <w:t>The DRX cycle should be included in the RX UE’s desired SL DRX configuration.</w:t>
      </w:r>
    </w:p>
    <w:p w14:paraId="4949E704"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4:</w:t>
      </w:r>
      <w:r w:rsidRPr="006B0A92">
        <w:rPr>
          <w:rFonts w:ascii="Arial" w:eastAsia="Times New Roman" w:hAnsi="Arial"/>
          <w:lang w:val="en-GB" w:eastAsia="ja-JP"/>
        </w:rPr>
        <w:tab/>
        <w:t>When TX UE doesn’t receive any assistance information from RX UE, TX UE considers that RX UE is ok with any DRX configuration (including no DRX configuration).</w:t>
      </w:r>
    </w:p>
    <w:p w14:paraId="33305DB2"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5:</w:t>
      </w:r>
      <w:r w:rsidRPr="006B0A92">
        <w:rPr>
          <w:rFonts w:ascii="Arial" w:eastAsia="Times New Roman" w:hAnsi="Arial"/>
          <w:lang w:val="en-GB" w:eastAsia="ja-JP"/>
        </w:rPr>
        <w:tab/>
        <w:t>For GC, when performing the down-selection of the inactivity timer, select the inactivity timer whose inactivity timer length is the largest one (among multiple ones for the corresponding L2 id) as the selected inactivity timer.</w:t>
      </w:r>
    </w:p>
    <w:p w14:paraId="618735F3"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6:</w:t>
      </w:r>
      <w:r w:rsidRPr="006B0A92">
        <w:rPr>
          <w:rFonts w:ascii="Arial" w:eastAsia="Times New Roman" w:hAnsi="Arial"/>
          <w:lang w:val="en-GB" w:eastAsia="ja-JP"/>
        </w:rPr>
        <w:tab/>
        <w:t>Common default SL DRX configuration should be used for BC/GC.</w:t>
      </w:r>
    </w:p>
    <w:p w14:paraId="1B2DA5A3"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7:</w:t>
      </w:r>
      <w:r w:rsidRPr="006B0A92">
        <w:rPr>
          <w:rFonts w:ascii="Arial" w:eastAsia="Times New Roman" w:hAnsi="Arial"/>
          <w:lang w:val="en-GB" w:eastAsia="ja-JP"/>
        </w:rPr>
        <w:tab/>
        <w:t>The default SL DRX configuration for BC/GC can be used for the DCR message. FFS for UC (at least for the initial message).</w:t>
      </w:r>
    </w:p>
    <w:p w14:paraId="41382971"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8:</w:t>
      </w:r>
      <w:r w:rsidRPr="006B0A92">
        <w:rPr>
          <w:rFonts w:ascii="Arial" w:eastAsia="Times New Roman" w:hAnsi="Arial"/>
          <w:lang w:val="en-GB" w:eastAsia="ja-JP"/>
        </w:rPr>
        <w:tab/>
        <w:t>RAN2 confirms that DRX configuration for V2X group management signaling is out of RAN2 scope. No additional new mechanism is needed.</w:t>
      </w:r>
    </w:p>
    <w:p w14:paraId="229ABBFA"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hAnsi="Arial"/>
          <w:lang w:val="en-GB" w:eastAsia="zh-CN"/>
        </w:rPr>
      </w:pPr>
      <w:r w:rsidRPr="006B0A92">
        <w:rPr>
          <w:rFonts w:ascii="Arial" w:eastAsia="Times New Roman" w:hAnsi="Arial"/>
          <w:lang w:val="en-GB" w:eastAsia="ja-JP"/>
        </w:rPr>
        <w:t>9:</w:t>
      </w:r>
      <w:r w:rsidRPr="006B0A92">
        <w:rPr>
          <w:rFonts w:ascii="Arial" w:eastAsia="Times New Roman" w:hAnsi="Arial"/>
          <w:lang w:val="en-GB" w:eastAsia="ja-JP"/>
        </w:rPr>
        <w:tab/>
      </w:r>
      <w:r w:rsidRPr="006B0A92">
        <w:rPr>
          <w:rFonts w:ascii="Arial" w:hAnsi="Arial"/>
          <w:lang w:val="en-GB" w:eastAsia="zh-CN"/>
        </w:rPr>
        <w:t>A</w:t>
      </w:r>
      <w:r w:rsidRPr="006B0A92">
        <w:rPr>
          <w:rFonts w:ascii="Arial" w:hAnsi="Arial" w:hint="eastAsia"/>
          <w:lang w:val="en-GB" w:eastAsia="zh-CN"/>
        </w:rPr>
        <w:t xml:space="preserve"> Tx profile identifies one or more sidelink feature groups</w:t>
      </w:r>
      <w:r w:rsidRPr="006B0A92">
        <w:rPr>
          <w:rFonts w:ascii="Arial" w:hAnsi="Arial"/>
          <w:lang w:val="en-GB" w:eastAsia="zh-CN"/>
        </w:rPr>
        <w:t>.</w:t>
      </w:r>
    </w:p>
    <w:p w14:paraId="252A3D30"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hAnsi="Arial"/>
          <w:lang w:val="en-GB" w:eastAsia="zh-CN"/>
        </w:rPr>
        <w:t>10:</w:t>
      </w:r>
      <w:r w:rsidRPr="006B0A92">
        <w:rPr>
          <w:rFonts w:ascii="Arial" w:hAnsi="Arial"/>
          <w:lang w:val="en-GB" w:eastAsia="zh-CN"/>
        </w:rPr>
        <w:tab/>
      </w:r>
      <w:r w:rsidRPr="006B0A92">
        <w:rPr>
          <w:rFonts w:ascii="Arial" w:eastAsia="Times New Roman" w:hAnsi="Arial"/>
          <w:lang w:val="en-GB" w:eastAsia="ja-JP"/>
        </w:rPr>
        <w:t>When sl-PUCCH-Config is configured but the PUCCH is not transmitted e.g. due to UL/SL prioritization, the starting timing of SL-specific drx-HARQ-RTT-Timer is referring to symbol.</w:t>
      </w:r>
    </w:p>
    <w:p w14:paraId="607A2C55"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11:</w:t>
      </w:r>
      <w:r w:rsidRPr="006B0A92">
        <w:rPr>
          <w:rFonts w:ascii="Arial" w:eastAsia="Times New Roman" w:hAnsi="Arial"/>
          <w:lang w:val="en-GB" w:eastAsia="ja-JP"/>
        </w:rPr>
        <w:tab/>
        <w:t>RAN2 agree to revise the agreement made in RAN2#114-e as below:</w:t>
      </w:r>
    </w:p>
    <w:p w14:paraId="4A03A72C"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ab/>
        <w:t xml:space="preserve">“When sl-PUCCH-Config is configured (and the PUCCH is transmitted), the UE should start the SL-specific drx-HARQ-RTT-Timer in Uu for the corresponding SL HARQ process in the first </w:t>
      </w:r>
      <w:r w:rsidRPr="006B0A92">
        <w:rPr>
          <w:rFonts w:ascii="Arial" w:eastAsia="Times New Roman" w:hAnsi="Arial"/>
          <w:strike/>
          <w:lang w:val="en-GB" w:eastAsia="ja-JP"/>
        </w:rPr>
        <w:t>slot</w:t>
      </w:r>
      <w:r w:rsidRPr="006B0A92">
        <w:rPr>
          <w:rFonts w:ascii="Arial" w:eastAsia="Times New Roman" w:hAnsi="Arial"/>
          <w:lang w:val="en-GB" w:eastAsia="ja-JP"/>
        </w:rPr>
        <w:t>symbol after the end of the corresponding transmission carrying the SL HARQ feedback via the PUCCH.”</w:t>
      </w:r>
    </w:p>
    <w:p w14:paraId="09312B37"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12: In case of SL-specific drx-HARQ-RTT-Timer is not supported but to support SL-specific drx-RetransmissionTimer, the starting timing of SL-specific drx-RetransmissionTimer is referring to symbol.</w:t>
      </w:r>
    </w:p>
    <w:p w14:paraId="3E53837E"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13:</w:t>
      </w:r>
      <w:r w:rsidRPr="006B0A92">
        <w:rPr>
          <w:rFonts w:ascii="Arial" w:eastAsia="Times New Roman" w:hAnsi="Arial"/>
          <w:lang w:val="en-GB" w:eastAsia="ja-JP"/>
        </w:rPr>
        <w:tab/>
        <w:t>It is up to Rx UE’s implementation to determine its desired SL DRX configuration.</w:t>
      </w:r>
    </w:p>
    <w:p w14:paraId="24E8608D"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14:</w:t>
      </w:r>
      <w:r w:rsidRPr="006B0A92">
        <w:rPr>
          <w:rFonts w:ascii="Arial" w:eastAsia="Times New Roman" w:hAnsi="Arial"/>
          <w:lang w:val="en-GB" w:eastAsia="ja-JP"/>
        </w:rPr>
        <w:tab/>
        <w:t>The SL DRX assistance information request from Tx UE to Rx UE is not supported in the current release.</w:t>
      </w:r>
    </w:p>
    <w:p w14:paraId="01CCCAA8" w14:textId="77777777" w:rsidR="006B0A92" w:rsidRPr="006B0A92" w:rsidRDefault="006B0A92" w:rsidP="006B0A92">
      <w:pPr>
        <w:pBdr>
          <w:top w:val="single" w:sz="4" w:space="1" w:color="auto"/>
          <w:left w:val="single" w:sz="4" w:space="4"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6B0A92">
        <w:rPr>
          <w:rFonts w:ascii="Arial" w:eastAsia="Times New Roman" w:hAnsi="Arial"/>
          <w:lang w:val="en-GB" w:eastAsia="ja-JP"/>
        </w:rPr>
        <w:t>15:</w:t>
      </w:r>
      <w:r w:rsidRPr="006B0A92">
        <w:rPr>
          <w:rFonts w:ascii="Arial" w:eastAsia="Times New Roman" w:hAnsi="Arial"/>
          <w:lang w:val="en-GB" w:eastAsia="ja-JP"/>
        </w:rPr>
        <w:tab/>
        <w:t>Working assumption: Option2 (Need of down-selection for DRX cycle and on-duration) for GC/BC when multiple QoS profiles are associated with the same DST L2 ID.</w:t>
      </w:r>
    </w:p>
    <w:p w14:paraId="408AA6C1" w14:textId="77777777" w:rsidR="006B0A92" w:rsidRDefault="006B0A92" w:rsidP="00261FC8">
      <w:pPr>
        <w:tabs>
          <w:tab w:val="left" w:pos="1327"/>
        </w:tabs>
        <w:jc w:val="both"/>
        <w:rPr>
          <w:lang w:val="en-GB"/>
        </w:rPr>
      </w:pPr>
    </w:p>
    <w:p w14:paraId="5210B284" w14:textId="323BF09E" w:rsidR="00294E01" w:rsidRPr="00261FC8" w:rsidRDefault="00245EAA" w:rsidP="00261FC8">
      <w:pPr>
        <w:tabs>
          <w:tab w:val="left" w:pos="1327"/>
        </w:tabs>
        <w:jc w:val="both"/>
        <w:rPr>
          <w:lang w:val="en-GB"/>
        </w:rPr>
      </w:pPr>
      <w:r>
        <w:rPr>
          <w:lang w:val="en-GB"/>
        </w:rPr>
        <w:t xml:space="preserve">However, some open aspects </w:t>
      </w:r>
      <w:proofErr w:type="gramStart"/>
      <w:r>
        <w:rPr>
          <w:lang w:val="en-GB"/>
        </w:rPr>
        <w:t>still remain</w:t>
      </w:r>
      <w:proofErr w:type="gramEnd"/>
      <w:r>
        <w:rPr>
          <w:lang w:val="en-GB"/>
        </w:rPr>
        <w:t xml:space="preserve">, particularly regarding contents of assistance information for SL DRX alignment. </w:t>
      </w:r>
      <w:r w:rsidR="00635039">
        <w:rPr>
          <w:lang w:val="en-GB"/>
        </w:rPr>
        <w:t>In this contribution, we focus on the</w:t>
      </w:r>
      <w:r>
        <w:rPr>
          <w:lang w:val="en-GB"/>
        </w:rPr>
        <w:t>se</w:t>
      </w:r>
      <w:r w:rsidR="00F33486">
        <w:rPr>
          <w:lang w:val="en-GB"/>
        </w:rPr>
        <w:t xml:space="preserve"> remaining</w:t>
      </w:r>
      <w:r w:rsidR="00635039">
        <w:rPr>
          <w:lang w:val="en-GB"/>
        </w:rPr>
        <w:t xml:space="preserve"> </w:t>
      </w:r>
      <w:r w:rsidR="00DC49E3">
        <w:rPr>
          <w:lang w:val="en-GB"/>
        </w:rPr>
        <w:t xml:space="preserve">open </w:t>
      </w:r>
      <w:r w:rsidR="00635039">
        <w:rPr>
          <w:lang w:val="en-GB"/>
        </w:rPr>
        <w:t>aspect</w:t>
      </w:r>
      <w:r w:rsidR="00DC49E3">
        <w:rPr>
          <w:lang w:val="en-GB"/>
        </w:rPr>
        <w:t>s</w:t>
      </w:r>
      <w:r w:rsidR="00635039">
        <w:rPr>
          <w:lang w:val="en-GB"/>
        </w:rPr>
        <w:t xml:space="preserve"> </w:t>
      </w:r>
      <w:r w:rsidR="00F33486">
        <w:rPr>
          <w:lang w:val="en-GB"/>
        </w:rPr>
        <w:t xml:space="preserve">on SL DRX design </w:t>
      </w:r>
      <w:r w:rsidR="00635039">
        <w:rPr>
          <w:lang w:val="en-GB"/>
        </w:rPr>
        <w:t xml:space="preserve">and </w:t>
      </w:r>
      <w:r w:rsidR="00DC49E3">
        <w:rPr>
          <w:lang w:val="en-GB"/>
        </w:rPr>
        <w:t>present our view</w:t>
      </w:r>
      <w:r w:rsidR="00635039">
        <w:rPr>
          <w:lang w:val="en-GB"/>
        </w:rPr>
        <w:t>.</w:t>
      </w:r>
    </w:p>
    <w:bookmarkEnd w:id="1"/>
    <w:p w14:paraId="659D65A4" w14:textId="77777777" w:rsidR="00EB410E" w:rsidRDefault="006A59DF" w:rsidP="00DE1023">
      <w:pPr>
        <w:pStyle w:val="Heading1"/>
        <w:numPr>
          <w:ilvl w:val="0"/>
          <w:numId w:val="2"/>
        </w:numPr>
        <w:jc w:val="both"/>
      </w:pPr>
      <w:r>
        <w:lastRenderedPageBreak/>
        <w:t>Discussion</w:t>
      </w:r>
    </w:p>
    <w:p w14:paraId="3A0B75B5" w14:textId="101276F1" w:rsidR="000F010A" w:rsidRDefault="001273A8" w:rsidP="000F010A">
      <w:pPr>
        <w:pStyle w:val="Heading2"/>
        <w:jc w:val="both"/>
      </w:pPr>
      <w:r>
        <w:t>Contents of assistance information</w:t>
      </w:r>
    </w:p>
    <w:p w14:paraId="4A31630A" w14:textId="2195C2C5" w:rsidR="00B217BA" w:rsidRDefault="001273A8" w:rsidP="000F010A">
      <w:pPr>
        <w:rPr>
          <w:lang w:val="en-GB" w:eastAsia="x-none"/>
        </w:rPr>
      </w:pPr>
      <w:r>
        <w:rPr>
          <w:lang w:val="en-GB" w:eastAsia="x-none"/>
        </w:rPr>
        <w:t>During the discussion on the contents of the assistance information sent by the RX UE as part of the desired SL DRX configuration to the TX UE, the need for including the drx-inactivity timer, HARQ RTT and retransmission timer was brought up</w:t>
      </w:r>
      <w:r w:rsidR="00B217BA">
        <w:rPr>
          <w:lang w:val="en-GB" w:eastAsia="x-none"/>
        </w:rPr>
        <w:t>.</w:t>
      </w:r>
      <w:r>
        <w:rPr>
          <w:lang w:val="en-GB" w:eastAsia="x-none"/>
        </w:rPr>
        <w:t xml:space="preserve"> However, there was no clear consensus on those and there was no online discussion. In our view, regarding the drx-inactivity timer, it is true that it mostly relates to the traffic pattern information at the TX UE and therefore, the RX UE providing this information as part of the desired SL DRX configuration to the TX UE seems a bit strange. It can be argued that for a given SL service, the traffic pattern information might be roughly estimated by the RX UE, but the main point is that the TX UE is still the one which has the most up to date information on how to set the drx-inactivity timer for a given unicast link. Therefore, we think it does not need to be indicated as part of the RX UE’s desired SL DRX configuration. </w:t>
      </w:r>
    </w:p>
    <w:p w14:paraId="095DC9C0" w14:textId="6EDE6F1B" w:rsidR="00EE18E8" w:rsidRDefault="00EE18E8" w:rsidP="000F010A">
      <w:pPr>
        <w:rPr>
          <w:lang w:val="en-GB" w:eastAsia="x-none"/>
        </w:rPr>
      </w:pPr>
      <w:r>
        <w:rPr>
          <w:lang w:val="en-GB" w:eastAsia="x-none"/>
        </w:rPr>
        <w:t>Similarly, for the SL HARQ RTT timer and the HARQ retransmission timer, it can be argued that they are more related to the TX UE side operation and RX UE may not have the most relevant information on how to configure the values for these timers. Therefore, we propose to not include them as part of the desired SL DRX configuration sent to the TX UE.</w:t>
      </w:r>
    </w:p>
    <w:p w14:paraId="5260231D" w14:textId="236B6E5C" w:rsidR="00857A03" w:rsidRDefault="00857A03" w:rsidP="00857A03">
      <w:pPr>
        <w:ind w:left="1304" w:hanging="1304"/>
        <w:rPr>
          <w:lang w:val="en-GB" w:eastAsia="x-none"/>
        </w:rPr>
      </w:pPr>
      <w:r>
        <w:rPr>
          <w:rFonts w:eastAsia="Times New Roman"/>
          <w:b/>
          <w:bCs/>
          <w:u w:val="single"/>
          <w:lang w:val="en-GB" w:eastAsia="zh-CN"/>
        </w:rPr>
        <w:t>Observation</w:t>
      </w:r>
      <w:r w:rsidR="00FB347E">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r w:rsidR="00EE18E8">
        <w:rPr>
          <w:rFonts w:eastAsia="Times New Roman"/>
          <w:b/>
          <w:bCs/>
          <w:iCs/>
          <w:lang w:val="en-GB" w:eastAsia="zh-CN"/>
        </w:rPr>
        <w:t xml:space="preserve">The drx-inactivity timer, SL HARQ RTT and HARQ retransmission timers are more relevant to the TX UE side </w:t>
      </w:r>
      <w:r w:rsidR="006E4C06">
        <w:rPr>
          <w:rFonts w:eastAsia="Times New Roman"/>
          <w:b/>
          <w:bCs/>
          <w:iCs/>
          <w:lang w:val="en-GB" w:eastAsia="zh-CN"/>
        </w:rPr>
        <w:t xml:space="preserve">(rather than RX UE) </w:t>
      </w:r>
      <w:r w:rsidR="00EE18E8">
        <w:rPr>
          <w:rFonts w:eastAsia="Times New Roman"/>
          <w:b/>
          <w:bCs/>
          <w:iCs/>
          <w:lang w:val="en-GB" w:eastAsia="zh-CN"/>
        </w:rPr>
        <w:t>operation.</w:t>
      </w:r>
    </w:p>
    <w:p w14:paraId="412C3C6F" w14:textId="659A97AA" w:rsidR="00AD111F" w:rsidRDefault="00AD111F" w:rsidP="00AD111F">
      <w:pPr>
        <w:tabs>
          <w:tab w:val="left" w:pos="1701"/>
        </w:tabs>
        <w:spacing w:after="120"/>
        <w:ind w:left="1304" w:hanging="1304"/>
        <w:jc w:val="both"/>
        <w:rPr>
          <w:rFonts w:eastAsia="Times New Roman"/>
          <w:b/>
          <w:bCs/>
          <w:iCs/>
          <w:lang w:val="en-GB" w:eastAsia="zh-CN"/>
        </w:rPr>
      </w:pPr>
      <w:bookmarkStart w:id="3" w:name="_Hlk85450276"/>
      <w:r>
        <w:rPr>
          <w:rFonts w:eastAsia="Times New Roman"/>
          <w:b/>
          <w:bCs/>
          <w:u w:val="single"/>
          <w:lang w:val="en-GB" w:eastAsia="zh-CN"/>
        </w:rPr>
        <w:t xml:space="preserve">Proposal </w:t>
      </w:r>
      <w:r w:rsidR="00C13810">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r w:rsidR="00EE18E8">
        <w:rPr>
          <w:rFonts w:eastAsia="Times New Roman"/>
          <w:b/>
          <w:bCs/>
          <w:iCs/>
          <w:lang w:val="en-GB" w:eastAsia="zh-CN"/>
        </w:rPr>
        <w:t>The drx-inactivity timer, SL HARQ RTT and HARQ retransmission timer shall not be included as part of the RX UE’s SL DRX desired configuration and how to configure them is up to the TX UE (or its serving gNB)</w:t>
      </w:r>
      <w:r w:rsidRPr="00C13810">
        <w:rPr>
          <w:rFonts w:eastAsia="Times New Roman"/>
          <w:b/>
          <w:bCs/>
          <w:iCs/>
          <w:lang w:val="en-GB" w:eastAsia="zh-CN"/>
        </w:rPr>
        <w:t>.</w:t>
      </w:r>
      <w:bookmarkEnd w:id="3"/>
    </w:p>
    <w:p w14:paraId="444F097C" w14:textId="13553511" w:rsidR="009550C4" w:rsidRPr="00842943" w:rsidRDefault="009550C4" w:rsidP="00842943">
      <w:pPr>
        <w:tabs>
          <w:tab w:val="left" w:pos="1701"/>
        </w:tabs>
        <w:spacing w:after="120"/>
        <w:ind w:left="1304" w:hanging="1304"/>
        <w:jc w:val="both"/>
        <w:rPr>
          <w:rFonts w:eastAsia="Times New Roman"/>
          <w:b/>
          <w:bCs/>
          <w:i/>
          <w:lang w:val="en-GB" w:eastAsia="zh-CN"/>
        </w:rPr>
      </w:pPr>
    </w:p>
    <w:p w14:paraId="62512FCC" w14:textId="4D52F10F" w:rsidR="0022040C" w:rsidRDefault="00820DFC" w:rsidP="0022040C">
      <w:pPr>
        <w:pStyle w:val="Heading2"/>
        <w:jc w:val="both"/>
      </w:pPr>
      <w:r>
        <w:t>Use of Default configuration for SL DRX</w:t>
      </w:r>
    </w:p>
    <w:p w14:paraId="62EB9989" w14:textId="3D5E67F8" w:rsidR="0022040C" w:rsidRDefault="00820DFC" w:rsidP="0022040C">
      <w:r>
        <w:t xml:space="preserve">Another open issue from </w:t>
      </w:r>
      <w:r w:rsidR="00F20201">
        <w:t>the past meeting</w:t>
      </w:r>
      <w:r>
        <w:t xml:space="preserve"> was the usage of default SL DRX configuration for </w:t>
      </w:r>
      <w:r w:rsidR="003E5092">
        <w:t>Direct Communication Request (DCR) message for unicast</w:t>
      </w:r>
      <w:r w:rsidR="0022040C">
        <w:t>.</w:t>
      </w:r>
      <w:r>
        <w:t xml:space="preserve"> </w:t>
      </w:r>
      <w:r w:rsidR="003E5092">
        <w:t>It was agreed that t</w:t>
      </w:r>
      <w:r w:rsidR="003E5092" w:rsidRPr="003E5092">
        <w:t>he default SL DRX configuration for BC/GC can be used for the DCR message</w:t>
      </w:r>
      <w:r w:rsidR="003E5092">
        <w:t>; however, it was not discussed whether SL DRX should be applied for other PC5-S messages exchanged between the UEs before the PC5-RRC connection has been established. Note that after the DCR message is exchanged, the subsequent PC5-S messages are sent in a unicast way (i.e. using unicast L2 ID)</w:t>
      </w:r>
      <w:r>
        <w:t xml:space="preserve">. </w:t>
      </w:r>
      <w:r w:rsidR="00392601">
        <w:t>O</w:t>
      </w:r>
      <w:r w:rsidR="008C3B6B">
        <w:t>nce DCR message has been sent, it has been proposed to continue applying SL default DRX configuration for any messages to be sent before link-specific SL DRX configuration has been applied. However, it should be noted that the default DRX configuration is not expected to offer substantial power saving benefits since it is not based on any QoS characteristics of the underlying traffic. In addition, it also increase</w:t>
      </w:r>
      <w:r w:rsidR="005E7228">
        <w:t>s</w:t>
      </w:r>
      <w:r w:rsidR="008C3B6B">
        <w:t xml:space="preserve"> </w:t>
      </w:r>
      <w:r w:rsidR="004C0B59">
        <w:t xml:space="preserve">overall </w:t>
      </w:r>
      <w:r w:rsidR="008C3B6B">
        <w:t xml:space="preserve">latency during the PC5-RRC signaling procedure as the UEs would have to wait to perform transmissions during the DRX active period as governed by the default </w:t>
      </w:r>
      <w:r w:rsidR="00392601">
        <w:t xml:space="preserve">SL DRX </w:t>
      </w:r>
      <w:r w:rsidR="008C3B6B">
        <w:t xml:space="preserve">configuration. Finally, considering Rel-16 UEs which may not support SL DRX, it is not clear how they would be able to communicate effectively with a Rel-17 UE during this time (which may be in SL DRX). Therefore, we propose to not apply SL DRX </w:t>
      </w:r>
      <w:r w:rsidR="008C3B6B" w:rsidRPr="008C3B6B">
        <w:t>for the PC5-S</w:t>
      </w:r>
      <w:r w:rsidR="008C3B6B">
        <w:t>/PC5-RRC</w:t>
      </w:r>
      <w:r w:rsidR="008C3B6B" w:rsidRPr="008C3B6B">
        <w:t xml:space="preserve"> messages which are sent after the DCR message and before SL unicast DRX configuration is applied</w:t>
      </w:r>
      <w:r w:rsidR="008C3B6B">
        <w:t>.</w:t>
      </w:r>
    </w:p>
    <w:p w14:paraId="036E12C9" w14:textId="4CE06E6B"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C13810">
        <w:rPr>
          <w:rFonts w:eastAsia="Times New Roman"/>
          <w:b/>
          <w:bCs/>
          <w:u w:val="single"/>
          <w:lang w:val="en-GB" w:eastAsia="zh-CN"/>
        </w:rPr>
        <w:t>2</w:t>
      </w:r>
      <w:r>
        <w:rPr>
          <w:rFonts w:eastAsia="Times New Roman"/>
          <w:b/>
          <w:bCs/>
          <w:u w:val="single"/>
          <w:lang w:val="en-GB" w:eastAsia="zh-CN"/>
        </w:rPr>
        <w:t>:</w:t>
      </w:r>
      <w:r>
        <w:rPr>
          <w:rFonts w:eastAsia="Times New Roman"/>
          <w:b/>
          <w:bCs/>
          <w:lang w:val="en-GB" w:eastAsia="zh-CN"/>
        </w:rPr>
        <w:tab/>
      </w:r>
      <w:r w:rsidR="008C3B6B">
        <w:rPr>
          <w:rFonts w:eastAsia="Times New Roman"/>
          <w:b/>
          <w:bCs/>
          <w:lang w:val="en-GB" w:eastAsia="zh-CN"/>
        </w:rPr>
        <w:t xml:space="preserve">It is </w:t>
      </w:r>
      <w:r w:rsidR="008C3B6B" w:rsidRPr="008C3B6B">
        <w:rPr>
          <w:rFonts w:eastAsia="Times New Roman"/>
          <w:b/>
          <w:bCs/>
          <w:iCs/>
          <w:lang w:val="en-GB" w:eastAsia="zh-CN"/>
        </w:rPr>
        <w:t>propose</w:t>
      </w:r>
      <w:r w:rsidR="008C3B6B">
        <w:rPr>
          <w:rFonts w:eastAsia="Times New Roman"/>
          <w:b/>
          <w:bCs/>
          <w:iCs/>
          <w:lang w:val="en-GB" w:eastAsia="zh-CN"/>
        </w:rPr>
        <w:t xml:space="preserve">d </w:t>
      </w:r>
      <w:r w:rsidR="008C3B6B" w:rsidRPr="008C3B6B">
        <w:rPr>
          <w:rFonts w:eastAsia="Times New Roman"/>
          <w:b/>
          <w:bCs/>
          <w:iCs/>
          <w:lang w:val="en-GB" w:eastAsia="zh-CN"/>
        </w:rPr>
        <w:t>to not apply SL DRX for the PC5-S/PC5-RRC messages which are sent after the DCR message and before SL unicast DRX configuration is applied</w:t>
      </w:r>
      <w:r w:rsidRPr="00C13810">
        <w:rPr>
          <w:rFonts w:eastAsia="Times New Roman"/>
          <w:b/>
          <w:bCs/>
          <w:iCs/>
          <w:lang w:val="en-GB" w:eastAsia="zh-CN"/>
        </w:rPr>
        <w:t>.</w:t>
      </w:r>
    </w:p>
    <w:p w14:paraId="64669549" w14:textId="7B55AAB7" w:rsidR="0022040C" w:rsidRPr="00CE3E27" w:rsidRDefault="0022040C" w:rsidP="0022040C">
      <w:pPr>
        <w:rPr>
          <w:lang w:val="en-GB" w:eastAsia="x-none"/>
        </w:rPr>
      </w:pPr>
    </w:p>
    <w:p w14:paraId="07A931F4" w14:textId="0CB5181D" w:rsidR="00392601" w:rsidRDefault="00392601" w:rsidP="00392601">
      <w:pPr>
        <w:pStyle w:val="Heading2"/>
        <w:jc w:val="both"/>
      </w:pPr>
      <w:r>
        <w:t>Down-Selection for DRX cycle and on-du</w:t>
      </w:r>
      <w:r w:rsidR="00A766E4">
        <w:t>r</w:t>
      </w:r>
      <w:r>
        <w:t>ation</w:t>
      </w:r>
      <w:r w:rsidR="004B6D6E">
        <w:t xml:space="preserve"> timer</w:t>
      </w:r>
    </w:p>
    <w:p w14:paraId="6DD48A45" w14:textId="565FFA60" w:rsidR="002809B3" w:rsidRDefault="002809B3" w:rsidP="002809B3">
      <w:pPr>
        <w:tabs>
          <w:tab w:val="left" w:pos="1701"/>
        </w:tabs>
        <w:spacing w:after="120"/>
        <w:jc w:val="both"/>
      </w:pPr>
      <w:r>
        <w:t xml:space="preserve">In the last RAN2 meeting, after a fair </w:t>
      </w:r>
      <w:r w:rsidR="006B0A92">
        <w:t>amount</w:t>
      </w:r>
      <w:r>
        <w:t xml:space="preserve"> of discussion, the following working assumption was made regarding how to </w:t>
      </w:r>
      <w:r w:rsidR="006B0A92">
        <w:t>down select</w:t>
      </w:r>
      <w:r>
        <w:t xml:space="preserve"> the drx-OnDuration timer and DRX cycle:</w:t>
      </w:r>
    </w:p>
    <w:p w14:paraId="590872C0" w14:textId="1A7A05AF" w:rsidR="002809B3" w:rsidRPr="002809B3" w:rsidRDefault="002809B3" w:rsidP="002809B3">
      <w:pPr>
        <w:pBdr>
          <w:top w:val="single" w:sz="4" w:space="1" w:color="auto"/>
          <w:left w:val="single" w:sz="4" w:space="0"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2809B3">
        <w:rPr>
          <w:rFonts w:ascii="Arial" w:eastAsia="Times New Roman" w:hAnsi="Arial"/>
          <w:lang w:val="en-GB" w:eastAsia="ja-JP"/>
        </w:rPr>
        <w:lastRenderedPageBreak/>
        <w:t>Working assumption: Option2 (Need of down-selection for DRX cycle and on-duration) for GC/BC when multiple QoS profiles are associated with the same DST L2 ID.</w:t>
      </w:r>
    </w:p>
    <w:p w14:paraId="4E79F732" w14:textId="231E5E3A" w:rsidR="0022040C" w:rsidRDefault="002809B3" w:rsidP="002809B3">
      <w:pPr>
        <w:tabs>
          <w:tab w:val="left" w:pos="1701"/>
        </w:tabs>
        <w:spacing w:after="120"/>
        <w:jc w:val="both"/>
      </w:pPr>
      <w:r>
        <w:t xml:space="preserve"> </w:t>
      </w:r>
    </w:p>
    <w:p w14:paraId="1BD64C63" w14:textId="77777777" w:rsidR="006E4C06" w:rsidRDefault="002809B3" w:rsidP="002809B3">
      <w:pPr>
        <w:tabs>
          <w:tab w:val="left" w:pos="1701"/>
        </w:tabs>
        <w:spacing w:after="120"/>
        <w:jc w:val="both"/>
      </w:pPr>
      <w:r>
        <w:t xml:space="preserve">In our view, the discussion on this whole aspect seems a bit strange given that the UE will end up having to select and set a single value for the on duration timer, even when considering multiple QoS profiles. This is because from the RX UE perspective, even if we do not have this down selection specified, the RX UE will need to keep track of the SL on duration timers for different QoS profiles corresponding to a given DST L2 ID, but on the whole, it would still end up with a on/off durations which mimics a single cycle which resembles a down-selected SL DRX configuration. So, in our view, the key difference here is just in terms of whether we end up having to specify this down-selection or not, which seems more like an academic difference and mostly a matter of taste. The same argument can be made for the DRX cycle as well. Therefore, </w:t>
      </w:r>
      <w:proofErr w:type="gramStart"/>
      <w:r>
        <w:t>in order to</w:t>
      </w:r>
      <w:proofErr w:type="gramEnd"/>
      <w:r>
        <w:t xml:space="preserve"> make progress, we propose to confirm the working assumption.</w:t>
      </w:r>
      <w:r w:rsidR="006E4C06">
        <w:t xml:space="preserve"> </w:t>
      </w:r>
    </w:p>
    <w:p w14:paraId="2E1DC52E" w14:textId="696D662D" w:rsidR="002809B3" w:rsidRDefault="006E4C06" w:rsidP="002809B3">
      <w:pPr>
        <w:tabs>
          <w:tab w:val="left" w:pos="1701"/>
        </w:tabs>
        <w:spacing w:after="120"/>
        <w:jc w:val="both"/>
      </w:pPr>
      <w:r>
        <w:t xml:space="preserve">As far </w:t>
      </w:r>
      <w:r w:rsidR="00C56B88">
        <w:t>as</w:t>
      </w:r>
      <w:r>
        <w:t xml:space="preserve"> how to perform the down selection, for the on-duration timer, it makes logical sense to select the longest timer value out of all the corresponding QoS profiles associated with a given DST ID. This is because it will ensure that the UE does not end up missing any transmissions. A similar logic can be applied for the selection of the SL DRX cycle as well.</w:t>
      </w:r>
    </w:p>
    <w:p w14:paraId="4061F732" w14:textId="6B5EA5F5" w:rsidR="006E4C06" w:rsidRDefault="002809B3" w:rsidP="006E4C06">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3:</w:t>
      </w:r>
      <w:r>
        <w:rPr>
          <w:rFonts w:eastAsia="Times New Roman"/>
          <w:b/>
          <w:bCs/>
          <w:lang w:val="en-GB" w:eastAsia="zh-CN"/>
        </w:rPr>
        <w:tab/>
      </w:r>
      <w:r w:rsidR="006B0A92">
        <w:rPr>
          <w:rFonts w:eastAsia="Times New Roman"/>
          <w:b/>
          <w:bCs/>
          <w:iCs/>
          <w:lang w:val="en-GB" w:eastAsia="zh-CN"/>
        </w:rPr>
        <w:t>RAN2 is proposed to confirm the working assumption on down-selection for DRX cycle and on-duration</w:t>
      </w:r>
      <w:r w:rsidR="004B6D6E">
        <w:rPr>
          <w:rFonts w:eastAsia="Times New Roman"/>
          <w:b/>
          <w:bCs/>
          <w:iCs/>
          <w:lang w:val="en-GB" w:eastAsia="zh-CN"/>
        </w:rPr>
        <w:t xml:space="preserve"> timer</w:t>
      </w:r>
      <w:r w:rsidR="006B0A92">
        <w:rPr>
          <w:rFonts w:eastAsia="Times New Roman"/>
          <w:b/>
          <w:bCs/>
          <w:iCs/>
          <w:lang w:val="en-GB" w:eastAsia="zh-CN"/>
        </w:rPr>
        <w:t xml:space="preserve">, i.e. </w:t>
      </w:r>
      <w:r w:rsidR="006E4C06">
        <w:rPr>
          <w:rFonts w:eastAsia="Times New Roman"/>
          <w:b/>
          <w:bCs/>
          <w:iCs/>
          <w:lang w:val="en-GB" w:eastAsia="zh-CN"/>
        </w:rPr>
        <w:t>down selection</w:t>
      </w:r>
      <w:r w:rsidR="006B0A92">
        <w:rPr>
          <w:rFonts w:eastAsia="Times New Roman"/>
          <w:b/>
          <w:bCs/>
          <w:iCs/>
          <w:lang w:val="en-GB" w:eastAsia="zh-CN"/>
        </w:rPr>
        <w:t xml:space="preserve"> of DRX cycle and on-duration timer for GC/BC is needed in case multiple QoS profiles are associated with the same L2 DST ID</w:t>
      </w:r>
      <w:r>
        <w:rPr>
          <w:rFonts w:eastAsia="Times New Roman"/>
          <w:b/>
          <w:bCs/>
          <w:iCs/>
          <w:lang w:val="en-GB" w:eastAsia="zh-CN"/>
        </w:rPr>
        <w:t>.</w:t>
      </w:r>
    </w:p>
    <w:p w14:paraId="29119F4B" w14:textId="0DFE6B09" w:rsidR="00385C65" w:rsidRPr="00A60796" w:rsidRDefault="00385C65" w:rsidP="006E4C06">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4:</w:t>
      </w:r>
      <w:r>
        <w:rPr>
          <w:rFonts w:eastAsia="Times New Roman"/>
          <w:b/>
          <w:bCs/>
          <w:lang w:val="en-GB" w:eastAsia="zh-CN"/>
        </w:rPr>
        <w:tab/>
      </w:r>
      <w:r>
        <w:rPr>
          <w:rFonts w:eastAsia="Times New Roman"/>
          <w:b/>
          <w:bCs/>
          <w:iCs/>
          <w:lang w:val="en-GB" w:eastAsia="zh-CN"/>
        </w:rPr>
        <w:t>For down-s</w:t>
      </w:r>
      <w:r w:rsidR="00C20B90">
        <w:rPr>
          <w:rFonts w:eastAsia="Times New Roman"/>
          <w:b/>
          <w:bCs/>
          <w:iCs/>
          <w:lang w:val="en-GB" w:eastAsia="zh-CN"/>
        </w:rPr>
        <w:t>election of on-DurationTimer and DRX cycle, the UE selects the longest timer duration</w:t>
      </w:r>
      <w:r w:rsidR="00073915">
        <w:rPr>
          <w:rFonts w:eastAsia="Times New Roman"/>
          <w:b/>
          <w:bCs/>
          <w:iCs/>
          <w:lang w:val="en-GB" w:eastAsia="zh-CN"/>
        </w:rPr>
        <w:t>/cycle value to ensure that missed transmissions during DRX sleep are minimized.</w:t>
      </w:r>
    </w:p>
    <w:p w14:paraId="6F6F6D6B" w14:textId="77777777" w:rsidR="00EB410E" w:rsidRDefault="00EB410E" w:rsidP="00DE1023">
      <w:pPr>
        <w:pStyle w:val="Heading1"/>
        <w:numPr>
          <w:ilvl w:val="0"/>
          <w:numId w:val="2"/>
        </w:numPr>
        <w:jc w:val="both"/>
      </w:pPr>
      <w:bookmarkStart w:id="4" w:name="_Toc465993148"/>
      <w:bookmarkEnd w:id="4"/>
      <w:r>
        <w:t>Conclusion</w:t>
      </w:r>
    </w:p>
    <w:p w14:paraId="20C5A60C" w14:textId="78EB0F34" w:rsidR="00EB410E" w:rsidRDefault="00111A5A" w:rsidP="00DE1023">
      <w:pPr>
        <w:jc w:val="both"/>
        <w:rPr>
          <w:lang w:eastAsia="zh-CN"/>
        </w:rPr>
      </w:pPr>
      <w:r>
        <w:rPr>
          <w:lang w:eastAsia="zh-CN"/>
        </w:rPr>
        <w:t xml:space="preserve">This contribution discusses the </w:t>
      </w:r>
      <w:r w:rsidR="00CE3E27">
        <w:rPr>
          <w:lang w:eastAsia="zh-CN"/>
        </w:rPr>
        <w:t xml:space="preserve">open issues regarding SL DRX operation </w:t>
      </w:r>
      <w:r w:rsidR="00D36CFE">
        <w:rPr>
          <w:lang w:eastAsia="zh-CN"/>
        </w:rPr>
        <w:t xml:space="preserve">and </w:t>
      </w:r>
      <w:r w:rsidR="00C0788E">
        <w:rPr>
          <w:lang w:eastAsia="zh-CN"/>
        </w:rPr>
        <w:t>makes the following observations and proposals:</w:t>
      </w:r>
    </w:p>
    <w:p w14:paraId="434407A7" w14:textId="77777777" w:rsidR="007E2181" w:rsidRDefault="007E2181" w:rsidP="007E2181">
      <w:pPr>
        <w:ind w:left="1304" w:hanging="1304"/>
        <w:rPr>
          <w:lang w:val="en-GB" w:eastAsia="x-none"/>
        </w:rPr>
      </w:pPr>
      <w:r>
        <w:rPr>
          <w:rFonts w:eastAsia="Times New Roman"/>
          <w:b/>
          <w:bCs/>
          <w:u w:val="single"/>
          <w:lang w:val="en-GB" w:eastAsia="zh-CN"/>
        </w:rPr>
        <w:t>Observation1:</w:t>
      </w:r>
      <w:r>
        <w:rPr>
          <w:rFonts w:eastAsia="Times New Roman"/>
          <w:b/>
          <w:bCs/>
          <w:lang w:val="en-GB" w:eastAsia="zh-CN"/>
        </w:rPr>
        <w:tab/>
      </w:r>
      <w:r>
        <w:rPr>
          <w:rFonts w:eastAsia="Times New Roman"/>
          <w:b/>
          <w:bCs/>
          <w:iCs/>
          <w:lang w:val="en-GB" w:eastAsia="zh-CN"/>
        </w:rPr>
        <w:t>The drx-inactivity timer, SL HARQ RTT and HARQ retransmission timers are more relevant to the TX UE side (rather than RX UE) operation.</w:t>
      </w:r>
    </w:p>
    <w:p w14:paraId="23E65C4C" w14:textId="77777777" w:rsidR="007E2181" w:rsidRDefault="007E2181" w:rsidP="007E2181">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1:</w:t>
      </w:r>
      <w:r>
        <w:rPr>
          <w:rFonts w:eastAsia="Times New Roman"/>
          <w:b/>
          <w:bCs/>
          <w:lang w:val="en-GB" w:eastAsia="zh-CN"/>
        </w:rPr>
        <w:tab/>
      </w:r>
      <w:r>
        <w:rPr>
          <w:rFonts w:eastAsia="Times New Roman"/>
          <w:b/>
          <w:bCs/>
          <w:iCs/>
          <w:lang w:val="en-GB" w:eastAsia="zh-CN"/>
        </w:rPr>
        <w:t>The drx-inactivity timer, SL HARQ RTT and HARQ retransmission timer shall not be included as part of the RX UE’s SL DRX desired configuration and how to configure them is up to the TX UE (or its serving gNB)</w:t>
      </w:r>
      <w:r w:rsidRPr="00C13810">
        <w:rPr>
          <w:rFonts w:eastAsia="Times New Roman"/>
          <w:b/>
          <w:bCs/>
          <w:iCs/>
          <w:lang w:val="en-GB" w:eastAsia="zh-CN"/>
        </w:rPr>
        <w:t>.</w:t>
      </w:r>
    </w:p>
    <w:p w14:paraId="576FA627" w14:textId="77777777" w:rsidR="007E2181" w:rsidRDefault="007E2181" w:rsidP="007E2181">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t xml:space="preserve">It is </w:t>
      </w:r>
      <w:r w:rsidRPr="008C3B6B">
        <w:rPr>
          <w:rFonts w:eastAsia="Times New Roman"/>
          <w:b/>
          <w:bCs/>
          <w:iCs/>
          <w:lang w:val="en-GB" w:eastAsia="zh-CN"/>
        </w:rPr>
        <w:t>propose</w:t>
      </w:r>
      <w:r>
        <w:rPr>
          <w:rFonts w:eastAsia="Times New Roman"/>
          <w:b/>
          <w:bCs/>
          <w:iCs/>
          <w:lang w:val="en-GB" w:eastAsia="zh-CN"/>
        </w:rPr>
        <w:t xml:space="preserve">d </w:t>
      </w:r>
      <w:r w:rsidRPr="008C3B6B">
        <w:rPr>
          <w:rFonts w:eastAsia="Times New Roman"/>
          <w:b/>
          <w:bCs/>
          <w:iCs/>
          <w:lang w:val="en-GB" w:eastAsia="zh-CN"/>
        </w:rPr>
        <w:t>to not apply SL DRX for the PC5-S/PC5-RRC messages which are sent after the DCR message and before SL unicast DRX configuration is applied</w:t>
      </w:r>
      <w:r w:rsidRPr="00C13810">
        <w:rPr>
          <w:rFonts w:eastAsia="Times New Roman"/>
          <w:b/>
          <w:bCs/>
          <w:iCs/>
          <w:lang w:val="en-GB" w:eastAsia="zh-CN"/>
        </w:rPr>
        <w:t>.</w:t>
      </w:r>
    </w:p>
    <w:p w14:paraId="7145F823" w14:textId="77777777" w:rsidR="007E2181" w:rsidRDefault="007E2181" w:rsidP="007E2181">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3:</w:t>
      </w:r>
      <w:r>
        <w:rPr>
          <w:rFonts w:eastAsia="Times New Roman"/>
          <w:b/>
          <w:bCs/>
          <w:lang w:val="en-GB" w:eastAsia="zh-CN"/>
        </w:rPr>
        <w:tab/>
      </w:r>
      <w:r>
        <w:rPr>
          <w:rFonts w:eastAsia="Times New Roman"/>
          <w:b/>
          <w:bCs/>
          <w:iCs/>
          <w:lang w:val="en-GB" w:eastAsia="zh-CN"/>
        </w:rPr>
        <w:t>RAN2 is proposed to confirm the working assumption on down-selection for DRX cycle and on-duration timer, i.e. down selection of DRX cycle and on-duration timer for GC/BC is needed in case multiple QoS profiles are associated with the same L2 DST ID.</w:t>
      </w:r>
    </w:p>
    <w:p w14:paraId="6CB334E0" w14:textId="2C09327A" w:rsidR="00DD1F0D" w:rsidRPr="007E2181" w:rsidRDefault="007E2181" w:rsidP="007E2181">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4:</w:t>
      </w:r>
      <w:r>
        <w:rPr>
          <w:rFonts w:eastAsia="Times New Roman"/>
          <w:b/>
          <w:bCs/>
          <w:lang w:val="en-GB" w:eastAsia="zh-CN"/>
        </w:rPr>
        <w:tab/>
      </w:r>
      <w:r>
        <w:rPr>
          <w:rFonts w:eastAsia="Times New Roman"/>
          <w:b/>
          <w:bCs/>
          <w:iCs/>
          <w:lang w:val="en-GB" w:eastAsia="zh-CN"/>
        </w:rPr>
        <w:t>For down-selection of on-DurationTimer and DRX cycle, the UE selects the longest timer duration/cycle value to ensure that missed transmissions during DRX sleep are minimized.</w:t>
      </w:r>
    </w:p>
    <w:bookmarkEnd w:id="2" w:displacedByCustomXml="next"/>
    <w:sdt>
      <w:sdtPr>
        <w:rPr>
          <w:rFonts w:ascii="Times New Roman" w:eastAsia="SimSun" w:hAnsi="Times New Roman"/>
          <w:noProof w:val="0"/>
          <w:sz w:val="20"/>
          <w:lang w:val="en-US" w:eastAsia="en-US"/>
        </w:rPr>
        <w:id w:val="-306553432"/>
        <w:docPartObj>
          <w:docPartGallery w:val="Bibliographies"/>
          <w:docPartUnique/>
        </w:docPartObj>
      </w:sdtPr>
      <w:sdtEndPr/>
      <w:sdtContent>
        <w:p w14:paraId="6F611F98" w14:textId="57F1EB52" w:rsidR="000A7DB1" w:rsidRDefault="000A7DB1">
          <w:pPr>
            <w:pStyle w:val="Heading1"/>
          </w:pPr>
          <w:r>
            <w:t>References</w:t>
          </w:r>
        </w:p>
        <w:sdt>
          <w:sdtPr>
            <w:id w:val="-573587230"/>
            <w:bibliography/>
          </w:sdtPr>
          <w:sdtEndPr/>
          <w:sdtContent>
            <w:p w14:paraId="7491B4C4" w14:textId="77777777" w:rsidR="0043247F" w:rsidRDefault="000A7DB1" w:rsidP="00604AB4">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43247F" w14:paraId="008A19A5" w14:textId="77777777">
                <w:trPr>
                  <w:divId w:val="1565526337"/>
                  <w:tblCellSpacing w:w="15" w:type="dxa"/>
                </w:trPr>
                <w:tc>
                  <w:tcPr>
                    <w:tcW w:w="50" w:type="pct"/>
                    <w:hideMark/>
                  </w:tcPr>
                  <w:p w14:paraId="16B53918" w14:textId="5FF92873" w:rsidR="0043247F" w:rsidRDefault="0043247F">
                    <w:pPr>
                      <w:pStyle w:val="Bibliography"/>
                      <w:rPr>
                        <w:noProof/>
                        <w:sz w:val="24"/>
                        <w:szCs w:val="24"/>
                        <w:lang w:val="en-GB"/>
                      </w:rPr>
                    </w:pPr>
                    <w:r>
                      <w:rPr>
                        <w:noProof/>
                        <w:lang w:val="en-GB"/>
                      </w:rPr>
                      <w:t xml:space="preserve">[1] </w:t>
                    </w:r>
                  </w:p>
                </w:tc>
                <w:tc>
                  <w:tcPr>
                    <w:tcW w:w="0" w:type="auto"/>
                    <w:hideMark/>
                  </w:tcPr>
                  <w:p w14:paraId="415BF9C7" w14:textId="77777777" w:rsidR="0043247F" w:rsidRDefault="0043247F">
                    <w:pPr>
                      <w:pStyle w:val="Bibliography"/>
                      <w:rPr>
                        <w:noProof/>
                        <w:lang w:val="en-GB"/>
                      </w:rPr>
                    </w:pPr>
                    <w:r>
                      <w:rPr>
                        <w:noProof/>
                        <w:lang w:val="en-GB"/>
                      </w:rPr>
                      <w:t xml:space="preserve">“RAN2#116 e-Meeting, Chairman Notes”. </w:t>
                    </w:r>
                  </w:p>
                </w:tc>
              </w:tr>
            </w:tbl>
            <w:p w14:paraId="4D0673F5" w14:textId="77777777" w:rsidR="0043247F" w:rsidRDefault="0043247F">
              <w:pPr>
                <w:divId w:val="1565526337"/>
                <w:rPr>
                  <w:rFonts w:eastAsia="Times New Roman"/>
                  <w:noProof/>
                </w:rPr>
              </w:pPr>
            </w:p>
            <w:p w14:paraId="24A83A4B" w14:textId="5CB937CB" w:rsidR="00C00EA7" w:rsidRPr="00604AB4" w:rsidRDefault="000A7DB1" w:rsidP="00604AB4">
              <w:r>
                <w:rPr>
                  <w:b/>
                  <w:bCs/>
                  <w:noProof/>
                </w:rPr>
                <w:fldChar w:fldCharType="end"/>
              </w:r>
            </w:p>
          </w:sdtContent>
        </w:sdt>
      </w:sdtContent>
    </w:sdt>
    <w:sectPr w:rsidR="00C00EA7" w:rsidRPr="00604AB4"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46F97" w14:textId="77777777" w:rsidR="004C0622" w:rsidRDefault="004C0622" w:rsidP="0005215A">
      <w:pPr>
        <w:spacing w:after="0"/>
      </w:pPr>
      <w:r>
        <w:separator/>
      </w:r>
    </w:p>
  </w:endnote>
  <w:endnote w:type="continuationSeparator" w:id="0">
    <w:p w14:paraId="72480D1E" w14:textId="77777777" w:rsidR="004C0622" w:rsidRDefault="004C0622" w:rsidP="0005215A">
      <w:pPr>
        <w:spacing w:after="0"/>
      </w:pPr>
      <w:r>
        <w:continuationSeparator/>
      </w:r>
    </w:p>
  </w:endnote>
  <w:endnote w:type="continuationNotice" w:id="1">
    <w:p w14:paraId="2596F00B" w14:textId="77777777" w:rsidR="004C0622" w:rsidRDefault="004C0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07CA9" w14:textId="77777777" w:rsidR="004C0622" w:rsidRDefault="004C0622" w:rsidP="0005215A">
      <w:pPr>
        <w:spacing w:after="0"/>
      </w:pPr>
      <w:r>
        <w:separator/>
      </w:r>
    </w:p>
  </w:footnote>
  <w:footnote w:type="continuationSeparator" w:id="0">
    <w:p w14:paraId="0A3EE710" w14:textId="77777777" w:rsidR="004C0622" w:rsidRDefault="004C0622" w:rsidP="0005215A">
      <w:pPr>
        <w:spacing w:after="0"/>
      </w:pPr>
      <w:r>
        <w:continuationSeparator/>
      </w:r>
    </w:p>
  </w:footnote>
  <w:footnote w:type="continuationNotice" w:id="1">
    <w:p w14:paraId="005E11E6" w14:textId="77777777" w:rsidR="004C0622" w:rsidRDefault="004C06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2CFD"/>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7D7E"/>
    <w:rsid w:val="00030F64"/>
    <w:rsid w:val="000311A5"/>
    <w:rsid w:val="000334C2"/>
    <w:rsid w:val="000343BA"/>
    <w:rsid w:val="0003442E"/>
    <w:rsid w:val="00034498"/>
    <w:rsid w:val="000344E4"/>
    <w:rsid w:val="00035853"/>
    <w:rsid w:val="0003634D"/>
    <w:rsid w:val="00036E0E"/>
    <w:rsid w:val="000373E9"/>
    <w:rsid w:val="00040190"/>
    <w:rsid w:val="000402F4"/>
    <w:rsid w:val="00041482"/>
    <w:rsid w:val="00042473"/>
    <w:rsid w:val="00042A07"/>
    <w:rsid w:val="00045F1C"/>
    <w:rsid w:val="00050A08"/>
    <w:rsid w:val="0005215A"/>
    <w:rsid w:val="00052612"/>
    <w:rsid w:val="00056F6A"/>
    <w:rsid w:val="00060413"/>
    <w:rsid w:val="00060A1F"/>
    <w:rsid w:val="00061301"/>
    <w:rsid w:val="00061B35"/>
    <w:rsid w:val="00061BFD"/>
    <w:rsid w:val="00062E3F"/>
    <w:rsid w:val="00064531"/>
    <w:rsid w:val="00064752"/>
    <w:rsid w:val="00064EF4"/>
    <w:rsid w:val="00064F1D"/>
    <w:rsid w:val="000663FC"/>
    <w:rsid w:val="000667D4"/>
    <w:rsid w:val="00066CEB"/>
    <w:rsid w:val="0007027E"/>
    <w:rsid w:val="00070A3F"/>
    <w:rsid w:val="000717E2"/>
    <w:rsid w:val="00071E9A"/>
    <w:rsid w:val="0007267D"/>
    <w:rsid w:val="00072D70"/>
    <w:rsid w:val="00072F8D"/>
    <w:rsid w:val="00073915"/>
    <w:rsid w:val="00073C09"/>
    <w:rsid w:val="000758AE"/>
    <w:rsid w:val="00075922"/>
    <w:rsid w:val="00076E59"/>
    <w:rsid w:val="00080952"/>
    <w:rsid w:val="00080D43"/>
    <w:rsid w:val="00081B0D"/>
    <w:rsid w:val="00082E46"/>
    <w:rsid w:val="00083974"/>
    <w:rsid w:val="00090537"/>
    <w:rsid w:val="00091340"/>
    <w:rsid w:val="00091887"/>
    <w:rsid w:val="00091DE0"/>
    <w:rsid w:val="000939AC"/>
    <w:rsid w:val="00096FAB"/>
    <w:rsid w:val="000971A9"/>
    <w:rsid w:val="00097A65"/>
    <w:rsid w:val="00097CF1"/>
    <w:rsid w:val="000A09B1"/>
    <w:rsid w:val="000A0C69"/>
    <w:rsid w:val="000A2664"/>
    <w:rsid w:val="000A3791"/>
    <w:rsid w:val="000A40D3"/>
    <w:rsid w:val="000A4CAA"/>
    <w:rsid w:val="000A5FFE"/>
    <w:rsid w:val="000A6567"/>
    <w:rsid w:val="000A6B3B"/>
    <w:rsid w:val="000A76CA"/>
    <w:rsid w:val="000A7D2D"/>
    <w:rsid w:val="000A7DB1"/>
    <w:rsid w:val="000B1980"/>
    <w:rsid w:val="000B48FE"/>
    <w:rsid w:val="000B5C76"/>
    <w:rsid w:val="000B6DC7"/>
    <w:rsid w:val="000B74B0"/>
    <w:rsid w:val="000C140A"/>
    <w:rsid w:val="000C2692"/>
    <w:rsid w:val="000C2E05"/>
    <w:rsid w:val="000C3473"/>
    <w:rsid w:val="000C48B6"/>
    <w:rsid w:val="000C4D83"/>
    <w:rsid w:val="000C530D"/>
    <w:rsid w:val="000C7040"/>
    <w:rsid w:val="000C7D35"/>
    <w:rsid w:val="000D0C8C"/>
    <w:rsid w:val="000D20B9"/>
    <w:rsid w:val="000D25E4"/>
    <w:rsid w:val="000D2AC3"/>
    <w:rsid w:val="000D3961"/>
    <w:rsid w:val="000D4379"/>
    <w:rsid w:val="000D7B92"/>
    <w:rsid w:val="000E0653"/>
    <w:rsid w:val="000E246B"/>
    <w:rsid w:val="000E68B5"/>
    <w:rsid w:val="000E7B66"/>
    <w:rsid w:val="000E7FD5"/>
    <w:rsid w:val="000F010A"/>
    <w:rsid w:val="000F0ABD"/>
    <w:rsid w:val="000F0CDC"/>
    <w:rsid w:val="000F142B"/>
    <w:rsid w:val="000F2DC0"/>
    <w:rsid w:val="000F39A4"/>
    <w:rsid w:val="000F39FE"/>
    <w:rsid w:val="000F4361"/>
    <w:rsid w:val="000F4918"/>
    <w:rsid w:val="000F5BA4"/>
    <w:rsid w:val="000F5F56"/>
    <w:rsid w:val="000F6824"/>
    <w:rsid w:val="000F6AEF"/>
    <w:rsid w:val="0010067E"/>
    <w:rsid w:val="001014CF"/>
    <w:rsid w:val="0010222E"/>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5CBD"/>
    <w:rsid w:val="00117D05"/>
    <w:rsid w:val="0012091B"/>
    <w:rsid w:val="00120A81"/>
    <w:rsid w:val="0012112E"/>
    <w:rsid w:val="0012294A"/>
    <w:rsid w:val="00122B94"/>
    <w:rsid w:val="00123680"/>
    <w:rsid w:val="00123993"/>
    <w:rsid w:val="0012589C"/>
    <w:rsid w:val="00125CE0"/>
    <w:rsid w:val="00125F07"/>
    <w:rsid w:val="001273A8"/>
    <w:rsid w:val="00130943"/>
    <w:rsid w:val="00130A20"/>
    <w:rsid w:val="00131858"/>
    <w:rsid w:val="0013299F"/>
    <w:rsid w:val="0013416B"/>
    <w:rsid w:val="00134632"/>
    <w:rsid w:val="00135698"/>
    <w:rsid w:val="001358B1"/>
    <w:rsid w:val="0013650A"/>
    <w:rsid w:val="00137B5B"/>
    <w:rsid w:val="00137DD6"/>
    <w:rsid w:val="00140061"/>
    <w:rsid w:val="00142E10"/>
    <w:rsid w:val="001514AE"/>
    <w:rsid w:val="00151D12"/>
    <w:rsid w:val="001538A6"/>
    <w:rsid w:val="001547CC"/>
    <w:rsid w:val="00156621"/>
    <w:rsid w:val="00156FD3"/>
    <w:rsid w:val="0016349A"/>
    <w:rsid w:val="00163567"/>
    <w:rsid w:val="0016398C"/>
    <w:rsid w:val="00164C91"/>
    <w:rsid w:val="00164FF0"/>
    <w:rsid w:val="00165C10"/>
    <w:rsid w:val="00165CA7"/>
    <w:rsid w:val="0017035A"/>
    <w:rsid w:val="00174E43"/>
    <w:rsid w:val="00175CBA"/>
    <w:rsid w:val="00175EC4"/>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D1D"/>
    <w:rsid w:val="001C5B6A"/>
    <w:rsid w:val="001C62FA"/>
    <w:rsid w:val="001C66E8"/>
    <w:rsid w:val="001D136B"/>
    <w:rsid w:val="001D1A22"/>
    <w:rsid w:val="001D25AC"/>
    <w:rsid w:val="001D4367"/>
    <w:rsid w:val="001D442F"/>
    <w:rsid w:val="001D49AA"/>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3A54"/>
    <w:rsid w:val="00213A6B"/>
    <w:rsid w:val="0021429A"/>
    <w:rsid w:val="00214A58"/>
    <w:rsid w:val="00215879"/>
    <w:rsid w:val="00215AC8"/>
    <w:rsid w:val="002165D9"/>
    <w:rsid w:val="00216FE9"/>
    <w:rsid w:val="00217068"/>
    <w:rsid w:val="002176CB"/>
    <w:rsid w:val="0022040C"/>
    <w:rsid w:val="00223085"/>
    <w:rsid w:val="00224882"/>
    <w:rsid w:val="0022560D"/>
    <w:rsid w:val="002256D5"/>
    <w:rsid w:val="00225FE5"/>
    <w:rsid w:val="00226198"/>
    <w:rsid w:val="00227246"/>
    <w:rsid w:val="0023018A"/>
    <w:rsid w:val="002307D3"/>
    <w:rsid w:val="00231703"/>
    <w:rsid w:val="0023192F"/>
    <w:rsid w:val="0023300B"/>
    <w:rsid w:val="002332B3"/>
    <w:rsid w:val="00234006"/>
    <w:rsid w:val="0023470A"/>
    <w:rsid w:val="00234FD3"/>
    <w:rsid w:val="00235C71"/>
    <w:rsid w:val="00237E80"/>
    <w:rsid w:val="00240434"/>
    <w:rsid w:val="002427DF"/>
    <w:rsid w:val="00242DE3"/>
    <w:rsid w:val="00243D99"/>
    <w:rsid w:val="00245EAA"/>
    <w:rsid w:val="002475F7"/>
    <w:rsid w:val="00247829"/>
    <w:rsid w:val="00250442"/>
    <w:rsid w:val="00251709"/>
    <w:rsid w:val="00252F06"/>
    <w:rsid w:val="00253544"/>
    <w:rsid w:val="002538FC"/>
    <w:rsid w:val="00253F2F"/>
    <w:rsid w:val="00257398"/>
    <w:rsid w:val="00257C47"/>
    <w:rsid w:val="00257C7A"/>
    <w:rsid w:val="00257DFA"/>
    <w:rsid w:val="00261FC8"/>
    <w:rsid w:val="002631C9"/>
    <w:rsid w:val="00263FC8"/>
    <w:rsid w:val="0026423A"/>
    <w:rsid w:val="00264862"/>
    <w:rsid w:val="00266461"/>
    <w:rsid w:val="00266EA1"/>
    <w:rsid w:val="002704D1"/>
    <w:rsid w:val="002728E9"/>
    <w:rsid w:val="00275741"/>
    <w:rsid w:val="00277E65"/>
    <w:rsid w:val="002808F1"/>
    <w:rsid w:val="002808F4"/>
    <w:rsid w:val="002809B3"/>
    <w:rsid w:val="00282139"/>
    <w:rsid w:val="00282937"/>
    <w:rsid w:val="00283A56"/>
    <w:rsid w:val="00284663"/>
    <w:rsid w:val="00286807"/>
    <w:rsid w:val="00287CE1"/>
    <w:rsid w:val="00290168"/>
    <w:rsid w:val="002920BA"/>
    <w:rsid w:val="00292585"/>
    <w:rsid w:val="00292850"/>
    <w:rsid w:val="002930A2"/>
    <w:rsid w:val="002932A9"/>
    <w:rsid w:val="0029479B"/>
    <w:rsid w:val="00294E01"/>
    <w:rsid w:val="00295279"/>
    <w:rsid w:val="0029528B"/>
    <w:rsid w:val="00295558"/>
    <w:rsid w:val="002963C2"/>
    <w:rsid w:val="00297FAE"/>
    <w:rsid w:val="002A0E41"/>
    <w:rsid w:val="002A1074"/>
    <w:rsid w:val="002A1B1B"/>
    <w:rsid w:val="002A2DE3"/>
    <w:rsid w:val="002A407E"/>
    <w:rsid w:val="002A5BDB"/>
    <w:rsid w:val="002A5EF4"/>
    <w:rsid w:val="002A6653"/>
    <w:rsid w:val="002A6D44"/>
    <w:rsid w:val="002A6D83"/>
    <w:rsid w:val="002A7330"/>
    <w:rsid w:val="002B086B"/>
    <w:rsid w:val="002B0B12"/>
    <w:rsid w:val="002B1080"/>
    <w:rsid w:val="002B4F2A"/>
    <w:rsid w:val="002B509E"/>
    <w:rsid w:val="002B6790"/>
    <w:rsid w:val="002B7B2B"/>
    <w:rsid w:val="002C0465"/>
    <w:rsid w:val="002C0522"/>
    <w:rsid w:val="002C137F"/>
    <w:rsid w:val="002C19D8"/>
    <w:rsid w:val="002C22D6"/>
    <w:rsid w:val="002C244F"/>
    <w:rsid w:val="002C2B38"/>
    <w:rsid w:val="002C2E73"/>
    <w:rsid w:val="002C45E1"/>
    <w:rsid w:val="002C50EB"/>
    <w:rsid w:val="002C7C65"/>
    <w:rsid w:val="002C7ECC"/>
    <w:rsid w:val="002D0BE1"/>
    <w:rsid w:val="002D1D4C"/>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8A9"/>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06087"/>
    <w:rsid w:val="0031015A"/>
    <w:rsid w:val="00310BC0"/>
    <w:rsid w:val="003111AD"/>
    <w:rsid w:val="00311D39"/>
    <w:rsid w:val="003146D7"/>
    <w:rsid w:val="00315D56"/>
    <w:rsid w:val="0031624D"/>
    <w:rsid w:val="003168C0"/>
    <w:rsid w:val="00316C8F"/>
    <w:rsid w:val="003213EF"/>
    <w:rsid w:val="00321426"/>
    <w:rsid w:val="00322CB9"/>
    <w:rsid w:val="00322D72"/>
    <w:rsid w:val="003233B5"/>
    <w:rsid w:val="00324FF7"/>
    <w:rsid w:val="00326473"/>
    <w:rsid w:val="00326828"/>
    <w:rsid w:val="00326AD1"/>
    <w:rsid w:val="00327355"/>
    <w:rsid w:val="00330640"/>
    <w:rsid w:val="00331F3C"/>
    <w:rsid w:val="003348E9"/>
    <w:rsid w:val="00334E66"/>
    <w:rsid w:val="00334ED5"/>
    <w:rsid w:val="00335837"/>
    <w:rsid w:val="003359AE"/>
    <w:rsid w:val="00335DA6"/>
    <w:rsid w:val="0033622A"/>
    <w:rsid w:val="003362F8"/>
    <w:rsid w:val="00336776"/>
    <w:rsid w:val="00337181"/>
    <w:rsid w:val="00337FE7"/>
    <w:rsid w:val="003403C5"/>
    <w:rsid w:val="00340B09"/>
    <w:rsid w:val="00342272"/>
    <w:rsid w:val="003438DC"/>
    <w:rsid w:val="00343ADB"/>
    <w:rsid w:val="003441A9"/>
    <w:rsid w:val="0034574E"/>
    <w:rsid w:val="00347B28"/>
    <w:rsid w:val="00347FAD"/>
    <w:rsid w:val="003524B4"/>
    <w:rsid w:val="003528C2"/>
    <w:rsid w:val="003530AC"/>
    <w:rsid w:val="0035320C"/>
    <w:rsid w:val="0035527C"/>
    <w:rsid w:val="00355AF4"/>
    <w:rsid w:val="0035628E"/>
    <w:rsid w:val="003577A5"/>
    <w:rsid w:val="00360EA5"/>
    <w:rsid w:val="0036228D"/>
    <w:rsid w:val="0036251E"/>
    <w:rsid w:val="00362968"/>
    <w:rsid w:val="003629F8"/>
    <w:rsid w:val="00363297"/>
    <w:rsid w:val="003635B7"/>
    <w:rsid w:val="00363DFF"/>
    <w:rsid w:val="00364077"/>
    <w:rsid w:val="003643B0"/>
    <w:rsid w:val="003645DD"/>
    <w:rsid w:val="003663F1"/>
    <w:rsid w:val="00367C28"/>
    <w:rsid w:val="0037092F"/>
    <w:rsid w:val="00370EF5"/>
    <w:rsid w:val="00372924"/>
    <w:rsid w:val="00373489"/>
    <w:rsid w:val="003735AE"/>
    <w:rsid w:val="003737E7"/>
    <w:rsid w:val="00381431"/>
    <w:rsid w:val="00382601"/>
    <w:rsid w:val="003833B4"/>
    <w:rsid w:val="003839BB"/>
    <w:rsid w:val="00383DB0"/>
    <w:rsid w:val="00385849"/>
    <w:rsid w:val="00385BF8"/>
    <w:rsid w:val="00385C32"/>
    <w:rsid w:val="00385C65"/>
    <w:rsid w:val="00386CC2"/>
    <w:rsid w:val="003900D6"/>
    <w:rsid w:val="00390670"/>
    <w:rsid w:val="00390F0A"/>
    <w:rsid w:val="00391E0C"/>
    <w:rsid w:val="00392103"/>
    <w:rsid w:val="003921FE"/>
    <w:rsid w:val="003922B1"/>
    <w:rsid w:val="00392601"/>
    <w:rsid w:val="00393462"/>
    <w:rsid w:val="00393F1E"/>
    <w:rsid w:val="00395E4E"/>
    <w:rsid w:val="0039692E"/>
    <w:rsid w:val="003970A3"/>
    <w:rsid w:val="003A18F7"/>
    <w:rsid w:val="003A2933"/>
    <w:rsid w:val="003A2CA5"/>
    <w:rsid w:val="003A4929"/>
    <w:rsid w:val="003A6682"/>
    <w:rsid w:val="003A6AE5"/>
    <w:rsid w:val="003A7C4E"/>
    <w:rsid w:val="003B0A5C"/>
    <w:rsid w:val="003B1CC6"/>
    <w:rsid w:val="003B1E01"/>
    <w:rsid w:val="003B1E35"/>
    <w:rsid w:val="003B25DB"/>
    <w:rsid w:val="003B3193"/>
    <w:rsid w:val="003B38FB"/>
    <w:rsid w:val="003B44BB"/>
    <w:rsid w:val="003B74A3"/>
    <w:rsid w:val="003B7EB1"/>
    <w:rsid w:val="003C022D"/>
    <w:rsid w:val="003C02D6"/>
    <w:rsid w:val="003C1537"/>
    <w:rsid w:val="003C26A1"/>
    <w:rsid w:val="003C2CD2"/>
    <w:rsid w:val="003C418E"/>
    <w:rsid w:val="003C48E6"/>
    <w:rsid w:val="003C51E8"/>
    <w:rsid w:val="003C5C47"/>
    <w:rsid w:val="003C6F79"/>
    <w:rsid w:val="003D0A16"/>
    <w:rsid w:val="003D0B5E"/>
    <w:rsid w:val="003D0CEC"/>
    <w:rsid w:val="003D1DCF"/>
    <w:rsid w:val="003D44D3"/>
    <w:rsid w:val="003D5CEB"/>
    <w:rsid w:val="003D5EE7"/>
    <w:rsid w:val="003D69BF"/>
    <w:rsid w:val="003D6F65"/>
    <w:rsid w:val="003E0727"/>
    <w:rsid w:val="003E085E"/>
    <w:rsid w:val="003E08E9"/>
    <w:rsid w:val="003E0EB4"/>
    <w:rsid w:val="003E1621"/>
    <w:rsid w:val="003E1BDF"/>
    <w:rsid w:val="003E1C6A"/>
    <w:rsid w:val="003E2465"/>
    <w:rsid w:val="003E34B8"/>
    <w:rsid w:val="003E3AD2"/>
    <w:rsid w:val="003E4296"/>
    <w:rsid w:val="003E4626"/>
    <w:rsid w:val="003E489B"/>
    <w:rsid w:val="003E5092"/>
    <w:rsid w:val="003E5359"/>
    <w:rsid w:val="003E58EE"/>
    <w:rsid w:val="003E73A2"/>
    <w:rsid w:val="003F0C91"/>
    <w:rsid w:val="003F12B2"/>
    <w:rsid w:val="003F194E"/>
    <w:rsid w:val="003F23FD"/>
    <w:rsid w:val="003F25E2"/>
    <w:rsid w:val="003F2D65"/>
    <w:rsid w:val="003F50C5"/>
    <w:rsid w:val="003F547A"/>
    <w:rsid w:val="00401167"/>
    <w:rsid w:val="00402C32"/>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274CE"/>
    <w:rsid w:val="0043011B"/>
    <w:rsid w:val="0043247F"/>
    <w:rsid w:val="004328FA"/>
    <w:rsid w:val="00432BA2"/>
    <w:rsid w:val="00432EF3"/>
    <w:rsid w:val="00433EDE"/>
    <w:rsid w:val="0043498B"/>
    <w:rsid w:val="00435088"/>
    <w:rsid w:val="0043536D"/>
    <w:rsid w:val="004375E7"/>
    <w:rsid w:val="004402BD"/>
    <w:rsid w:val="00441780"/>
    <w:rsid w:val="00442179"/>
    <w:rsid w:val="004431EF"/>
    <w:rsid w:val="00444136"/>
    <w:rsid w:val="00444EA9"/>
    <w:rsid w:val="00445236"/>
    <w:rsid w:val="00445A33"/>
    <w:rsid w:val="00446B90"/>
    <w:rsid w:val="00447B16"/>
    <w:rsid w:val="00447FAF"/>
    <w:rsid w:val="004504D8"/>
    <w:rsid w:val="00450C85"/>
    <w:rsid w:val="00453092"/>
    <w:rsid w:val="0045541B"/>
    <w:rsid w:val="004565BE"/>
    <w:rsid w:val="00456B66"/>
    <w:rsid w:val="0046002D"/>
    <w:rsid w:val="004631F7"/>
    <w:rsid w:val="004648B1"/>
    <w:rsid w:val="00464F5D"/>
    <w:rsid w:val="00466831"/>
    <w:rsid w:val="00467FD9"/>
    <w:rsid w:val="00471374"/>
    <w:rsid w:val="00473175"/>
    <w:rsid w:val="00474686"/>
    <w:rsid w:val="004749CE"/>
    <w:rsid w:val="004766FA"/>
    <w:rsid w:val="00480117"/>
    <w:rsid w:val="00480722"/>
    <w:rsid w:val="004810CC"/>
    <w:rsid w:val="00481AA8"/>
    <w:rsid w:val="004849A4"/>
    <w:rsid w:val="00485307"/>
    <w:rsid w:val="0048577D"/>
    <w:rsid w:val="0048689A"/>
    <w:rsid w:val="00487948"/>
    <w:rsid w:val="0049117D"/>
    <w:rsid w:val="00491BB8"/>
    <w:rsid w:val="00492196"/>
    <w:rsid w:val="00492FBA"/>
    <w:rsid w:val="00496417"/>
    <w:rsid w:val="004A1B82"/>
    <w:rsid w:val="004A3351"/>
    <w:rsid w:val="004A3F42"/>
    <w:rsid w:val="004A427D"/>
    <w:rsid w:val="004A4C7A"/>
    <w:rsid w:val="004A7A5D"/>
    <w:rsid w:val="004B1FC0"/>
    <w:rsid w:val="004B228C"/>
    <w:rsid w:val="004B2738"/>
    <w:rsid w:val="004B2F40"/>
    <w:rsid w:val="004B64A6"/>
    <w:rsid w:val="004B6D6E"/>
    <w:rsid w:val="004C0622"/>
    <w:rsid w:val="004C0B59"/>
    <w:rsid w:val="004C3369"/>
    <w:rsid w:val="004C4725"/>
    <w:rsid w:val="004C4EBC"/>
    <w:rsid w:val="004C55B3"/>
    <w:rsid w:val="004C6014"/>
    <w:rsid w:val="004C6AD5"/>
    <w:rsid w:val="004C738A"/>
    <w:rsid w:val="004C7B7B"/>
    <w:rsid w:val="004D2040"/>
    <w:rsid w:val="004D22DB"/>
    <w:rsid w:val="004D26FA"/>
    <w:rsid w:val="004D2AF4"/>
    <w:rsid w:val="004D64F0"/>
    <w:rsid w:val="004E107B"/>
    <w:rsid w:val="004E19D3"/>
    <w:rsid w:val="004E3477"/>
    <w:rsid w:val="004E5032"/>
    <w:rsid w:val="004E6EFB"/>
    <w:rsid w:val="004E7B38"/>
    <w:rsid w:val="004F1BE5"/>
    <w:rsid w:val="004F2FB8"/>
    <w:rsid w:val="004F424F"/>
    <w:rsid w:val="004F612F"/>
    <w:rsid w:val="004F62BD"/>
    <w:rsid w:val="004F6B82"/>
    <w:rsid w:val="0050183D"/>
    <w:rsid w:val="005022ED"/>
    <w:rsid w:val="0050293A"/>
    <w:rsid w:val="00504A18"/>
    <w:rsid w:val="005054CB"/>
    <w:rsid w:val="0050551E"/>
    <w:rsid w:val="005067BE"/>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5DA1"/>
    <w:rsid w:val="00526A73"/>
    <w:rsid w:val="00526C75"/>
    <w:rsid w:val="00532719"/>
    <w:rsid w:val="00533128"/>
    <w:rsid w:val="0053389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4525"/>
    <w:rsid w:val="00557B35"/>
    <w:rsid w:val="0056088A"/>
    <w:rsid w:val="0056139B"/>
    <w:rsid w:val="00561CD8"/>
    <w:rsid w:val="00561EED"/>
    <w:rsid w:val="00563BAD"/>
    <w:rsid w:val="00563DD0"/>
    <w:rsid w:val="00563DEC"/>
    <w:rsid w:val="0056745E"/>
    <w:rsid w:val="005707EE"/>
    <w:rsid w:val="00570D76"/>
    <w:rsid w:val="005716F3"/>
    <w:rsid w:val="00571EE7"/>
    <w:rsid w:val="005744AF"/>
    <w:rsid w:val="00574BD3"/>
    <w:rsid w:val="00575CEB"/>
    <w:rsid w:val="00576582"/>
    <w:rsid w:val="0057664A"/>
    <w:rsid w:val="00576836"/>
    <w:rsid w:val="00576A01"/>
    <w:rsid w:val="0057705A"/>
    <w:rsid w:val="00577372"/>
    <w:rsid w:val="005773B6"/>
    <w:rsid w:val="00577713"/>
    <w:rsid w:val="00577B03"/>
    <w:rsid w:val="0058085F"/>
    <w:rsid w:val="005809E4"/>
    <w:rsid w:val="00580FFB"/>
    <w:rsid w:val="005816CF"/>
    <w:rsid w:val="005831D0"/>
    <w:rsid w:val="005872E4"/>
    <w:rsid w:val="005917B4"/>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377A"/>
    <w:rsid w:val="005B3CF1"/>
    <w:rsid w:val="005B4023"/>
    <w:rsid w:val="005B6D07"/>
    <w:rsid w:val="005B75E6"/>
    <w:rsid w:val="005C00AD"/>
    <w:rsid w:val="005C035E"/>
    <w:rsid w:val="005C0A31"/>
    <w:rsid w:val="005C0DA5"/>
    <w:rsid w:val="005C195E"/>
    <w:rsid w:val="005C1C91"/>
    <w:rsid w:val="005C1F77"/>
    <w:rsid w:val="005C5815"/>
    <w:rsid w:val="005C69A3"/>
    <w:rsid w:val="005C7EB8"/>
    <w:rsid w:val="005D0076"/>
    <w:rsid w:val="005D050A"/>
    <w:rsid w:val="005D0E9B"/>
    <w:rsid w:val="005D11B0"/>
    <w:rsid w:val="005D11BF"/>
    <w:rsid w:val="005D335E"/>
    <w:rsid w:val="005D4551"/>
    <w:rsid w:val="005D7BDF"/>
    <w:rsid w:val="005D7ECA"/>
    <w:rsid w:val="005E163C"/>
    <w:rsid w:val="005E505C"/>
    <w:rsid w:val="005E5A46"/>
    <w:rsid w:val="005E5E8D"/>
    <w:rsid w:val="005E5F63"/>
    <w:rsid w:val="005E70CC"/>
    <w:rsid w:val="005E7228"/>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4AB4"/>
    <w:rsid w:val="006062B3"/>
    <w:rsid w:val="00606986"/>
    <w:rsid w:val="00606B41"/>
    <w:rsid w:val="00610670"/>
    <w:rsid w:val="00611ED7"/>
    <w:rsid w:val="00612098"/>
    <w:rsid w:val="006125DB"/>
    <w:rsid w:val="00612E62"/>
    <w:rsid w:val="00613981"/>
    <w:rsid w:val="00614BAB"/>
    <w:rsid w:val="00616A55"/>
    <w:rsid w:val="00617147"/>
    <w:rsid w:val="00624BB8"/>
    <w:rsid w:val="00625068"/>
    <w:rsid w:val="00626ABF"/>
    <w:rsid w:val="00626F98"/>
    <w:rsid w:val="00630697"/>
    <w:rsid w:val="00633D9E"/>
    <w:rsid w:val="00634EDF"/>
    <w:rsid w:val="00635039"/>
    <w:rsid w:val="0063521B"/>
    <w:rsid w:val="0063531B"/>
    <w:rsid w:val="0063697B"/>
    <w:rsid w:val="006439B5"/>
    <w:rsid w:val="00643E7F"/>
    <w:rsid w:val="0064471E"/>
    <w:rsid w:val="00646DAC"/>
    <w:rsid w:val="006477A8"/>
    <w:rsid w:val="006501EE"/>
    <w:rsid w:val="006502E5"/>
    <w:rsid w:val="00650D2F"/>
    <w:rsid w:val="00650FCF"/>
    <w:rsid w:val="006510F4"/>
    <w:rsid w:val="00652322"/>
    <w:rsid w:val="00653CE8"/>
    <w:rsid w:val="0065516A"/>
    <w:rsid w:val="006606A3"/>
    <w:rsid w:val="006626FC"/>
    <w:rsid w:val="0066570A"/>
    <w:rsid w:val="00665AFE"/>
    <w:rsid w:val="00665D6B"/>
    <w:rsid w:val="0066722D"/>
    <w:rsid w:val="00667379"/>
    <w:rsid w:val="006715D4"/>
    <w:rsid w:val="00671D43"/>
    <w:rsid w:val="00672418"/>
    <w:rsid w:val="00672BC2"/>
    <w:rsid w:val="00673C24"/>
    <w:rsid w:val="006753CD"/>
    <w:rsid w:val="0067556A"/>
    <w:rsid w:val="00676C7A"/>
    <w:rsid w:val="0068038F"/>
    <w:rsid w:val="006805BF"/>
    <w:rsid w:val="00682B0C"/>
    <w:rsid w:val="00683449"/>
    <w:rsid w:val="006834EA"/>
    <w:rsid w:val="0068399A"/>
    <w:rsid w:val="00684167"/>
    <w:rsid w:val="00684199"/>
    <w:rsid w:val="00687F49"/>
    <w:rsid w:val="00690FFF"/>
    <w:rsid w:val="00692A54"/>
    <w:rsid w:val="00692B6E"/>
    <w:rsid w:val="0069453F"/>
    <w:rsid w:val="00695347"/>
    <w:rsid w:val="006958AF"/>
    <w:rsid w:val="0069732C"/>
    <w:rsid w:val="00697431"/>
    <w:rsid w:val="0069761C"/>
    <w:rsid w:val="00697E25"/>
    <w:rsid w:val="006A0B26"/>
    <w:rsid w:val="006A0B42"/>
    <w:rsid w:val="006A0C4A"/>
    <w:rsid w:val="006A11F1"/>
    <w:rsid w:val="006A16D3"/>
    <w:rsid w:val="006A213F"/>
    <w:rsid w:val="006A3688"/>
    <w:rsid w:val="006A405A"/>
    <w:rsid w:val="006A4E0D"/>
    <w:rsid w:val="006A59DF"/>
    <w:rsid w:val="006A61BA"/>
    <w:rsid w:val="006B029F"/>
    <w:rsid w:val="006B0A92"/>
    <w:rsid w:val="006B0FBC"/>
    <w:rsid w:val="006B1600"/>
    <w:rsid w:val="006B1CC4"/>
    <w:rsid w:val="006B1E6C"/>
    <w:rsid w:val="006B22D5"/>
    <w:rsid w:val="006B45FB"/>
    <w:rsid w:val="006B5363"/>
    <w:rsid w:val="006B6193"/>
    <w:rsid w:val="006B707A"/>
    <w:rsid w:val="006B7ADD"/>
    <w:rsid w:val="006C145E"/>
    <w:rsid w:val="006C30EC"/>
    <w:rsid w:val="006C3AAD"/>
    <w:rsid w:val="006C64EB"/>
    <w:rsid w:val="006C678B"/>
    <w:rsid w:val="006C6D1A"/>
    <w:rsid w:val="006C7387"/>
    <w:rsid w:val="006C742D"/>
    <w:rsid w:val="006C7886"/>
    <w:rsid w:val="006D0395"/>
    <w:rsid w:val="006D0867"/>
    <w:rsid w:val="006D08E1"/>
    <w:rsid w:val="006D1708"/>
    <w:rsid w:val="006D2CFD"/>
    <w:rsid w:val="006D47E9"/>
    <w:rsid w:val="006D5043"/>
    <w:rsid w:val="006D6F58"/>
    <w:rsid w:val="006E39DC"/>
    <w:rsid w:val="006E4B77"/>
    <w:rsid w:val="006E4C06"/>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5EB9"/>
    <w:rsid w:val="00707534"/>
    <w:rsid w:val="007076DF"/>
    <w:rsid w:val="00707DF2"/>
    <w:rsid w:val="00712C88"/>
    <w:rsid w:val="007144E5"/>
    <w:rsid w:val="00715060"/>
    <w:rsid w:val="00715918"/>
    <w:rsid w:val="007163AC"/>
    <w:rsid w:val="00716490"/>
    <w:rsid w:val="007165DD"/>
    <w:rsid w:val="007207EA"/>
    <w:rsid w:val="007215DF"/>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4B3"/>
    <w:rsid w:val="00730F51"/>
    <w:rsid w:val="00732E2B"/>
    <w:rsid w:val="00733A86"/>
    <w:rsid w:val="00733ABE"/>
    <w:rsid w:val="00733CD1"/>
    <w:rsid w:val="007342AA"/>
    <w:rsid w:val="007362EE"/>
    <w:rsid w:val="0073643E"/>
    <w:rsid w:val="00736C96"/>
    <w:rsid w:val="00743459"/>
    <w:rsid w:val="0074452F"/>
    <w:rsid w:val="00744A44"/>
    <w:rsid w:val="0074584A"/>
    <w:rsid w:val="00745B04"/>
    <w:rsid w:val="007460C6"/>
    <w:rsid w:val="00751441"/>
    <w:rsid w:val="00751D84"/>
    <w:rsid w:val="00752681"/>
    <w:rsid w:val="007549AA"/>
    <w:rsid w:val="00756C65"/>
    <w:rsid w:val="007579FF"/>
    <w:rsid w:val="0076086E"/>
    <w:rsid w:val="007608F3"/>
    <w:rsid w:val="00760C66"/>
    <w:rsid w:val="00760F6D"/>
    <w:rsid w:val="00762023"/>
    <w:rsid w:val="00763793"/>
    <w:rsid w:val="007639A1"/>
    <w:rsid w:val="007646F4"/>
    <w:rsid w:val="007659E7"/>
    <w:rsid w:val="00770F51"/>
    <w:rsid w:val="0077106B"/>
    <w:rsid w:val="00771549"/>
    <w:rsid w:val="007727F5"/>
    <w:rsid w:val="00772E74"/>
    <w:rsid w:val="0077344E"/>
    <w:rsid w:val="00774126"/>
    <w:rsid w:val="00774233"/>
    <w:rsid w:val="007742A0"/>
    <w:rsid w:val="00774CBC"/>
    <w:rsid w:val="00774D80"/>
    <w:rsid w:val="00774FC8"/>
    <w:rsid w:val="0077526B"/>
    <w:rsid w:val="00775D02"/>
    <w:rsid w:val="00776AC5"/>
    <w:rsid w:val="00780189"/>
    <w:rsid w:val="0078047E"/>
    <w:rsid w:val="00780AD6"/>
    <w:rsid w:val="00780F08"/>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75C"/>
    <w:rsid w:val="007A698C"/>
    <w:rsid w:val="007A6C01"/>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2181"/>
    <w:rsid w:val="007E42BE"/>
    <w:rsid w:val="007E4537"/>
    <w:rsid w:val="007E5DED"/>
    <w:rsid w:val="007E67DE"/>
    <w:rsid w:val="007E7002"/>
    <w:rsid w:val="007F09B3"/>
    <w:rsid w:val="007F102D"/>
    <w:rsid w:val="007F1156"/>
    <w:rsid w:val="007F2227"/>
    <w:rsid w:val="007F2647"/>
    <w:rsid w:val="007F29BA"/>
    <w:rsid w:val="007F2D20"/>
    <w:rsid w:val="007F2EC9"/>
    <w:rsid w:val="007F3D9D"/>
    <w:rsid w:val="007F49BE"/>
    <w:rsid w:val="007F4E67"/>
    <w:rsid w:val="007F5A72"/>
    <w:rsid w:val="007F5B44"/>
    <w:rsid w:val="007F5D13"/>
    <w:rsid w:val="007F637E"/>
    <w:rsid w:val="007F6604"/>
    <w:rsid w:val="007F673D"/>
    <w:rsid w:val="007F765C"/>
    <w:rsid w:val="0080106E"/>
    <w:rsid w:val="00801EED"/>
    <w:rsid w:val="008022CE"/>
    <w:rsid w:val="008024DC"/>
    <w:rsid w:val="00803A3B"/>
    <w:rsid w:val="00804E36"/>
    <w:rsid w:val="00806812"/>
    <w:rsid w:val="0080796F"/>
    <w:rsid w:val="008113A2"/>
    <w:rsid w:val="00811689"/>
    <w:rsid w:val="0081369B"/>
    <w:rsid w:val="0081370C"/>
    <w:rsid w:val="008140A4"/>
    <w:rsid w:val="0081612F"/>
    <w:rsid w:val="0082013D"/>
    <w:rsid w:val="00820BB8"/>
    <w:rsid w:val="00820DFC"/>
    <w:rsid w:val="0082153C"/>
    <w:rsid w:val="00824146"/>
    <w:rsid w:val="00824794"/>
    <w:rsid w:val="00825717"/>
    <w:rsid w:val="008273C6"/>
    <w:rsid w:val="00827AA3"/>
    <w:rsid w:val="00830307"/>
    <w:rsid w:val="00830D52"/>
    <w:rsid w:val="008315E5"/>
    <w:rsid w:val="008316A6"/>
    <w:rsid w:val="00831D18"/>
    <w:rsid w:val="00832DD6"/>
    <w:rsid w:val="00833007"/>
    <w:rsid w:val="0083443C"/>
    <w:rsid w:val="00834707"/>
    <w:rsid w:val="008359E9"/>
    <w:rsid w:val="008369EB"/>
    <w:rsid w:val="00836AD3"/>
    <w:rsid w:val="00836F27"/>
    <w:rsid w:val="008373BE"/>
    <w:rsid w:val="00840ACF"/>
    <w:rsid w:val="00841133"/>
    <w:rsid w:val="00841296"/>
    <w:rsid w:val="008426A4"/>
    <w:rsid w:val="00842943"/>
    <w:rsid w:val="00843ABF"/>
    <w:rsid w:val="00843F6C"/>
    <w:rsid w:val="008446A2"/>
    <w:rsid w:val="00844927"/>
    <w:rsid w:val="00844FED"/>
    <w:rsid w:val="00845736"/>
    <w:rsid w:val="00845E01"/>
    <w:rsid w:val="00845F94"/>
    <w:rsid w:val="00846943"/>
    <w:rsid w:val="00847987"/>
    <w:rsid w:val="00852232"/>
    <w:rsid w:val="00852485"/>
    <w:rsid w:val="0085265B"/>
    <w:rsid w:val="00852CEA"/>
    <w:rsid w:val="008537DF"/>
    <w:rsid w:val="008541A7"/>
    <w:rsid w:val="00854D0C"/>
    <w:rsid w:val="0085532A"/>
    <w:rsid w:val="00855924"/>
    <w:rsid w:val="00856177"/>
    <w:rsid w:val="008574BC"/>
    <w:rsid w:val="00857A03"/>
    <w:rsid w:val="00857F74"/>
    <w:rsid w:val="008603F8"/>
    <w:rsid w:val="00860861"/>
    <w:rsid w:val="0086157E"/>
    <w:rsid w:val="008616B8"/>
    <w:rsid w:val="0086181A"/>
    <w:rsid w:val="008627A0"/>
    <w:rsid w:val="008637C3"/>
    <w:rsid w:val="00864719"/>
    <w:rsid w:val="008676EC"/>
    <w:rsid w:val="00867AC4"/>
    <w:rsid w:val="00867ED7"/>
    <w:rsid w:val="0087080B"/>
    <w:rsid w:val="00870A43"/>
    <w:rsid w:val="00871D41"/>
    <w:rsid w:val="00872155"/>
    <w:rsid w:val="00873254"/>
    <w:rsid w:val="00873411"/>
    <w:rsid w:val="00873DB1"/>
    <w:rsid w:val="00873F1C"/>
    <w:rsid w:val="008751BF"/>
    <w:rsid w:val="00876DFD"/>
    <w:rsid w:val="008770D9"/>
    <w:rsid w:val="00877C96"/>
    <w:rsid w:val="00880A59"/>
    <w:rsid w:val="00883BA7"/>
    <w:rsid w:val="00884AC1"/>
    <w:rsid w:val="008865A3"/>
    <w:rsid w:val="0088730A"/>
    <w:rsid w:val="008901C2"/>
    <w:rsid w:val="00890440"/>
    <w:rsid w:val="0089076F"/>
    <w:rsid w:val="008934B8"/>
    <w:rsid w:val="0089558E"/>
    <w:rsid w:val="0089649D"/>
    <w:rsid w:val="008974A7"/>
    <w:rsid w:val="008A0450"/>
    <w:rsid w:val="008A128C"/>
    <w:rsid w:val="008A140F"/>
    <w:rsid w:val="008A159C"/>
    <w:rsid w:val="008A16F4"/>
    <w:rsid w:val="008A1A35"/>
    <w:rsid w:val="008A3A46"/>
    <w:rsid w:val="008A3F11"/>
    <w:rsid w:val="008A413A"/>
    <w:rsid w:val="008A6E24"/>
    <w:rsid w:val="008B09A4"/>
    <w:rsid w:val="008B0FCA"/>
    <w:rsid w:val="008B1D77"/>
    <w:rsid w:val="008B1FFF"/>
    <w:rsid w:val="008B45EF"/>
    <w:rsid w:val="008B4A92"/>
    <w:rsid w:val="008B56A6"/>
    <w:rsid w:val="008B6CA2"/>
    <w:rsid w:val="008C017D"/>
    <w:rsid w:val="008C0E60"/>
    <w:rsid w:val="008C15F5"/>
    <w:rsid w:val="008C268D"/>
    <w:rsid w:val="008C338E"/>
    <w:rsid w:val="008C3B6B"/>
    <w:rsid w:val="008C4437"/>
    <w:rsid w:val="008C7D0C"/>
    <w:rsid w:val="008D086E"/>
    <w:rsid w:val="008D16D0"/>
    <w:rsid w:val="008D22E6"/>
    <w:rsid w:val="008D36A7"/>
    <w:rsid w:val="008D4791"/>
    <w:rsid w:val="008D4B28"/>
    <w:rsid w:val="008D515E"/>
    <w:rsid w:val="008D5E9F"/>
    <w:rsid w:val="008D5F9C"/>
    <w:rsid w:val="008D60F3"/>
    <w:rsid w:val="008D6302"/>
    <w:rsid w:val="008D64EB"/>
    <w:rsid w:val="008D6DD6"/>
    <w:rsid w:val="008D7DCC"/>
    <w:rsid w:val="008E0008"/>
    <w:rsid w:val="008E057D"/>
    <w:rsid w:val="008E1D54"/>
    <w:rsid w:val="008E21B7"/>
    <w:rsid w:val="008E2913"/>
    <w:rsid w:val="008E2F84"/>
    <w:rsid w:val="008E57F7"/>
    <w:rsid w:val="008E6253"/>
    <w:rsid w:val="008E7E3F"/>
    <w:rsid w:val="008F01A4"/>
    <w:rsid w:val="008F240A"/>
    <w:rsid w:val="008F2A8C"/>
    <w:rsid w:val="008F38B4"/>
    <w:rsid w:val="008F4C35"/>
    <w:rsid w:val="008F58C5"/>
    <w:rsid w:val="008F599E"/>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07BBA"/>
    <w:rsid w:val="00910C94"/>
    <w:rsid w:val="0091300B"/>
    <w:rsid w:val="0091323D"/>
    <w:rsid w:val="00913CDF"/>
    <w:rsid w:val="00915F9D"/>
    <w:rsid w:val="00916958"/>
    <w:rsid w:val="00917663"/>
    <w:rsid w:val="009178C2"/>
    <w:rsid w:val="00917ABC"/>
    <w:rsid w:val="0092106E"/>
    <w:rsid w:val="00921AB6"/>
    <w:rsid w:val="00922EFC"/>
    <w:rsid w:val="009234B3"/>
    <w:rsid w:val="00923C7A"/>
    <w:rsid w:val="00925BAA"/>
    <w:rsid w:val="00927F16"/>
    <w:rsid w:val="00927FC5"/>
    <w:rsid w:val="00930639"/>
    <w:rsid w:val="009313C2"/>
    <w:rsid w:val="0093176F"/>
    <w:rsid w:val="00931CFE"/>
    <w:rsid w:val="00934B18"/>
    <w:rsid w:val="00934BEB"/>
    <w:rsid w:val="00935624"/>
    <w:rsid w:val="00936142"/>
    <w:rsid w:val="00936A68"/>
    <w:rsid w:val="00937DDD"/>
    <w:rsid w:val="00941CED"/>
    <w:rsid w:val="00943108"/>
    <w:rsid w:val="00943B9A"/>
    <w:rsid w:val="00945E8E"/>
    <w:rsid w:val="00946125"/>
    <w:rsid w:val="009467B6"/>
    <w:rsid w:val="00950FF5"/>
    <w:rsid w:val="0095170F"/>
    <w:rsid w:val="00952231"/>
    <w:rsid w:val="009523F7"/>
    <w:rsid w:val="00952645"/>
    <w:rsid w:val="00952EED"/>
    <w:rsid w:val="0095470C"/>
    <w:rsid w:val="00954AE9"/>
    <w:rsid w:val="009550C4"/>
    <w:rsid w:val="0095554F"/>
    <w:rsid w:val="00956452"/>
    <w:rsid w:val="00960852"/>
    <w:rsid w:val="00961280"/>
    <w:rsid w:val="0096153B"/>
    <w:rsid w:val="00962408"/>
    <w:rsid w:val="009627C7"/>
    <w:rsid w:val="00962D84"/>
    <w:rsid w:val="00965CCC"/>
    <w:rsid w:val="00966429"/>
    <w:rsid w:val="00966F7B"/>
    <w:rsid w:val="00966FDC"/>
    <w:rsid w:val="00970DF8"/>
    <w:rsid w:val="00973CCE"/>
    <w:rsid w:val="00973F4D"/>
    <w:rsid w:val="009753BB"/>
    <w:rsid w:val="009753F2"/>
    <w:rsid w:val="009758BB"/>
    <w:rsid w:val="00976065"/>
    <w:rsid w:val="009771C9"/>
    <w:rsid w:val="00977E89"/>
    <w:rsid w:val="009802AE"/>
    <w:rsid w:val="00980CE7"/>
    <w:rsid w:val="00980E25"/>
    <w:rsid w:val="00980F3D"/>
    <w:rsid w:val="00981681"/>
    <w:rsid w:val="00981AB0"/>
    <w:rsid w:val="00981CF6"/>
    <w:rsid w:val="00982142"/>
    <w:rsid w:val="009837EB"/>
    <w:rsid w:val="00983F4D"/>
    <w:rsid w:val="00984043"/>
    <w:rsid w:val="0098463E"/>
    <w:rsid w:val="00984B04"/>
    <w:rsid w:val="00985502"/>
    <w:rsid w:val="00986477"/>
    <w:rsid w:val="00987C04"/>
    <w:rsid w:val="00990AD5"/>
    <w:rsid w:val="009915AE"/>
    <w:rsid w:val="009938B3"/>
    <w:rsid w:val="00993983"/>
    <w:rsid w:val="00995376"/>
    <w:rsid w:val="00997360"/>
    <w:rsid w:val="009A0301"/>
    <w:rsid w:val="009A063B"/>
    <w:rsid w:val="009A0C65"/>
    <w:rsid w:val="009A294F"/>
    <w:rsid w:val="009A32D3"/>
    <w:rsid w:val="009A4119"/>
    <w:rsid w:val="009A41B1"/>
    <w:rsid w:val="009A4366"/>
    <w:rsid w:val="009A44C9"/>
    <w:rsid w:val="009A5C30"/>
    <w:rsid w:val="009A6CD7"/>
    <w:rsid w:val="009A6D7D"/>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1892"/>
    <w:rsid w:val="009C24B9"/>
    <w:rsid w:val="009C2EEF"/>
    <w:rsid w:val="009C3F5A"/>
    <w:rsid w:val="009C445B"/>
    <w:rsid w:val="009C5102"/>
    <w:rsid w:val="009C5155"/>
    <w:rsid w:val="009C6876"/>
    <w:rsid w:val="009C6BC3"/>
    <w:rsid w:val="009C7729"/>
    <w:rsid w:val="009C78E7"/>
    <w:rsid w:val="009D00CD"/>
    <w:rsid w:val="009D0AD3"/>
    <w:rsid w:val="009D2EB8"/>
    <w:rsid w:val="009D3883"/>
    <w:rsid w:val="009D4AE6"/>
    <w:rsid w:val="009D52AE"/>
    <w:rsid w:val="009D71EF"/>
    <w:rsid w:val="009E0821"/>
    <w:rsid w:val="009E0825"/>
    <w:rsid w:val="009E24B3"/>
    <w:rsid w:val="009E3046"/>
    <w:rsid w:val="009E4C6F"/>
    <w:rsid w:val="009E5310"/>
    <w:rsid w:val="009E53DC"/>
    <w:rsid w:val="009E7299"/>
    <w:rsid w:val="009F0696"/>
    <w:rsid w:val="009F099B"/>
    <w:rsid w:val="009F172B"/>
    <w:rsid w:val="009F18F5"/>
    <w:rsid w:val="009F1C9F"/>
    <w:rsid w:val="009F2B83"/>
    <w:rsid w:val="009F3B6F"/>
    <w:rsid w:val="009F3CFA"/>
    <w:rsid w:val="009F5DB1"/>
    <w:rsid w:val="009F6A30"/>
    <w:rsid w:val="009F6E4A"/>
    <w:rsid w:val="00A01969"/>
    <w:rsid w:val="00A02B3A"/>
    <w:rsid w:val="00A04118"/>
    <w:rsid w:val="00A05690"/>
    <w:rsid w:val="00A05DCC"/>
    <w:rsid w:val="00A0706A"/>
    <w:rsid w:val="00A0794B"/>
    <w:rsid w:val="00A103E5"/>
    <w:rsid w:val="00A104ED"/>
    <w:rsid w:val="00A10C39"/>
    <w:rsid w:val="00A12397"/>
    <w:rsid w:val="00A13502"/>
    <w:rsid w:val="00A13731"/>
    <w:rsid w:val="00A13E26"/>
    <w:rsid w:val="00A14E50"/>
    <w:rsid w:val="00A155A4"/>
    <w:rsid w:val="00A15651"/>
    <w:rsid w:val="00A17E13"/>
    <w:rsid w:val="00A213D2"/>
    <w:rsid w:val="00A2179D"/>
    <w:rsid w:val="00A22E25"/>
    <w:rsid w:val="00A22FA6"/>
    <w:rsid w:val="00A23452"/>
    <w:rsid w:val="00A2376F"/>
    <w:rsid w:val="00A23FCE"/>
    <w:rsid w:val="00A2506A"/>
    <w:rsid w:val="00A26C70"/>
    <w:rsid w:val="00A30133"/>
    <w:rsid w:val="00A302E4"/>
    <w:rsid w:val="00A30C2E"/>
    <w:rsid w:val="00A31FD7"/>
    <w:rsid w:val="00A32238"/>
    <w:rsid w:val="00A3301C"/>
    <w:rsid w:val="00A33074"/>
    <w:rsid w:val="00A3433F"/>
    <w:rsid w:val="00A356B2"/>
    <w:rsid w:val="00A363B3"/>
    <w:rsid w:val="00A36856"/>
    <w:rsid w:val="00A37DD0"/>
    <w:rsid w:val="00A40627"/>
    <w:rsid w:val="00A41856"/>
    <w:rsid w:val="00A41A3B"/>
    <w:rsid w:val="00A427A1"/>
    <w:rsid w:val="00A43FC3"/>
    <w:rsid w:val="00A4565C"/>
    <w:rsid w:val="00A45BBC"/>
    <w:rsid w:val="00A46A49"/>
    <w:rsid w:val="00A46BE6"/>
    <w:rsid w:val="00A46FC2"/>
    <w:rsid w:val="00A5354E"/>
    <w:rsid w:val="00A53D93"/>
    <w:rsid w:val="00A53F95"/>
    <w:rsid w:val="00A544E0"/>
    <w:rsid w:val="00A547AC"/>
    <w:rsid w:val="00A5545B"/>
    <w:rsid w:val="00A55667"/>
    <w:rsid w:val="00A57290"/>
    <w:rsid w:val="00A57579"/>
    <w:rsid w:val="00A60796"/>
    <w:rsid w:val="00A616AB"/>
    <w:rsid w:val="00A624AE"/>
    <w:rsid w:val="00A63A75"/>
    <w:rsid w:val="00A640D0"/>
    <w:rsid w:val="00A64D57"/>
    <w:rsid w:val="00A64F4C"/>
    <w:rsid w:val="00A658F4"/>
    <w:rsid w:val="00A65992"/>
    <w:rsid w:val="00A66649"/>
    <w:rsid w:val="00A6711B"/>
    <w:rsid w:val="00A702D6"/>
    <w:rsid w:val="00A71B81"/>
    <w:rsid w:val="00A72C7B"/>
    <w:rsid w:val="00A73786"/>
    <w:rsid w:val="00A74FA3"/>
    <w:rsid w:val="00A756AD"/>
    <w:rsid w:val="00A75972"/>
    <w:rsid w:val="00A766E4"/>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0AAA"/>
    <w:rsid w:val="00AA140B"/>
    <w:rsid w:val="00AA18F1"/>
    <w:rsid w:val="00AA388B"/>
    <w:rsid w:val="00AA3FD3"/>
    <w:rsid w:val="00AA47E4"/>
    <w:rsid w:val="00AA4D7E"/>
    <w:rsid w:val="00AA5DAE"/>
    <w:rsid w:val="00AA639D"/>
    <w:rsid w:val="00AA7E88"/>
    <w:rsid w:val="00AB057C"/>
    <w:rsid w:val="00AB1079"/>
    <w:rsid w:val="00AB1924"/>
    <w:rsid w:val="00AB1CFD"/>
    <w:rsid w:val="00AB1E55"/>
    <w:rsid w:val="00AB26EE"/>
    <w:rsid w:val="00AB26F2"/>
    <w:rsid w:val="00AB2AD0"/>
    <w:rsid w:val="00AB2F18"/>
    <w:rsid w:val="00AB4165"/>
    <w:rsid w:val="00AB5367"/>
    <w:rsid w:val="00AB6448"/>
    <w:rsid w:val="00AB74A3"/>
    <w:rsid w:val="00AC053F"/>
    <w:rsid w:val="00AC0603"/>
    <w:rsid w:val="00AC1DBC"/>
    <w:rsid w:val="00AC4054"/>
    <w:rsid w:val="00AC45A8"/>
    <w:rsid w:val="00AC76D8"/>
    <w:rsid w:val="00AD0208"/>
    <w:rsid w:val="00AD08E4"/>
    <w:rsid w:val="00AD09AB"/>
    <w:rsid w:val="00AD111F"/>
    <w:rsid w:val="00AD3080"/>
    <w:rsid w:val="00AD53F1"/>
    <w:rsid w:val="00AD5A77"/>
    <w:rsid w:val="00AD6DFA"/>
    <w:rsid w:val="00AD6F37"/>
    <w:rsid w:val="00AE05B7"/>
    <w:rsid w:val="00AE2FE4"/>
    <w:rsid w:val="00AE309D"/>
    <w:rsid w:val="00AE45D7"/>
    <w:rsid w:val="00AE6ACE"/>
    <w:rsid w:val="00AF2669"/>
    <w:rsid w:val="00AF267C"/>
    <w:rsid w:val="00AF5943"/>
    <w:rsid w:val="00AF5AD9"/>
    <w:rsid w:val="00AF6321"/>
    <w:rsid w:val="00AF6B50"/>
    <w:rsid w:val="00AF6C68"/>
    <w:rsid w:val="00B00ABA"/>
    <w:rsid w:val="00B01037"/>
    <w:rsid w:val="00B015AA"/>
    <w:rsid w:val="00B01F31"/>
    <w:rsid w:val="00B02583"/>
    <w:rsid w:val="00B0262F"/>
    <w:rsid w:val="00B026C8"/>
    <w:rsid w:val="00B02E9E"/>
    <w:rsid w:val="00B03411"/>
    <w:rsid w:val="00B043F9"/>
    <w:rsid w:val="00B05648"/>
    <w:rsid w:val="00B056ED"/>
    <w:rsid w:val="00B06197"/>
    <w:rsid w:val="00B100F9"/>
    <w:rsid w:val="00B105D3"/>
    <w:rsid w:val="00B12747"/>
    <w:rsid w:val="00B12F97"/>
    <w:rsid w:val="00B13060"/>
    <w:rsid w:val="00B1442F"/>
    <w:rsid w:val="00B14A28"/>
    <w:rsid w:val="00B14A5C"/>
    <w:rsid w:val="00B14D66"/>
    <w:rsid w:val="00B20B0B"/>
    <w:rsid w:val="00B2137C"/>
    <w:rsid w:val="00B216D2"/>
    <w:rsid w:val="00B217BA"/>
    <w:rsid w:val="00B22390"/>
    <w:rsid w:val="00B227F6"/>
    <w:rsid w:val="00B22ABD"/>
    <w:rsid w:val="00B24E87"/>
    <w:rsid w:val="00B2783E"/>
    <w:rsid w:val="00B304C9"/>
    <w:rsid w:val="00B31CC9"/>
    <w:rsid w:val="00B32BBF"/>
    <w:rsid w:val="00B33FF2"/>
    <w:rsid w:val="00B3565D"/>
    <w:rsid w:val="00B365CD"/>
    <w:rsid w:val="00B3716D"/>
    <w:rsid w:val="00B37259"/>
    <w:rsid w:val="00B375C7"/>
    <w:rsid w:val="00B4018C"/>
    <w:rsid w:val="00B41654"/>
    <w:rsid w:val="00B421D5"/>
    <w:rsid w:val="00B455D3"/>
    <w:rsid w:val="00B461D0"/>
    <w:rsid w:val="00B46220"/>
    <w:rsid w:val="00B4657E"/>
    <w:rsid w:val="00B469D8"/>
    <w:rsid w:val="00B46C96"/>
    <w:rsid w:val="00B46E6C"/>
    <w:rsid w:val="00B47146"/>
    <w:rsid w:val="00B50102"/>
    <w:rsid w:val="00B51505"/>
    <w:rsid w:val="00B525EE"/>
    <w:rsid w:val="00B5338D"/>
    <w:rsid w:val="00B5357B"/>
    <w:rsid w:val="00B53F23"/>
    <w:rsid w:val="00B54662"/>
    <w:rsid w:val="00B54D8E"/>
    <w:rsid w:val="00B56451"/>
    <w:rsid w:val="00B56812"/>
    <w:rsid w:val="00B571CA"/>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2E5E"/>
    <w:rsid w:val="00B7326A"/>
    <w:rsid w:val="00B7475A"/>
    <w:rsid w:val="00B76194"/>
    <w:rsid w:val="00B77A38"/>
    <w:rsid w:val="00B80654"/>
    <w:rsid w:val="00B80DAC"/>
    <w:rsid w:val="00B81466"/>
    <w:rsid w:val="00B815C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2F25"/>
    <w:rsid w:val="00BA3AC7"/>
    <w:rsid w:val="00BA45E7"/>
    <w:rsid w:val="00BA68C9"/>
    <w:rsid w:val="00BB0783"/>
    <w:rsid w:val="00BB1E47"/>
    <w:rsid w:val="00BB2392"/>
    <w:rsid w:val="00BB4050"/>
    <w:rsid w:val="00BB47B5"/>
    <w:rsid w:val="00BB4FAA"/>
    <w:rsid w:val="00BB50E3"/>
    <w:rsid w:val="00BB58F1"/>
    <w:rsid w:val="00BB69E1"/>
    <w:rsid w:val="00BB717C"/>
    <w:rsid w:val="00BC05F0"/>
    <w:rsid w:val="00BC1304"/>
    <w:rsid w:val="00BC1490"/>
    <w:rsid w:val="00BC1986"/>
    <w:rsid w:val="00BC3924"/>
    <w:rsid w:val="00BC3E0B"/>
    <w:rsid w:val="00BC3E77"/>
    <w:rsid w:val="00BC4A4A"/>
    <w:rsid w:val="00BC51AF"/>
    <w:rsid w:val="00BC54D1"/>
    <w:rsid w:val="00BC5503"/>
    <w:rsid w:val="00BC5E79"/>
    <w:rsid w:val="00BD01F7"/>
    <w:rsid w:val="00BD1D56"/>
    <w:rsid w:val="00BD360F"/>
    <w:rsid w:val="00BD3B77"/>
    <w:rsid w:val="00BD4201"/>
    <w:rsid w:val="00BD5389"/>
    <w:rsid w:val="00BD54A3"/>
    <w:rsid w:val="00BD5CD2"/>
    <w:rsid w:val="00BD65AF"/>
    <w:rsid w:val="00BD7044"/>
    <w:rsid w:val="00BD71C8"/>
    <w:rsid w:val="00BE0044"/>
    <w:rsid w:val="00BE158F"/>
    <w:rsid w:val="00BE2B27"/>
    <w:rsid w:val="00BE2F04"/>
    <w:rsid w:val="00BE3B23"/>
    <w:rsid w:val="00BE4571"/>
    <w:rsid w:val="00BE4589"/>
    <w:rsid w:val="00BF0E5C"/>
    <w:rsid w:val="00BF2157"/>
    <w:rsid w:val="00BF2868"/>
    <w:rsid w:val="00BF2B49"/>
    <w:rsid w:val="00BF5A92"/>
    <w:rsid w:val="00BF5FA7"/>
    <w:rsid w:val="00BF7A0D"/>
    <w:rsid w:val="00C004B6"/>
    <w:rsid w:val="00C00EA7"/>
    <w:rsid w:val="00C02B4E"/>
    <w:rsid w:val="00C034EE"/>
    <w:rsid w:val="00C041C1"/>
    <w:rsid w:val="00C04210"/>
    <w:rsid w:val="00C05071"/>
    <w:rsid w:val="00C058D9"/>
    <w:rsid w:val="00C0787B"/>
    <w:rsid w:val="00C0788E"/>
    <w:rsid w:val="00C106F7"/>
    <w:rsid w:val="00C1134B"/>
    <w:rsid w:val="00C11DE5"/>
    <w:rsid w:val="00C11E08"/>
    <w:rsid w:val="00C12498"/>
    <w:rsid w:val="00C13810"/>
    <w:rsid w:val="00C15984"/>
    <w:rsid w:val="00C15EF2"/>
    <w:rsid w:val="00C1771D"/>
    <w:rsid w:val="00C17BDE"/>
    <w:rsid w:val="00C17C81"/>
    <w:rsid w:val="00C200EC"/>
    <w:rsid w:val="00C20B90"/>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AC5"/>
    <w:rsid w:val="00C53C0C"/>
    <w:rsid w:val="00C55BDF"/>
    <w:rsid w:val="00C56A75"/>
    <w:rsid w:val="00C56B88"/>
    <w:rsid w:val="00C57106"/>
    <w:rsid w:val="00C571AF"/>
    <w:rsid w:val="00C57376"/>
    <w:rsid w:val="00C57C02"/>
    <w:rsid w:val="00C60765"/>
    <w:rsid w:val="00C61A9D"/>
    <w:rsid w:val="00C620FD"/>
    <w:rsid w:val="00C63308"/>
    <w:rsid w:val="00C63AFD"/>
    <w:rsid w:val="00C6431A"/>
    <w:rsid w:val="00C6486C"/>
    <w:rsid w:val="00C65C87"/>
    <w:rsid w:val="00C65CF8"/>
    <w:rsid w:val="00C67049"/>
    <w:rsid w:val="00C672CB"/>
    <w:rsid w:val="00C7037F"/>
    <w:rsid w:val="00C706DE"/>
    <w:rsid w:val="00C70897"/>
    <w:rsid w:val="00C70AA9"/>
    <w:rsid w:val="00C70C99"/>
    <w:rsid w:val="00C70D6A"/>
    <w:rsid w:val="00C728D4"/>
    <w:rsid w:val="00C7425A"/>
    <w:rsid w:val="00C80533"/>
    <w:rsid w:val="00C81501"/>
    <w:rsid w:val="00C8689D"/>
    <w:rsid w:val="00C87027"/>
    <w:rsid w:val="00C87086"/>
    <w:rsid w:val="00C87AF9"/>
    <w:rsid w:val="00C90692"/>
    <w:rsid w:val="00C91734"/>
    <w:rsid w:val="00C968EB"/>
    <w:rsid w:val="00C9712B"/>
    <w:rsid w:val="00CA013E"/>
    <w:rsid w:val="00CA0249"/>
    <w:rsid w:val="00CA21E1"/>
    <w:rsid w:val="00CA252B"/>
    <w:rsid w:val="00CA25E2"/>
    <w:rsid w:val="00CA3C6F"/>
    <w:rsid w:val="00CA6E26"/>
    <w:rsid w:val="00CA7DDF"/>
    <w:rsid w:val="00CB0443"/>
    <w:rsid w:val="00CB0D15"/>
    <w:rsid w:val="00CB1955"/>
    <w:rsid w:val="00CB2146"/>
    <w:rsid w:val="00CB2A30"/>
    <w:rsid w:val="00CB39A9"/>
    <w:rsid w:val="00CB4F29"/>
    <w:rsid w:val="00CB6193"/>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3E27"/>
    <w:rsid w:val="00CE54A7"/>
    <w:rsid w:val="00CE5E72"/>
    <w:rsid w:val="00CE6DAC"/>
    <w:rsid w:val="00CE7C6D"/>
    <w:rsid w:val="00CF072C"/>
    <w:rsid w:val="00CF3B1D"/>
    <w:rsid w:val="00CF3C84"/>
    <w:rsid w:val="00CF53AE"/>
    <w:rsid w:val="00CF5648"/>
    <w:rsid w:val="00D00B64"/>
    <w:rsid w:val="00D0294F"/>
    <w:rsid w:val="00D02B41"/>
    <w:rsid w:val="00D03A14"/>
    <w:rsid w:val="00D05D5E"/>
    <w:rsid w:val="00D06657"/>
    <w:rsid w:val="00D10966"/>
    <w:rsid w:val="00D11686"/>
    <w:rsid w:val="00D12CF9"/>
    <w:rsid w:val="00D13881"/>
    <w:rsid w:val="00D140E7"/>
    <w:rsid w:val="00D15114"/>
    <w:rsid w:val="00D15C45"/>
    <w:rsid w:val="00D16234"/>
    <w:rsid w:val="00D16320"/>
    <w:rsid w:val="00D16417"/>
    <w:rsid w:val="00D16713"/>
    <w:rsid w:val="00D16E7E"/>
    <w:rsid w:val="00D1705A"/>
    <w:rsid w:val="00D17C6E"/>
    <w:rsid w:val="00D20491"/>
    <w:rsid w:val="00D2049C"/>
    <w:rsid w:val="00D2242B"/>
    <w:rsid w:val="00D23089"/>
    <w:rsid w:val="00D23334"/>
    <w:rsid w:val="00D23581"/>
    <w:rsid w:val="00D23A7E"/>
    <w:rsid w:val="00D23B32"/>
    <w:rsid w:val="00D23ECD"/>
    <w:rsid w:val="00D240D2"/>
    <w:rsid w:val="00D25A12"/>
    <w:rsid w:val="00D25A73"/>
    <w:rsid w:val="00D25D32"/>
    <w:rsid w:val="00D26DFD"/>
    <w:rsid w:val="00D279B2"/>
    <w:rsid w:val="00D31C91"/>
    <w:rsid w:val="00D31F5D"/>
    <w:rsid w:val="00D32A33"/>
    <w:rsid w:val="00D32BD7"/>
    <w:rsid w:val="00D34CA8"/>
    <w:rsid w:val="00D350BE"/>
    <w:rsid w:val="00D35536"/>
    <w:rsid w:val="00D36CFE"/>
    <w:rsid w:val="00D4184D"/>
    <w:rsid w:val="00D439BB"/>
    <w:rsid w:val="00D43B3B"/>
    <w:rsid w:val="00D43C04"/>
    <w:rsid w:val="00D44BCA"/>
    <w:rsid w:val="00D451C6"/>
    <w:rsid w:val="00D45B51"/>
    <w:rsid w:val="00D462D8"/>
    <w:rsid w:val="00D504E5"/>
    <w:rsid w:val="00D5111D"/>
    <w:rsid w:val="00D54130"/>
    <w:rsid w:val="00D5545F"/>
    <w:rsid w:val="00D56E84"/>
    <w:rsid w:val="00D5720B"/>
    <w:rsid w:val="00D57D24"/>
    <w:rsid w:val="00D601B7"/>
    <w:rsid w:val="00D60528"/>
    <w:rsid w:val="00D60E6E"/>
    <w:rsid w:val="00D61CD7"/>
    <w:rsid w:val="00D62302"/>
    <w:rsid w:val="00D6235E"/>
    <w:rsid w:val="00D62EC4"/>
    <w:rsid w:val="00D640F2"/>
    <w:rsid w:val="00D64176"/>
    <w:rsid w:val="00D65DEB"/>
    <w:rsid w:val="00D66507"/>
    <w:rsid w:val="00D66F4C"/>
    <w:rsid w:val="00D70A02"/>
    <w:rsid w:val="00D71280"/>
    <w:rsid w:val="00D72F44"/>
    <w:rsid w:val="00D73A9B"/>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66E"/>
    <w:rsid w:val="00DB4B9A"/>
    <w:rsid w:val="00DB6243"/>
    <w:rsid w:val="00DB6F0C"/>
    <w:rsid w:val="00DB70DC"/>
    <w:rsid w:val="00DB7311"/>
    <w:rsid w:val="00DB79B7"/>
    <w:rsid w:val="00DC0700"/>
    <w:rsid w:val="00DC2484"/>
    <w:rsid w:val="00DC278D"/>
    <w:rsid w:val="00DC2C60"/>
    <w:rsid w:val="00DC3EE6"/>
    <w:rsid w:val="00DC3F7B"/>
    <w:rsid w:val="00DC49E3"/>
    <w:rsid w:val="00DC75CE"/>
    <w:rsid w:val="00DD1F0D"/>
    <w:rsid w:val="00DD2798"/>
    <w:rsid w:val="00DD350D"/>
    <w:rsid w:val="00DD3893"/>
    <w:rsid w:val="00DD38BD"/>
    <w:rsid w:val="00DD3EE6"/>
    <w:rsid w:val="00DD4E40"/>
    <w:rsid w:val="00DD73A2"/>
    <w:rsid w:val="00DD7E6A"/>
    <w:rsid w:val="00DE008D"/>
    <w:rsid w:val="00DE1023"/>
    <w:rsid w:val="00DE12EF"/>
    <w:rsid w:val="00DE1526"/>
    <w:rsid w:val="00DE16E6"/>
    <w:rsid w:val="00DE2569"/>
    <w:rsid w:val="00DE3238"/>
    <w:rsid w:val="00DE413E"/>
    <w:rsid w:val="00DE4DB0"/>
    <w:rsid w:val="00DE72BB"/>
    <w:rsid w:val="00DE7C2B"/>
    <w:rsid w:val="00DF0868"/>
    <w:rsid w:val="00DF0A93"/>
    <w:rsid w:val="00DF0EA3"/>
    <w:rsid w:val="00DF1773"/>
    <w:rsid w:val="00DF1DE7"/>
    <w:rsid w:val="00DF1F47"/>
    <w:rsid w:val="00DF25FC"/>
    <w:rsid w:val="00DF46FF"/>
    <w:rsid w:val="00DF522F"/>
    <w:rsid w:val="00DF551D"/>
    <w:rsid w:val="00DF6C5C"/>
    <w:rsid w:val="00DF77AC"/>
    <w:rsid w:val="00DF7E0D"/>
    <w:rsid w:val="00E023B3"/>
    <w:rsid w:val="00E02A6D"/>
    <w:rsid w:val="00E0346F"/>
    <w:rsid w:val="00E0446D"/>
    <w:rsid w:val="00E04DE3"/>
    <w:rsid w:val="00E057B2"/>
    <w:rsid w:val="00E05FF3"/>
    <w:rsid w:val="00E07CC8"/>
    <w:rsid w:val="00E07EB5"/>
    <w:rsid w:val="00E10D5E"/>
    <w:rsid w:val="00E11288"/>
    <w:rsid w:val="00E11662"/>
    <w:rsid w:val="00E13481"/>
    <w:rsid w:val="00E1512F"/>
    <w:rsid w:val="00E15446"/>
    <w:rsid w:val="00E157BA"/>
    <w:rsid w:val="00E16019"/>
    <w:rsid w:val="00E16B75"/>
    <w:rsid w:val="00E16B93"/>
    <w:rsid w:val="00E16FF3"/>
    <w:rsid w:val="00E1753B"/>
    <w:rsid w:val="00E21271"/>
    <w:rsid w:val="00E2288A"/>
    <w:rsid w:val="00E23003"/>
    <w:rsid w:val="00E246F3"/>
    <w:rsid w:val="00E270A0"/>
    <w:rsid w:val="00E274ED"/>
    <w:rsid w:val="00E30CA0"/>
    <w:rsid w:val="00E31145"/>
    <w:rsid w:val="00E322D2"/>
    <w:rsid w:val="00E329DC"/>
    <w:rsid w:val="00E33196"/>
    <w:rsid w:val="00E33B40"/>
    <w:rsid w:val="00E34056"/>
    <w:rsid w:val="00E3456C"/>
    <w:rsid w:val="00E36A21"/>
    <w:rsid w:val="00E36DA6"/>
    <w:rsid w:val="00E36E10"/>
    <w:rsid w:val="00E371D3"/>
    <w:rsid w:val="00E37565"/>
    <w:rsid w:val="00E37CA7"/>
    <w:rsid w:val="00E37FED"/>
    <w:rsid w:val="00E40648"/>
    <w:rsid w:val="00E407D9"/>
    <w:rsid w:val="00E40C3D"/>
    <w:rsid w:val="00E4115A"/>
    <w:rsid w:val="00E42DE6"/>
    <w:rsid w:val="00E43370"/>
    <w:rsid w:val="00E4384E"/>
    <w:rsid w:val="00E447C5"/>
    <w:rsid w:val="00E44DA4"/>
    <w:rsid w:val="00E456AC"/>
    <w:rsid w:val="00E51096"/>
    <w:rsid w:val="00E53A8C"/>
    <w:rsid w:val="00E53EED"/>
    <w:rsid w:val="00E54E30"/>
    <w:rsid w:val="00E55117"/>
    <w:rsid w:val="00E56232"/>
    <w:rsid w:val="00E61C9D"/>
    <w:rsid w:val="00E6222A"/>
    <w:rsid w:val="00E62FFA"/>
    <w:rsid w:val="00E636CC"/>
    <w:rsid w:val="00E6370C"/>
    <w:rsid w:val="00E643DC"/>
    <w:rsid w:val="00E64622"/>
    <w:rsid w:val="00E65BF7"/>
    <w:rsid w:val="00E66A9B"/>
    <w:rsid w:val="00E66F9F"/>
    <w:rsid w:val="00E679D7"/>
    <w:rsid w:val="00E72578"/>
    <w:rsid w:val="00E737E4"/>
    <w:rsid w:val="00E75CB2"/>
    <w:rsid w:val="00E775D4"/>
    <w:rsid w:val="00E77D97"/>
    <w:rsid w:val="00E81828"/>
    <w:rsid w:val="00E83860"/>
    <w:rsid w:val="00E84DAF"/>
    <w:rsid w:val="00E85BB7"/>
    <w:rsid w:val="00E86ECA"/>
    <w:rsid w:val="00E86FBE"/>
    <w:rsid w:val="00E87F92"/>
    <w:rsid w:val="00E90DA6"/>
    <w:rsid w:val="00E90F48"/>
    <w:rsid w:val="00E90F77"/>
    <w:rsid w:val="00E910C9"/>
    <w:rsid w:val="00E92CBA"/>
    <w:rsid w:val="00E93983"/>
    <w:rsid w:val="00E943CE"/>
    <w:rsid w:val="00E95790"/>
    <w:rsid w:val="00E95D80"/>
    <w:rsid w:val="00E96F7E"/>
    <w:rsid w:val="00E976C3"/>
    <w:rsid w:val="00E979E3"/>
    <w:rsid w:val="00E97E25"/>
    <w:rsid w:val="00EA0AE0"/>
    <w:rsid w:val="00EA1B9F"/>
    <w:rsid w:val="00EA234F"/>
    <w:rsid w:val="00EA5723"/>
    <w:rsid w:val="00EA61F9"/>
    <w:rsid w:val="00EA6A59"/>
    <w:rsid w:val="00EB01E8"/>
    <w:rsid w:val="00EB0275"/>
    <w:rsid w:val="00EB225C"/>
    <w:rsid w:val="00EB2FD6"/>
    <w:rsid w:val="00EB322C"/>
    <w:rsid w:val="00EB34FD"/>
    <w:rsid w:val="00EB410E"/>
    <w:rsid w:val="00EB543A"/>
    <w:rsid w:val="00EB5C75"/>
    <w:rsid w:val="00EB6534"/>
    <w:rsid w:val="00EB6DD1"/>
    <w:rsid w:val="00EB7794"/>
    <w:rsid w:val="00EB78C0"/>
    <w:rsid w:val="00EC099B"/>
    <w:rsid w:val="00EC0C5D"/>
    <w:rsid w:val="00EC0CA1"/>
    <w:rsid w:val="00EC15E9"/>
    <w:rsid w:val="00EC18A3"/>
    <w:rsid w:val="00EC31B6"/>
    <w:rsid w:val="00EC5046"/>
    <w:rsid w:val="00EC5C42"/>
    <w:rsid w:val="00EC73D1"/>
    <w:rsid w:val="00EC76CE"/>
    <w:rsid w:val="00ED0EB7"/>
    <w:rsid w:val="00ED1955"/>
    <w:rsid w:val="00ED2019"/>
    <w:rsid w:val="00ED23C9"/>
    <w:rsid w:val="00ED2E2A"/>
    <w:rsid w:val="00ED3E95"/>
    <w:rsid w:val="00ED41FF"/>
    <w:rsid w:val="00ED474D"/>
    <w:rsid w:val="00ED4E60"/>
    <w:rsid w:val="00ED4F87"/>
    <w:rsid w:val="00ED53AE"/>
    <w:rsid w:val="00ED6868"/>
    <w:rsid w:val="00ED692D"/>
    <w:rsid w:val="00ED7D99"/>
    <w:rsid w:val="00EE0569"/>
    <w:rsid w:val="00EE13EB"/>
    <w:rsid w:val="00EE14E5"/>
    <w:rsid w:val="00EE16B6"/>
    <w:rsid w:val="00EE18E8"/>
    <w:rsid w:val="00EE2250"/>
    <w:rsid w:val="00EE2603"/>
    <w:rsid w:val="00EE30EA"/>
    <w:rsid w:val="00EE4C85"/>
    <w:rsid w:val="00EE5F43"/>
    <w:rsid w:val="00EE6D9C"/>
    <w:rsid w:val="00EE7DCE"/>
    <w:rsid w:val="00EF0A8D"/>
    <w:rsid w:val="00EF16A8"/>
    <w:rsid w:val="00EF1B2F"/>
    <w:rsid w:val="00EF4C4E"/>
    <w:rsid w:val="00EF7EA5"/>
    <w:rsid w:val="00F00A03"/>
    <w:rsid w:val="00F00C77"/>
    <w:rsid w:val="00F026DE"/>
    <w:rsid w:val="00F03472"/>
    <w:rsid w:val="00F040F6"/>
    <w:rsid w:val="00F04DDB"/>
    <w:rsid w:val="00F05616"/>
    <w:rsid w:val="00F06F04"/>
    <w:rsid w:val="00F10551"/>
    <w:rsid w:val="00F112B8"/>
    <w:rsid w:val="00F12070"/>
    <w:rsid w:val="00F136BC"/>
    <w:rsid w:val="00F15349"/>
    <w:rsid w:val="00F15446"/>
    <w:rsid w:val="00F158A4"/>
    <w:rsid w:val="00F15F7A"/>
    <w:rsid w:val="00F16945"/>
    <w:rsid w:val="00F16D8B"/>
    <w:rsid w:val="00F20201"/>
    <w:rsid w:val="00F22E70"/>
    <w:rsid w:val="00F23765"/>
    <w:rsid w:val="00F2509B"/>
    <w:rsid w:val="00F2541C"/>
    <w:rsid w:val="00F2688E"/>
    <w:rsid w:val="00F27D45"/>
    <w:rsid w:val="00F32412"/>
    <w:rsid w:val="00F32660"/>
    <w:rsid w:val="00F328EF"/>
    <w:rsid w:val="00F331E1"/>
    <w:rsid w:val="00F33486"/>
    <w:rsid w:val="00F3375A"/>
    <w:rsid w:val="00F33E5B"/>
    <w:rsid w:val="00F34D79"/>
    <w:rsid w:val="00F3574B"/>
    <w:rsid w:val="00F357EB"/>
    <w:rsid w:val="00F37154"/>
    <w:rsid w:val="00F42852"/>
    <w:rsid w:val="00F42B12"/>
    <w:rsid w:val="00F4420D"/>
    <w:rsid w:val="00F45823"/>
    <w:rsid w:val="00F45AE4"/>
    <w:rsid w:val="00F50D63"/>
    <w:rsid w:val="00F525BA"/>
    <w:rsid w:val="00F548C2"/>
    <w:rsid w:val="00F556BD"/>
    <w:rsid w:val="00F557BD"/>
    <w:rsid w:val="00F55D6F"/>
    <w:rsid w:val="00F5638A"/>
    <w:rsid w:val="00F57FDA"/>
    <w:rsid w:val="00F609AC"/>
    <w:rsid w:val="00F618F7"/>
    <w:rsid w:val="00F61F8E"/>
    <w:rsid w:val="00F6263E"/>
    <w:rsid w:val="00F62B2E"/>
    <w:rsid w:val="00F639A8"/>
    <w:rsid w:val="00F645F1"/>
    <w:rsid w:val="00F65C2D"/>
    <w:rsid w:val="00F6626E"/>
    <w:rsid w:val="00F6669F"/>
    <w:rsid w:val="00F6683B"/>
    <w:rsid w:val="00F70CF8"/>
    <w:rsid w:val="00F71946"/>
    <w:rsid w:val="00F71FEE"/>
    <w:rsid w:val="00F72506"/>
    <w:rsid w:val="00F72A52"/>
    <w:rsid w:val="00F72DD5"/>
    <w:rsid w:val="00F737A3"/>
    <w:rsid w:val="00F73A55"/>
    <w:rsid w:val="00F743BB"/>
    <w:rsid w:val="00F7526D"/>
    <w:rsid w:val="00F753B3"/>
    <w:rsid w:val="00F756B8"/>
    <w:rsid w:val="00F757F3"/>
    <w:rsid w:val="00F801FA"/>
    <w:rsid w:val="00F814A1"/>
    <w:rsid w:val="00F81950"/>
    <w:rsid w:val="00F82661"/>
    <w:rsid w:val="00F83473"/>
    <w:rsid w:val="00F84281"/>
    <w:rsid w:val="00F864D3"/>
    <w:rsid w:val="00F86AD0"/>
    <w:rsid w:val="00F871D4"/>
    <w:rsid w:val="00F871FE"/>
    <w:rsid w:val="00F929EB"/>
    <w:rsid w:val="00F93919"/>
    <w:rsid w:val="00F94623"/>
    <w:rsid w:val="00F95363"/>
    <w:rsid w:val="00F9591B"/>
    <w:rsid w:val="00F95FF5"/>
    <w:rsid w:val="00FA2F65"/>
    <w:rsid w:val="00FA361D"/>
    <w:rsid w:val="00FA4185"/>
    <w:rsid w:val="00FA54A3"/>
    <w:rsid w:val="00FA69E0"/>
    <w:rsid w:val="00FA6CA3"/>
    <w:rsid w:val="00FA6F25"/>
    <w:rsid w:val="00FB17A5"/>
    <w:rsid w:val="00FB19FE"/>
    <w:rsid w:val="00FB20C3"/>
    <w:rsid w:val="00FB2398"/>
    <w:rsid w:val="00FB24EC"/>
    <w:rsid w:val="00FB347E"/>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4632"/>
    <w:rsid w:val="00FE49A1"/>
    <w:rsid w:val="00FE4D83"/>
    <w:rsid w:val="00FE543D"/>
    <w:rsid w:val="00FE5B10"/>
    <w:rsid w:val="00FE7E23"/>
    <w:rsid w:val="00FF03A3"/>
    <w:rsid w:val="00FF13FA"/>
    <w:rsid w:val="00FF1601"/>
    <w:rsid w:val="00FF19F9"/>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60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3528C2"/>
    <w:rPr>
      <w:color w:val="605E5C"/>
      <w:shd w:val="clear" w:color="auto" w:fill="E1DFDD"/>
    </w:rPr>
  </w:style>
  <w:style w:type="character" w:styleId="Mention">
    <w:name w:val="Mention"/>
    <w:basedOn w:val="DefaultParagraphFont"/>
    <w:uiPriority w:val="99"/>
    <w:unhideWhenUsed/>
    <w:rsid w:val="003528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046">
      <w:bodyDiv w:val="1"/>
      <w:marLeft w:val="0"/>
      <w:marRight w:val="0"/>
      <w:marTop w:val="0"/>
      <w:marBottom w:val="0"/>
      <w:divBdr>
        <w:top w:val="none" w:sz="0" w:space="0" w:color="auto"/>
        <w:left w:val="none" w:sz="0" w:space="0" w:color="auto"/>
        <w:bottom w:val="none" w:sz="0" w:space="0" w:color="auto"/>
        <w:right w:val="none" w:sz="0" w:space="0" w:color="auto"/>
      </w:divBdr>
    </w:div>
    <w:div w:id="6713472">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65734110">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91828904">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30833938">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3166108">
      <w:bodyDiv w:val="1"/>
      <w:marLeft w:val="0"/>
      <w:marRight w:val="0"/>
      <w:marTop w:val="0"/>
      <w:marBottom w:val="0"/>
      <w:divBdr>
        <w:top w:val="none" w:sz="0" w:space="0" w:color="auto"/>
        <w:left w:val="none" w:sz="0" w:space="0" w:color="auto"/>
        <w:bottom w:val="none" w:sz="0" w:space="0" w:color="auto"/>
        <w:right w:val="none" w:sz="0" w:space="0" w:color="auto"/>
      </w:divBdr>
    </w:div>
    <w:div w:id="410393616">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1656025">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74299289">
      <w:bodyDiv w:val="1"/>
      <w:marLeft w:val="0"/>
      <w:marRight w:val="0"/>
      <w:marTop w:val="0"/>
      <w:marBottom w:val="0"/>
      <w:divBdr>
        <w:top w:val="none" w:sz="0" w:space="0" w:color="auto"/>
        <w:left w:val="none" w:sz="0" w:space="0" w:color="auto"/>
        <w:bottom w:val="none" w:sz="0" w:space="0" w:color="auto"/>
        <w:right w:val="none" w:sz="0" w:space="0" w:color="auto"/>
      </w:divBdr>
    </w:div>
    <w:div w:id="493034189">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12060204">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8657862">
      <w:bodyDiv w:val="1"/>
      <w:marLeft w:val="0"/>
      <w:marRight w:val="0"/>
      <w:marTop w:val="0"/>
      <w:marBottom w:val="0"/>
      <w:divBdr>
        <w:top w:val="none" w:sz="0" w:space="0" w:color="auto"/>
        <w:left w:val="none" w:sz="0" w:space="0" w:color="auto"/>
        <w:bottom w:val="none" w:sz="0" w:space="0" w:color="auto"/>
        <w:right w:val="none" w:sz="0" w:space="0" w:color="auto"/>
      </w:divBdr>
    </w:div>
    <w:div w:id="707796270">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37439621">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86237143">
      <w:bodyDiv w:val="1"/>
      <w:marLeft w:val="0"/>
      <w:marRight w:val="0"/>
      <w:marTop w:val="0"/>
      <w:marBottom w:val="0"/>
      <w:divBdr>
        <w:top w:val="none" w:sz="0" w:space="0" w:color="auto"/>
        <w:left w:val="none" w:sz="0" w:space="0" w:color="auto"/>
        <w:bottom w:val="none" w:sz="0" w:space="0" w:color="auto"/>
        <w:right w:val="none" w:sz="0" w:space="0" w:color="auto"/>
      </w:divBdr>
    </w:div>
    <w:div w:id="79653048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6232061">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20602550">
      <w:bodyDiv w:val="1"/>
      <w:marLeft w:val="0"/>
      <w:marRight w:val="0"/>
      <w:marTop w:val="0"/>
      <w:marBottom w:val="0"/>
      <w:divBdr>
        <w:top w:val="none" w:sz="0" w:space="0" w:color="auto"/>
        <w:left w:val="none" w:sz="0" w:space="0" w:color="auto"/>
        <w:bottom w:val="none" w:sz="0" w:space="0" w:color="auto"/>
        <w:right w:val="none" w:sz="0" w:space="0" w:color="auto"/>
      </w:divBdr>
    </w:div>
    <w:div w:id="925116020">
      <w:bodyDiv w:val="1"/>
      <w:marLeft w:val="0"/>
      <w:marRight w:val="0"/>
      <w:marTop w:val="0"/>
      <w:marBottom w:val="0"/>
      <w:divBdr>
        <w:top w:val="none" w:sz="0" w:space="0" w:color="auto"/>
        <w:left w:val="none" w:sz="0" w:space="0" w:color="auto"/>
        <w:bottom w:val="none" w:sz="0" w:space="0" w:color="auto"/>
        <w:right w:val="none" w:sz="0" w:space="0" w:color="auto"/>
      </w:divBdr>
    </w:div>
    <w:div w:id="941032881">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8388772">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4599140">
      <w:bodyDiv w:val="1"/>
      <w:marLeft w:val="0"/>
      <w:marRight w:val="0"/>
      <w:marTop w:val="0"/>
      <w:marBottom w:val="0"/>
      <w:divBdr>
        <w:top w:val="none" w:sz="0" w:space="0" w:color="auto"/>
        <w:left w:val="none" w:sz="0" w:space="0" w:color="auto"/>
        <w:bottom w:val="none" w:sz="0" w:space="0" w:color="auto"/>
        <w:right w:val="none" w:sz="0" w:space="0" w:color="auto"/>
      </w:divBdr>
    </w:div>
    <w:div w:id="1074283195">
      <w:bodyDiv w:val="1"/>
      <w:marLeft w:val="0"/>
      <w:marRight w:val="0"/>
      <w:marTop w:val="0"/>
      <w:marBottom w:val="0"/>
      <w:divBdr>
        <w:top w:val="none" w:sz="0" w:space="0" w:color="auto"/>
        <w:left w:val="none" w:sz="0" w:space="0" w:color="auto"/>
        <w:bottom w:val="none" w:sz="0" w:space="0" w:color="auto"/>
        <w:right w:val="none" w:sz="0" w:space="0" w:color="auto"/>
      </w:divBdr>
      <w:divsChild>
        <w:div w:id="281425709">
          <w:marLeft w:val="0"/>
          <w:marRight w:val="0"/>
          <w:marTop w:val="0"/>
          <w:marBottom w:val="0"/>
          <w:divBdr>
            <w:top w:val="none" w:sz="0" w:space="0" w:color="auto"/>
            <w:left w:val="none" w:sz="0" w:space="0" w:color="auto"/>
            <w:bottom w:val="none" w:sz="0" w:space="0" w:color="auto"/>
            <w:right w:val="none" w:sz="0" w:space="0" w:color="auto"/>
          </w:divBdr>
        </w:div>
      </w:divsChild>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104424879">
      <w:bodyDiv w:val="1"/>
      <w:marLeft w:val="0"/>
      <w:marRight w:val="0"/>
      <w:marTop w:val="0"/>
      <w:marBottom w:val="0"/>
      <w:divBdr>
        <w:top w:val="none" w:sz="0" w:space="0" w:color="auto"/>
        <w:left w:val="none" w:sz="0" w:space="0" w:color="auto"/>
        <w:bottom w:val="none" w:sz="0" w:space="0" w:color="auto"/>
        <w:right w:val="none" w:sz="0" w:space="0" w:color="auto"/>
      </w:divBdr>
    </w:div>
    <w:div w:id="1130247187">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54101619">
      <w:bodyDiv w:val="1"/>
      <w:marLeft w:val="0"/>
      <w:marRight w:val="0"/>
      <w:marTop w:val="0"/>
      <w:marBottom w:val="0"/>
      <w:divBdr>
        <w:top w:val="none" w:sz="0" w:space="0" w:color="auto"/>
        <w:left w:val="none" w:sz="0" w:space="0" w:color="auto"/>
        <w:bottom w:val="none" w:sz="0" w:space="0" w:color="auto"/>
        <w:right w:val="none" w:sz="0" w:space="0" w:color="auto"/>
      </w:divBdr>
    </w:div>
    <w:div w:id="117226068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28566437">
      <w:bodyDiv w:val="1"/>
      <w:marLeft w:val="0"/>
      <w:marRight w:val="0"/>
      <w:marTop w:val="0"/>
      <w:marBottom w:val="0"/>
      <w:divBdr>
        <w:top w:val="none" w:sz="0" w:space="0" w:color="auto"/>
        <w:left w:val="none" w:sz="0" w:space="0" w:color="auto"/>
        <w:bottom w:val="none" w:sz="0" w:space="0" w:color="auto"/>
        <w:right w:val="none" w:sz="0" w:space="0" w:color="auto"/>
      </w:divBdr>
    </w:div>
    <w:div w:id="125319801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32220735">
      <w:bodyDiv w:val="1"/>
      <w:marLeft w:val="0"/>
      <w:marRight w:val="0"/>
      <w:marTop w:val="0"/>
      <w:marBottom w:val="0"/>
      <w:divBdr>
        <w:top w:val="none" w:sz="0" w:space="0" w:color="auto"/>
        <w:left w:val="none" w:sz="0" w:space="0" w:color="auto"/>
        <w:bottom w:val="none" w:sz="0" w:space="0" w:color="auto"/>
        <w:right w:val="none" w:sz="0" w:space="0" w:color="auto"/>
      </w:divBdr>
    </w:div>
    <w:div w:id="136297734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34664467">
      <w:bodyDiv w:val="1"/>
      <w:marLeft w:val="0"/>
      <w:marRight w:val="0"/>
      <w:marTop w:val="0"/>
      <w:marBottom w:val="0"/>
      <w:divBdr>
        <w:top w:val="none" w:sz="0" w:space="0" w:color="auto"/>
        <w:left w:val="none" w:sz="0" w:space="0" w:color="auto"/>
        <w:bottom w:val="none" w:sz="0" w:space="0" w:color="auto"/>
        <w:right w:val="none" w:sz="0" w:space="0" w:color="auto"/>
      </w:divBdr>
      <w:divsChild>
        <w:div w:id="1456365694">
          <w:marLeft w:val="0"/>
          <w:marRight w:val="0"/>
          <w:marTop w:val="0"/>
          <w:marBottom w:val="0"/>
          <w:divBdr>
            <w:top w:val="none" w:sz="0" w:space="0" w:color="auto"/>
            <w:left w:val="none" w:sz="0" w:space="0" w:color="auto"/>
            <w:bottom w:val="none" w:sz="0" w:space="0" w:color="auto"/>
            <w:right w:val="none" w:sz="0" w:space="0" w:color="auto"/>
          </w:divBdr>
        </w:div>
      </w:divsChild>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1534781">
      <w:bodyDiv w:val="1"/>
      <w:marLeft w:val="0"/>
      <w:marRight w:val="0"/>
      <w:marTop w:val="0"/>
      <w:marBottom w:val="0"/>
      <w:divBdr>
        <w:top w:val="none" w:sz="0" w:space="0" w:color="auto"/>
        <w:left w:val="none" w:sz="0" w:space="0" w:color="auto"/>
        <w:bottom w:val="none" w:sz="0" w:space="0" w:color="auto"/>
        <w:right w:val="none" w:sz="0" w:space="0" w:color="auto"/>
      </w:divBdr>
    </w:div>
    <w:div w:id="1501194615">
      <w:bodyDiv w:val="1"/>
      <w:marLeft w:val="0"/>
      <w:marRight w:val="0"/>
      <w:marTop w:val="0"/>
      <w:marBottom w:val="0"/>
      <w:divBdr>
        <w:top w:val="none" w:sz="0" w:space="0" w:color="auto"/>
        <w:left w:val="none" w:sz="0" w:space="0" w:color="auto"/>
        <w:bottom w:val="none" w:sz="0" w:space="0" w:color="auto"/>
        <w:right w:val="none" w:sz="0" w:space="0" w:color="auto"/>
      </w:divBdr>
    </w:div>
    <w:div w:id="1526403722">
      <w:bodyDiv w:val="1"/>
      <w:marLeft w:val="0"/>
      <w:marRight w:val="0"/>
      <w:marTop w:val="0"/>
      <w:marBottom w:val="0"/>
      <w:divBdr>
        <w:top w:val="none" w:sz="0" w:space="0" w:color="auto"/>
        <w:left w:val="none" w:sz="0" w:space="0" w:color="auto"/>
        <w:bottom w:val="none" w:sz="0" w:space="0" w:color="auto"/>
        <w:right w:val="none" w:sz="0" w:space="0" w:color="auto"/>
      </w:divBdr>
    </w:div>
    <w:div w:id="1544903221">
      <w:bodyDiv w:val="1"/>
      <w:marLeft w:val="0"/>
      <w:marRight w:val="0"/>
      <w:marTop w:val="0"/>
      <w:marBottom w:val="0"/>
      <w:divBdr>
        <w:top w:val="none" w:sz="0" w:space="0" w:color="auto"/>
        <w:left w:val="none" w:sz="0" w:space="0" w:color="auto"/>
        <w:bottom w:val="none" w:sz="0" w:space="0" w:color="auto"/>
        <w:right w:val="none" w:sz="0" w:space="0" w:color="auto"/>
      </w:divBdr>
    </w:div>
    <w:div w:id="1565526337">
      <w:bodyDiv w:val="1"/>
      <w:marLeft w:val="0"/>
      <w:marRight w:val="0"/>
      <w:marTop w:val="0"/>
      <w:marBottom w:val="0"/>
      <w:divBdr>
        <w:top w:val="none" w:sz="0" w:space="0" w:color="auto"/>
        <w:left w:val="none" w:sz="0" w:space="0" w:color="auto"/>
        <w:bottom w:val="none" w:sz="0" w:space="0" w:color="auto"/>
        <w:right w:val="none" w:sz="0" w:space="0" w:color="auto"/>
      </w:divBdr>
    </w:div>
    <w:div w:id="1566528061">
      <w:bodyDiv w:val="1"/>
      <w:marLeft w:val="0"/>
      <w:marRight w:val="0"/>
      <w:marTop w:val="0"/>
      <w:marBottom w:val="0"/>
      <w:divBdr>
        <w:top w:val="none" w:sz="0" w:space="0" w:color="auto"/>
        <w:left w:val="none" w:sz="0" w:space="0" w:color="auto"/>
        <w:bottom w:val="none" w:sz="0" w:space="0" w:color="auto"/>
        <w:right w:val="none" w:sz="0" w:space="0" w:color="auto"/>
      </w:divBdr>
    </w:div>
    <w:div w:id="1604535008">
      <w:bodyDiv w:val="1"/>
      <w:marLeft w:val="0"/>
      <w:marRight w:val="0"/>
      <w:marTop w:val="0"/>
      <w:marBottom w:val="0"/>
      <w:divBdr>
        <w:top w:val="none" w:sz="0" w:space="0" w:color="auto"/>
        <w:left w:val="none" w:sz="0" w:space="0" w:color="auto"/>
        <w:bottom w:val="none" w:sz="0" w:space="0" w:color="auto"/>
        <w:right w:val="none" w:sz="0" w:space="0" w:color="auto"/>
      </w:divBdr>
    </w:div>
    <w:div w:id="1618216399">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999277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13773018">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69305567">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783575766">
      <w:bodyDiv w:val="1"/>
      <w:marLeft w:val="0"/>
      <w:marRight w:val="0"/>
      <w:marTop w:val="0"/>
      <w:marBottom w:val="0"/>
      <w:divBdr>
        <w:top w:val="none" w:sz="0" w:space="0" w:color="auto"/>
        <w:left w:val="none" w:sz="0" w:space="0" w:color="auto"/>
        <w:bottom w:val="none" w:sz="0" w:space="0" w:color="auto"/>
        <w:right w:val="none" w:sz="0" w:space="0" w:color="auto"/>
      </w:divBdr>
    </w:div>
    <w:div w:id="1811939769">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4541810">
      <w:bodyDiv w:val="1"/>
      <w:marLeft w:val="0"/>
      <w:marRight w:val="0"/>
      <w:marTop w:val="0"/>
      <w:marBottom w:val="0"/>
      <w:divBdr>
        <w:top w:val="none" w:sz="0" w:space="0" w:color="auto"/>
        <w:left w:val="none" w:sz="0" w:space="0" w:color="auto"/>
        <w:bottom w:val="none" w:sz="0" w:space="0" w:color="auto"/>
        <w:right w:val="none" w:sz="0" w:space="0" w:color="auto"/>
      </w:divBdr>
    </w:div>
    <w:div w:id="1916040704">
      <w:bodyDiv w:val="1"/>
      <w:marLeft w:val="0"/>
      <w:marRight w:val="0"/>
      <w:marTop w:val="0"/>
      <w:marBottom w:val="0"/>
      <w:divBdr>
        <w:top w:val="none" w:sz="0" w:space="0" w:color="auto"/>
        <w:left w:val="none" w:sz="0" w:space="0" w:color="auto"/>
        <w:bottom w:val="none" w:sz="0" w:space="0" w:color="auto"/>
        <w:right w:val="none" w:sz="0" w:space="0" w:color="auto"/>
      </w:divBdr>
    </w:div>
    <w:div w:id="1918979192">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16492309">
      <w:bodyDiv w:val="1"/>
      <w:marLeft w:val="0"/>
      <w:marRight w:val="0"/>
      <w:marTop w:val="0"/>
      <w:marBottom w:val="0"/>
      <w:divBdr>
        <w:top w:val="none" w:sz="0" w:space="0" w:color="auto"/>
        <w:left w:val="none" w:sz="0" w:space="0" w:color="auto"/>
        <w:bottom w:val="none" w:sz="0" w:space="0" w:color="auto"/>
        <w:right w:val="none" w:sz="0" w:space="0" w:color="auto"/>
      </w:divBdr>
    </w:div>
    <w:div w:id="2043626150">
      <w:bodyDiv w:val="1"/>
      <w:marLeft w:val="0"/>
      <w:marRight w:val="0"/>
      <w:marTop w:val="0"/>
      <w:marBottom w:val="0"/>
      <w:divBdr>
        <w:top w:val="none" w:sz="0" w:space="0" w:color="auto"/>
        <w:left w:val="none" w:sz="0" w:space="0" w:color="auto"/>
        <w:bottom w:val="none" w:sz="0" w:space="0" w:color="auto"/>
        <w:right w:val="none" w:sz="0" w:space="0" w:color="auto"/>
      </w:divBdr>
      <w:divsChild>
        <w:div w:id="1551922621">
          <w:marLeft w:val="0"/>
          <w:marRight w:val="0"/>
          <w:marTop w:val="0"/>
          <w:marBottom w:val="0"/>
          <w:divBdr>
            <w:top w:val="none" w:sz="0" w:space="0" w:color="auto"/>
            <w:left w:val="none" w:sz="0" w:space="0" w:color="auto"/>
            <w:bottom w:val="none" w:sz="0" w:space="0" w:color="auto"/>
            <w:right w:val="none" w:sz="0" w:space="0" w:color="auto"/>
          </w:divBdr>
        </w:div>
      </w:divsChild>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67144981">
      <w:bodyDiv w:val="1"/>
      <w:marLeft w:val="0"/>
      <w:marRight w:val="0"/>
      <w:marTop w:val="0"/>
      <w:marBottom w:val="0"/>
      <w:divBdr>
        <w:top w:val="none" w:sz="0" w:space="0" w:color="auto"/>
        <w:left w:val="none" w:sz="0" w:space="0" w:color="auto"/>
        <w:bottom w:val="none" w:sz="0" w:space="0" w:color="auto"/>
        <w:right w:val="none" w:sz="0" w:space="0" w:color="auto"/>
      </w:divBdr>
    </w:div>
    <w:div w:id="207843759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9448777">
      <w:bodyDiv w:val="1"/>
      <w:marLeft w:val="0"/>
      <w:marRight w:val="0"/>
      <w:marTop w:val="0"/>
      <w:marBottom w:val="0"/>
      <w:divBdr>
        <w:top w:val="none" w:sz="0" w:space="0" w:color="auto"/>
        <w:left w:val="none" w:sz="0" w:space="0" w:color="auto"/>
        <w:bottom w:val="none" w:sz="0" w:space="0" w:color="auto"/>
        <w:right w:val="none" w:sz="0" w:space="0" w:color="auto"/>
      </w:divBdr>
    </w:div>
    <w:div w:id="2107572740">
      <w:bodyDiv w:val="1"/>
      <w:marLeft w:val="0"/>
      <w:marRight w:val="0"/>
      <w:marTop w:val="0"/>
      <w:marBottom w:val="0"/>
      <w:divBdr>
        <w:top w:val="none" w:sz="0" w:space="0" w:color="auto"/>
        <w:left w:val="none" w:sz="0" w:space="0" w:color="auto"/>
        <w:bottom w:val="none" w:sz="0" w:space="0" w:color="auto"/>
        <w:right w:val="none" w:sz="0" w:space="0" w:color="auto"/>
      </w:divBdr>
    </w:div>
    <w:div w:id="2107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RAN2116</b:Tag>
    <b:SourceType>ConferenceProceedings</b:SourceType>
    <b:Guid>{FAA84131-A800-498B-9E6D-B91B067F8BCF}</b:Guid>
    <b:Title>RAN2#116 e-Meeting, Chairman Notes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F34747D-A8D1-4F87-B2E7-A55D8F3EB1AC}">
  <ds:schemaRefs>
    <ds:schemaRef ds:uri="http://schemas.openxmlformats.org/officeDocument/2006/bibliography"/>
  </ds:schemaRefs>
</ds:datastoreItem>
</file>

<file path=customXml/itemProps4.xml><?xml version="1.0" encoding="utf-8"?>
<ds:datastoreItem xmlns:ds="http://schemas.openxmlformats.org/officeDocument/2006/customXml" ds:itemID="{B86F0CB7-0D0C-47C1-B903-E02F0E56B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1440</Words>
  <Characters>8211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2022-01-11T01:31:00Z</dcterms:created>
  <dcterms:modified xsi:type="dcterms:W3CDTF">2022-01-11T01:32:00Z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