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30FB4" w14:textId="3726E93E" w:rsidR="00FE7405" w:rsidRPr="002F14C9" w:rsidRDefault="00FE7405" w:rsidP="00FE7405">
      <w:pPr>
        <w:pStyle w:val="Header"/>
        <w:tabs>
          <w:tab w:val="right" w:pos="9639"/>
        </w:tabs>
        <w:jc w:val="both"/>
        <w:rPr>
          <w:rFonts w:ascii="Times New Roman" w:hAnsi="Times New Roman"/>
          <w:sz w:val="24"/>
          <w:lang w:eastAsia="zh-CN"/>
        </w:rPr>
      </w:pPr>
      <w:r w:rsidRPr="002F14C9">
        <w:rPr>
          <w:rFonts w:ascii="Times New Roman" w:hAnsi="Times New Roman"/>
          <w:sz w:val="24"/>
          <w:lang w:eastAsia="zh-CN"/>
        </w:rPr>
        <w:t>3GPP TSG-RAN WG2 Meeting #</w:t>
      </w:r>
      <w:r w:rsidR="00513580" w:rsidRPr="002F14C9">
        <w:rPr>
          <w:rFonts w:ascii="Times New Roman" w:hAnsi="Times New Roman"/>
          <w:sz w:val="24"/>
          <w:lang w:eastAsia="zh-CN"/>
        </w:rPr>
        <w:t>11</w:t>
      </w:r>
      <w:r w:rsidR="00CA645B" w:rsidRPr="002F14C9">
        <w:rPr>
          <w:rFonts w:ascii="Times New Roman" w:hAnsi="Times New Roman"/>
          <w:sz w:val="24"/>
          <w:lang w:eastAsia="zh-CN"/>
        </w:rPr>
        <w:t>6</w:t>
      </w:r>
      <w:r w:rsidR="00513580" w:rsidRPr="002F14C9">
        <w:rPr>
          <w:rFonts w:ascii="Times New Roman" w:hAnsi="Times New Roman"/>
          <w:sz w:val="24"/>
          <w:lang w:eastAsia="zh-CN"/>
        </w:rPr>
        <w:t xml:space="preserve"> </w:t>
      </w:r>
      <w:r w:rsidRPr="002F14C9">
        <w:rPr>
          <w:rFonts w:ascii="Times New Roman" w:hAnsi="Times New Roman"/>
          <w:sz w:val="24"/>
          <w:lang w:eastAsia="zh-CN"/>
        </w:rPr>
        <w:t>electronic</w:t>
      </w:r>
      <w:r w:rsidRPr="002F14C9">
        <w:rPr>
          <w:rFonts w:ascii="Times New Roman" w:hAnsi="Times New Roman"/>
          <w:sz w:val="24"/>
          <w:lang w:eastAsia="zh-CN"/>
        </w:rPr>
        <w:tab/>
      </w:r>
      <w:r w:rsidR="007C7F2B" w:rsidRPr="002F14C9">
        <w:rPr>
          <w:rFonts w:ascii="Times New Roman" w:hAnsi="Times New Roman"/>
          <w:sz w:val="24"/>
          <w:lang w:eastAsia="zh-CN"/>
        </w:rPr>
        <w:t>R2-</w:t>
      </w:r>
      <w:r w:rsidR="00CA645B" w:rsidRPr="002F14C9">
        <w:rPr>
          <w:rFonts w:ascii="Times New Roman" w:hAnsi="Times New Roman"/>
          <w:sz w:val="24"/>
          <w:lang w:eastAsia="zh-CN"/>
        </w:rPr>
        <w:t>21</w:t>
      </w:r>
      <w:r w:rsidR="006175E1">
        <w:rPr>
          <w:rFonts w:ascii="Times New Roman" w:hAnsi="Times New Roman"/>
          <w:sz w:val="24"/>
          <w:lang w:eastAsia="zh-CN"/>
        </w:rPr>
        <w:t>10245</w:t>
      </w:r>
    </w:p>
    <w:p w14:paraId="18E89159" w14:textId="63DBA933" w:rsidR="00A71365" w:rsidRPr="002F14C9" w:rsidRDefault="00B85AA0" w:rsidP="00A71365">
      <w:pPr>
        <w:pStyle w:val="Header"/>
        <w:tabs>
          <w:tab w:val="right" w:pos="9639"/>
        </w:tabs>
        <w:jc w:val="both"/>
        <w:rPr>
          <w:rFonts w:ascii="Times New Roman" w:hAnsi="Times New Roman"/>
          <w:sz w:val="22"/>
          <w:szCs w:val="22"/>
          <w:lang w:val="en-GB"/>
        </w:rPr>
      </w:pPr>
      <w:r w:rsidRPr="002F14C9">
        <w:rPr>
          <w:rFonts w:ascii="Times New Roman" w:hAnsi="Times New Roman"/>
          <w:sz w:val="24"/>
          <w:lang w:eastAsia="zh-CN"/>
        </w:rPr>
        <w:t xml:space="preserve">Online, </w:t>
      </w:r>
      <w:r w:rsidR="00CA645B" w:rsidRPr="002F14C9">
        <w:rPr>
          <w:rFonts w:ascii="Times New Roman" w:hAnsi="Times New Roman"/>
          <w:sz w:val="24"/>
          <w:lang w:eastAsia="zh-CN"/>
        </w:rPr>
        <w:t>November 1</w:t>
      </w:r>
      <w:r w:rsidR="00CA645B" w:rsidRPr="002F14C9">
        <w:rPr>
          <w:rFonts w:ascii="Times New Roman" w:hAnsi="Times New Roman"/>
          <w:sz w:val="24"/>
          <w:vertAlign w:val="superscript"/>
          <w:lang w:eastAsia="zh-CN"/>
        </w:rPr>
        <w:t>st</w:t>
      </w:r>
      <w:r w:rsidRPr="002F14C9">
        <w:rPr>
          <w:rFonts w:ascii="Times New Roman" w:hAnsi="Times New Roman"/>
          <w:sz w:val="24"/>
          <w:lang w:eastAsia="zh-CN"/>
        </w:rPr>
        <w:t xml:space="preserve"> – </w:t>
      </w:r>
      <w:r w:rsidR="00CA645B" w:rsidRPr="002F14C9">
        <w:rPr>
          <w:rFonts w:ascii="Times New Roman" w:hAnsi="Times New Roman"/>
          <w:sz w:val="24"/>
          <w:lang w:eastAsia="zh-CN"/>
        </w:rPr>
        <w:t>November 1</w:t>
      </w:r>
      <w:r w:rsidRPr="002F14C9">
        <w:rPr>
          <w:rFonts w:ascii="Times New Roman" w:hAnsi="Times New Roman"/>
          <w:sz w:val="24"/>
          <w:lang w:eastAsia="zh-CN"/>
        </w:rPr>
        <w:t>2</w:t>
      </w:r>
      <w:r w:rsidRPr="002F14C9">
        <w:rPr>
          <w:rFonts w:ascii="Times New Roman" w:hAnsi="Times New Roman"/>
          <w:sz w:val="24"/>
          <w:vertAlign w:val="superscript"/>
          <w:lang w:eastAsia="zh-CN"/>
        </w:rPr>
        <w:t>th</w:t>
      </w:r>
      <w:r w:rsidR="00761483" w:rsidRPr="002F14C9">
        <w:rPr>
          <w:rFonts w:ascii="Times New Roman" w:hAnsi="Times New Roman"/>
          <w:sz w:val="24"/>
          <w:lang w:eastAsia="zh-CN"/>
        </w:rPr>
        <w:t xml:space="preserve">, </w:t>
      </w:r>
      <w:r w:rsidRPr="002F14C9">
        <w:rPr>
          <w:rFonts w:ascii="Times New Roman" w:hAnsi="Times New Roman"/>
          <w:sz w:val="24"/>
          <w:lang w:eastAsia="zh-CN"/>
        </w:rPr>
        <w:t>20</w:t>
      </w:r>
      <w:r w:rsidR="00234538" w:rsidRPr="002F14C9">
        <w:rPr>
          <w:rFonts w:ascii="Times New Roman" w:hAnsi="Times New Roman"/>
          <w:sz w:val="24"/>
          <w:lang w:eastAsia="zh-CN"/>
        </w:rPr>
        <w:t>21</w:t>
      </w:r>
      <w:r w:rsidR="0071007F" w:rsidRPr="002F14C9">
        <w:rPr>
          <w:rFonts w:ascii="Times New Roman" w:hAnsi="Times New Roman"/>
          <w:sz w:val="24"/>
          <w:lang w:eastAsia="zh-CN"/>
        </w:rPr>
        <w:t xml:space="preserve">              </w:t>
      </w:r>
      <w:r w:rsidRPr="002F14C9">
        <w:rPr>
          <w:rFonts w:ascii="Times New Roman" w:hAnsi="Times New Roman"/>
          <w:sz w:val="24"/>
          <w:lang w:eastAsia="zh-CN"/>
        </w:rPr>
        <w:t xml:space="preserve">       </w:t>
      </w:r>
      <w:r w:rsidR="0071007F" w:rsidRPr="002F14C9">
        <w:rPr>
          <w:rFonts w:ascii="Times New Roman" w:hAnsi="Times New Roman"/>
          <w:sz w:val="24"/>
          <w:lang w:eastAsia="zh-CN"/>
        </w:rPr>
        <w:t xml:space="preserve">       </w:t>
      </w:r>
    </w:p>
    <w:p w14:paraId="2769C966" w14:textId="77777777" w:rsidR="00445C9F" w:rsidRPr="002F14C9" w:rsidRDefault="00445C9F" w:rsidP="00445C9F">
      <w:pPr>
        <w:overflowPunct w:val="0"/>
        <w:autoSpaceDE w:val="0"/>
        <w:autoSpaceDN w:val="0"/>
        <w:adjustRightInd w:val="0"/>
        <w:textAlignment w:val="baseline"/>
        <w:rPr>
          <w:rFonts w:ascii="Times New Roman" w:hAnsi="Times New Roman"/>
          <w:b/>
          <w:color w:val="000000"/>
          <w:sz w:val="24"/>
          <w:szCs w:val="24"/>
        </w:rPr>
      </w:pPr>
    </w:p>
    <w:p w14:paraId="2060189C" w14:textId="77777777" w:rsidR="00445C9F" w:rsidRPr="002F14C9" w:rsidRDefault="00445C9F" w:rsidP="00445C9F">
      <w:pPr>
        <w:pStyle w:val="CRCoverPage"/>
        <w:spacing w:after="0"/>
        <w:jc w:val="both"/>
        <w:rPr>
          <w:rFonts w:ascii="Times New Roman" w:eastAsia="SimSun" w:hAnsi="Times New Roman"/>
          <w:b/>
          <w:bCs/>
          <w:sz w:val="24"/>
          <w:lang w:eastAsia="zh-CN"/>
        </w:rPr>
      </w:pPr>
      <w:r w:rsidRPr="002F14C9">
        <w:rPr>
          <w:rFonts w:ascii="Times New Roman" w:hAnsi="Times New Roman"/>
          <w:b/>
          <w:bCs/>
          <w:sz w:val="24"/>
        </w:rPr>
        <w:t>Agenda</w:t>
      </w:r>
      <w:r w:rsidRPr="002F14C9">
        <w:rPr>
          <w:rFonts w:ascii="Times New Roman" w:eastAsia="SimSun" w:hAnsi="Times New Roman"/>
          <w:b/>
          <w:bCs/>
          <w:kern w:val="2"/>
          <w:sz w:val="24"/>
          <w:szCs w:val="22"/>
          <w:lang w:val="en-US" w:eastAsia="zh-CN"/>
        </w:rPr>
        <w:t xml:space="preserve"> item:</w:t>
      </w:r>
      <w:r w:rsidRPr="002F14C9">
        <w:rPr>
          <w:rFonts w:ascii="Times New Roman" w:eastAsia="SimSun" w:hAnsi="Times New Roman"/>
          <w:b/>
          <w:bCs/>
          <w:kern w:val="2"/>
          <w:sz w:val="24"/>
          <w:szCs w:val="22"/>
          <w:lang w:val="en-US" w:eastAsia="zh-CN"/>
        </w:rPr>
        <w:tab/>
      </w:r>
      <w:r w:rsidRPr="002F14C9">
        <w:rPr>
          <w:rFonts w:ascii="Times New Roman" w:eastAsia="SimSun" w:hAnsi="Times New Roman"/>
          <w:b/>
          <w:bCs/>
          <w:kern w:val="2"/>
          <w:sz w:val="24"/>
          <w:szCs w:val="22"/>
          <w:lang w:val="en-US" w:eastAsia="zh-CN"/>
        </w:rPr>
        <w:tab/>
        <w:t>8.6.</w:t>
      </w:r>
      <w:r w:rsidR="00B97BA8" w:rsidRPr="002F14C9">
        <w:rPr>
          <w:rFonts w:ascii="Times New Roman" w:eastAsia="SimSun" w:hAnsi="Times New Roman"/>
          <w:b/>
          <w:bCs/>
          <w:kern w:val="2"/>
          <w:sz w:val="24"/>
          <w:szCs w:val="22"/>
          <w:lang w:val="en-US" w:eastAsia="zh-CN"/>
        </w:rPr>
        <w:t>5</w:t>
      </w:r>
    </w:p>
    <w:p w14:paraId="219CE83F" w14:textId="77777777" w:rsidR="00445C9F" w:rsidRPr="002F14C9" w:rsidRDefault="00445C9F" w:rsidP="00445C9F">
      <w:pPr>
        <w:tabs>
          <w:tab w:val="left" w:pos="1985"/>
        </w:tabs>
        <w:rPr>
          <w:rFonts w:ascii="Times New Roman" w:hAnsi="Times New Roman"/>
          <w:b/>
          <w:bCs/>
          <w:sz w:val="24"/>
        </w:rPr>
      </w:pPr>
      <w:r w:rsidRPr="002F14C9">
        <w:rPr>
          <w:rFonts w:ascii="Times New Roman" w:hAnsi="Times New Roman"/>
          <w:b/>
          <w:bCs/>
          <w:sz w:val="24"/>
        </w:rPr>
        <w:t>Source:</w:t>
      </w:r>
      <w:r w:rsidRPr="002F14C9">
        <w:rPr>
          <w:rFonts w:ascii="Times New Roman" w:hAnsi="Times New Roman"/>
          <w:b/>
          <w:bCs/>
          <w:sz w:val="24"/>
        </w:rPr>
        <w:tab/>
      </w:r>
      <w:r w:rsidRPr="002F14C9">
        <w:rPr>
          <w:rFonts w:ascii="Times New Roman" w:hAnsi="Times New Roman"/>
          <w:b/>
          <w:bCs/>
          <w:sz w:val="24"/>
        </w:rPr>
        <w:tab/>
      </w:r>
      <w:bookmarkStart w:id="0" w:name="OLE_LINK23"/>
      <w:bookmarkStart w:id="1" w:name="OLE_LINK24"/>
      <w:r w:rsidRPr="002F14C9">
        <w:rPr>
          <w:rFonts w:ascii="Times New Roman" w:hAnsi="Times New Roman"/>
          <w:b/>
          <w:bCs/>
          <w:sz w:val="24"/>
        </w:rPr>
        <w:t>Lenovo, Motorola Mobility</w:t>
      </w:r>
      <w:bookmarkEnd w:id="0"/>
      <w:bookmarkEnd w:id="1"/>
    </w:p>
    <w:p w14:paraId="1B868EFB" w14:textId="3D21CD80" w:rsidR="00445C9F" w:rsidRPr="002F14C9" w:rsidRDefault="00445C9F" w:rsidP="00445C9F">
      <w:pPr>
        <w:spacing w:beforeLines="50" w:before="156" w:afterLines="50" w:after="156"/>
        <w:rPr>
          <w:rFonts w:ascii="Times New Roman" w:hAnsi="Times New Roman"/>
          <w:b/>
          <w:bCs/>
          <w:sz w:val="24"/>
          <w:lang w:val="en-GB"/>
        </w:rPr>
      </w:pPr>
      <w:r w:rsidRPr="002F14C9">
        <w:rPr>
          <w:rFonts w:ascii="Times New Roman" w:hAnsi="Times New Roman"/>
          <w:b/>
          <w:bCs/>
          <w:sz w:val="24"/>
        </w:rPr>
        <w:t>Title:</w:t>
      </w:r>
      <w:r w:rsidRPr="002F14C9">
        <w:rPr>
          <w:rFonts w:ascii="Times New Roman" w:hAnsi="Times New Roman"/>
          <w:b/>
          <w:bCs/>
          <w:sz w:val="24"/>
        </w:rPr>
        <w:tab/>
      </w:r>
      <w:r w:rsidRPr="002F14C9">
        <w:rPr>
          <w:rFonts w:ascii="Times New Roman" w:hAnsi="Times New Roman"/>
          <w:b/>
          <w:bCs/>
          <w:sz w:val="24"/>
        </w:rPr>
        <w:tab/>
        <w:t xml:space="preserve">       </w:t>
      </w:r>
      <w:r w:rsidR="00B97BA8" w:rsidRPr="002F14C9">
        <w:rPr>
          <w:rFonts w:ascii="Times New Roman" w:hAnsi="Times New Roman"/>
          <w:b/>
          <w:bCs/>
          <w:sz w:val="24"/>
        </w:rPr>
        <w:t>Consideration</w:t>
      </w:r>
      <w:r w:rsidR="0094630F">
        <w:rPr>
          <w:rFonts w:ascii="Times New Roman" w:hAnsi="Times New Roman"/>
          <w:b/>
          <w:bCs/>
          <w:sz w:val="24"/>
        </w:rPr>
        <w:t>s</w:t>
      </w:r>
      <w:r w:rsidR="00B97BA8" w:rsidRPr="002F14C9">
        <w:rPr>
          <w:rFonts w:ascii="Times New Roman" w:hAnsi="Times New Roman"/>
          <w:b/>
          <w:bCs/>
          <w:sz w:val="24"/>
        </w:rPr>
        <w:t xml:space="preserve"> on CG</w:t>
      </w:r>
      <w:r w:rsidR="0094630F">
        <w:rPr>
          <w:rFonts w:ascii="Times New Roman" w:hAnsi="Times New Roman"/>
          <w:b/>
          <w:bCs/>
          <w:sz w:val="24"/>
        </w:rPr>
        <w:t>-</w:t>
      </w:r>
      <w:r w:rsidR="00B97BA8" w:rsidRPr="002F14C9">
        <w:rPr>
          <w:rFonts w:ascii="Times New Roman" w:hAnsi="Times New Roman"/>
          <w:b/>
          <w:bCs/>
          <w:sz w:val="24"/>
        </w:rPr>
        <w:t xml:space="preserve">based </w:t>
      </w:r>
      <w:r w:rsidR="0094630F">
        <w:rPr>
          <w:rFonts w:ascii="Times New Roman" w:hAnsi="Times New Roman"/>
          <w:b/>
          <w:bCs/>
          <w:sz w:val="24"/>
        </w:rPr>
        <w:t>S</w:t>
      </w:r>
      <w:r w:rsidR="00B97BA8" w:rsidRPr="002F14C9">
        <w:rPr>
          <w:rFonts w:ascii="Times New Roman" w:hAnsi="Times New Roman"/>
          <w:b/>
          <w:bCs/>
          <w:sz w:val="24"/>
        </w:rPr>
        <w:t>mall data transmission</w:t>
      </w:r>
    </w:p>
    <w:p w14:paraId="142801B6" w14:textId="77777777" w:rsidR="00445C9F" w:rsidRPr="002F14C9" w:rsidRDefault="00445C9F" w:rsidP="00445C9F">
      <w:pPr>
        <w:tabs>
          <w:tab w:val="left" w:pos="1985"/>
        </w:tabs>
        <w:rPr>
          <w:rFonts w:ascii="Times New Roman" w:hAnsi="Times New Roman"/>
          <w:b/>
          <w:bCs/>
          <w:sz w:val="24"/>
        </w:rPr>
      </w:pPr>
      <w:r w:rsidRPr="002F14C9">
        <w:rPr>
          <w:rFonts w:ascii="Times New Roman" w:hAnsi="Times New Roman"/>
          <w:b/>
          <w:bCs/>
          <w:sz w:val="24"/>
        </w:rPr>
        <w:t>Document for:</w:t>
      </w:r>
      <w:r w:rsidRPr="002F14C9">
        <w:rPr>
          <w:rFonts w:ascii="Times New Roman" w:hAnsi="Times New Roman"/>
          <w:b/>
          <w:bCs/>
          <w:sz w:val="24"/>
        </w:rPr>
        <w:tab/>
      </w:r>
      <w:r w:rsidRPr="002F14C9">
        <w:rPr>
          <w:rFonts w:ascii="Times New Roman" w:hAnsi="Times New Roman"/>
          <w:b/>
          <w:bCs/>
          <w:sz w:val="24"/>
        </w:rPr>
        <w:tab/>
        <w:t>Discussion and Decision</w:t>
      </w:r>
    </w:p>
    <w:p w14:paraId="5DD66461" w14:textId="2CB1AE3E" w:rsidR="00445C9F" w:rsidRPr="002F14C9"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Introduction</w:t>
      </w:r>
    </w:p>
    <w:p w14:paraId="37764815" w14:textId="6650711D" w:rsidR="00234538" w:rsidRPr="002F14C9" w:rsidRDefault="00234538" w:rsidP="00234538">
      <w:pPr>
        <w:spacing w:beforeLines="50" w:before="156" w:afterLines="50" w:after="156"/>
        <w:rPr>
          <w:rFonts w:ascii="Times New Roman" w:hAnsi="Times New Roman"/>
          <w:sz w:val="20"/>
          <w:szCs w:val="20"/>
          <w:lang w:val="en-GB"/>
        </w:rPr>
      </w:pPr>
      <w:r w:rsidRPr="002F14C9">
        <w:rPr>
          <w:rFonts w:ascii="Times New Roman" w:hAnsi="Times New Roman"/>
          <w:sz w:val="20"/>
          <w:szCs w:val="20"/>
          <w:lang w:val="en-GB"/>
        </w:rPr>
        <w:t>In RAN2#</w:t>
      </w:r>
      <w:r w:rsidR="00AF5931" w:rsidRPr="002F14C9">
        <w:rPr>
          <w:rFonts w:ascii="Times New Roman" w:hAnsi="Times New Roman"/>
          <w:sz w:val="20"/>
          <w:szCs w:val="20"/>
          <w:lang w:val="en-GB"/>
        </w:rPr>
        <w:t xml:space="preserve">115-e </w:t>
      </w:r>
      <w:r w:rsidRPr="002F14C9">
        <w:rPr>
          <w:rFonts w:ascii="Times New Roman" w:hAnsi="Times New Roman"/>
          <w:sz w:val="20"/>
          <w:szCs w:val="20"/>
          <w:lang w:val="en-GB"/>
        </w:rPr>
        <w:t>meeting,</w:t>
      </w:r>
      <w:r w:rsidRPr="002F14C9">
        <w:rPr>
          <w:rFonts w:ascii="Times New Roman" w:hAnsi="Times New Roman"/>
          <w:szCs w:val="20"/>
        </w:rPr>
        <w:t xml:space="preserve"> </w:t>
      </w:r>
      <w:r w:rsidRPr="002F14C9">
        <w:rPr>
          <w:rFonts w:ascii="Times New Roman" w:hAnsi="Times New Roman"/>
          <w:sz w:val="20"/>
          <w:szCs w:val="20"/>
          <w:lang w:val="en-GB"/>
        </w:rPr>
        <w:t>the following agreements on CG based small data transmission were made as in [1]</w:t>
      </w:r>
      <w:r w:rsidR="00AF5931" w:rsidRPr="002F14C9">
        <w:rPr>
          <w:rFonts w:ascii="Times New Roman" w:hAnsi="Times New Roman"/>
          <w:sz w:val="20"/>
          <w:szCs w:val="20"/>
          <w:lang w:val="en-GB"/>
        </w:rPr>
        <w:t>.</w:t>
      </w:r>
    </w:p>
    <w:p w14:paraId="2357CF19" w14:textId="77777777" w:rsidR="00AF5931" w:rsidRPr="002F14C9" w:rsidRDefault="00AF5931" w:rsidP="00AF5931">
      <w:pPr>
        <w:pStyle w:val="Doc-text2"/>
        <w:ind w:left="363"/>
        <w:rPr>
          <w:rFonts w:ascii="Times New Roman" w:hAnsi="Times New Roman"/>
          <w:b/>
          <w:bCs/>
        </w:rPr>
      </w:pPr>
    </w:p>
    <w:tbl>
      <w:tblPr>
        <w:tblStyle w:val="TableGrid"/>
        <w:tblW w:w="0" w:type="auto"/>
        <w:tblInd w:w="1622" w:type="dxa"/>
        <w:tblLook w:val="04A0" w:firstRow="1" w:lastRow="0" w:firstColumn="1" w:lastColumn="0" w:noHBand="0" w:noVBand="1"/>
      </w:tblPr>
      <w:tblGrid>
        <w:gridCol w:w="8007"/>
      </w:tblGrid>
      <w:tr w:rsidR="00AF5931" w:rsidRPr="002F14C9" w14:paraId="3C24DC5D" w14:textId="77777777" w:rsidTr="00CA1115">
        <w:tc>
          <w:tcPr>
            <w:tcW w:w="8572" w:type="dxa"/>
          </w:tcPr>
          <w:p w14:paraId="522C41EC" w14:textId="77777777" w:rsidR="00AF5931" w:rsidRPr="002F14C9" w:rsidRDefault="00AF5931" w:rsidP="00CA1115">
            <w:pPr>
              <w:pStyle w:val="Doc-text2"/>
              <w:ind w:left="363"/>
              <w:rPr>
                <w:rFonts w:ascii="Times New Roman" w:hAnsi="Times New Roman"/>
                <w:b/>
                <w:bCs/>
              </w:rPr>
            </w:pPr>
            <w:r w:rsidRPr="002F14C9">
              <w:rPr>
                <w:rFonts w:ascii="Times New Roman" w:hAnsi="Times New Roman"/>
                <w:b/>
                <w:bCs/>
              </w:rPr>
              <w:t>Agreements</w:t>
            </w:r>
          </w:p>
          <w:p w14:paraId="06E9CF1C" w14:textId="77777777" w:rsidR="00AF5931" w:rsidRPr="002F14C9" w:rsidRDefault="00AF5931" w:rsidP="00CA1115">
            <w:pPr>
              <w:pStyle w:val="Doc-text2"/>
              <w:ind w:left="363"/>
              <w:rPr>
                <w:rFonts w:ascii="Times New Roman" w:hAnsi="Times New Roman"/>
              </w:rPr>
            </w:pPr>
            <w:r w:rsidRPr="002F14C9">
              <w:rPr>
                <w:rFonts w:ascii="Times New Roman" w:hAnsi="Times New Roman"/>
              </w:rPr>
              <w:t>1.</w:t>
            </w:r>
            <w:r w:rsidRPr="002F14C9">
              <w:rPr>
                <w:rFonts w:ascii="Times New Roman" w:hAnsi="Times New Roman"/>
              </w:rPr>
              <w:tab/>
              <w:t>If none of the SSBs’ RSRP is above the RSRP threshold of CG-SDT criteria in the type selection phase, UE should select RA-SDT if RA-SDT criteria is met</w:t>
            </w:r>
          </w:p>
          <w:p w14:paraId="52BB0684" w14:textId="77777777" w:rsidR="00AF5931" w:rsidRPr="002F14C9" w:rsidRDefault="00AF5931" w:rsidP="00CA1115">
            <w:pPr>
              <w:pStyle w:val="Doc-text2"/>
              <w:ind w:left="363"/>
              <w:rPr>
                <w:rFonts w:ascii="Times New Roman" w:hAnsi="Times New Roman"/>
              </w:rPr>
            </w:pPr>
            <w:r w:rsidRPr="002F14C9">
              <w:rPr>
                <w:rFonts w:ascii="Times New Roman" w:hAnsi="Times New Roman"/>
              </w:rPr>
              <w:t>2.</w:t>
            </w:r>
            <w:r w:rsidRPr="002F14C9">
              <w:rPr>
                <w:rFonts w:ascii="Times New Roman" w:hAnsi="Times New Roman"/>
              </w:rPr>
              <w:tab/>
              <w:t>MAC PDU rebuilding is not required (unless we find a case that is needed)</w:t>
            </w:r>
          </w:p>
          <w:p w14:paraId="6BF5C945" w14:textId="77777777" w:rsidR="00AF5931" w:rsidRPr="002F14C9" w:rsidRDefault="00AF5931" w:rsidP="00CA1115">
            <w:pPr>
              <w:pStyle w:val="Doc-text2"/>
              <w:ind w:left="363"/>
              <w:rPr>
                <w:rFonts w:ascii="Times New Roman" w:hAnsi="Times New Roman"/>
              </w:rPr>
            </w:pPr>
            <w:r w:rsidRPr="002F14C9">
              <w:rPr>
                <w:rFonts w:ascii="Times New Roman" w:hAnsi="Times New Roman"/>
              </w:rPr>
              <w:t>3.</w:t>
            </w:r>
            <w:r w:rsidRPr="002F14C9">
              <w:rPr>
                <w:rFonts w:ascii="Times New Roman" w:hAnsi="Times New Roman"/>
              </w:rPr>
              <w:tab/>
              <w:t>During subsequent CG transmission phase (</w:t>
            </w:r>
            <w:proofErr w:type="gramStart"/>
            <w:r w:rsidRPr="002F14C9">
              <w:rPr>
                <w:rFonts w:ascii="Times New Roman" w:hAnsi="Times New Roman"/>
              </w:rPr>
              <w:t>i.e.</w:t>
            </w:r>
            <w:proofErr w:type="gramEnd"/>
            <w:r w:rsidRPr="002F14C9">
              <w:rPr>
                <w:rFonts w:ascii="Times New Roman" w:hAnsi="Times New Roman"/>
              </w:rPr>
              <w:t xml:space="preserve"> after the UE has received response from NW) UE can initiate at least legacy RACH procedure (e.g. trigger due to no UL resources).  No MAC PDU rebuilding is required.  FFS if the RA-SDT RA resources can be used for subsequent data.   </w:t>
            </w:r>
          </w:p>
          <w:p w14:paraId="4F375BAB" w14:textId="77777777" w:rsidR="00AF5931" w:rsidRPr="002F14C9" w:rsidRDefault="00AF5931" w:rsidP="00CA1115">
            <w:pPr>
              <w:pStyle w:val="Doc-text2"/>
              <w:ind w:left="726"/>
              <w:rPr>
                <w:rFonts w:ascii="Times New Roman" w:hAnsi="Times New Roman"/>
              </w:rPr>
            </w:pPr>
            <w:r w:rsidRPr="002F14C9">
              <w:rPr>
                <w:rFonts w:ascii="Times New Roman" w:hAnsi="Times New Roman"/>
              </w:rPr>
              <w:t>a.</w:t>
            </w:r>
            <w:r w:rsidRPr="002F14C9">
              <w:rPr>
                <w:rFonts w:ascii="Times New Roman" w:hAnsi="Times New Roman"/>
              </w:rPr>
              <w:tab/>
              <w:t>At least the following conditions are agreed: (1) no qualified SSB when the evaluation is performed; (2) when TA is invalid; (3) when SR is triggered due to lack of UL resource</w:t>
            </w:r>
          </w:p>
          <w:p w14:paraId="19C495DA" w14:textId="77777777" w:rsidR="00AF5931" w:rsidRPr="002F14C9" w:rsidRDefault="00AF5931" w:rsidP="00CA1115">
            <w:pPr>
              <w:pStyle w:val="Doc-text2"/>
              <w:ind w:left="363"/>
              <w:rPr>
                <w:rFonts w:ascii="Times New Roman" w:hAnsi="Times New Roman"/>
              </w:rPr>
            </w:pPr>
            <w:r w:rsidRPr="002F14C9">
              <w:rPr>
                <w:rFonts w:ascii="Times New Roman" w:hAnsi="Times New Roman"/>
              </w:rPr>
              <w:t>4.</w:t>
            </w:r>
            <w:r w:rsidRPr="002F14C9">
              <w:rPr>
                <w:rFonts w:ascii="Times New Roman" w:hAnsi="Times New Roman"/>
              </w:rPr>
              <w:tab/>
              <w:t xml:space="preserve">UE should release CG-SDT resource (if stored) when UE initiates RRC resume procedure from another cell which is different from the cell in which the </w:t>
            </w:r>
            <w:proofErr w:type="spellStart"/>
            <w:r w:rsidRPr="002F14C9">
              <w:rPr>
                <w:rFonts w:ascii="Times New Roman" w:hAnsi="Times New Roman"/>
              </w:rPr>
              <w:t>RRCRelease</w:t>
            </w:r>
            <w:proofErr w:type="spellEnd"/>
            <w:r w:rsidRPr="002F14C9">
              <w:rPr>
                <w:rFonts w:ascii="Times New Roman" w:hAnsi="Times New Roman"/>
              </w:rPr>
              <w:t xml:space="preserve"> is received.</w:t>
            </w:r>
          </w:p>
          <w:p w14:paraId="25B580CC" w14:textId="77777777" w:rsidR="00AF5931" w:rsidRPr="002F14C9" w:rsidRDefault="00AF5931" w:rsidP="00CA1115">
            <w:pPr>
              <w:pStyle w:val="Doc-text2"/>
              <w:ind w:left="363"/>
              <w:rPr>
                <w:rFonts w:ascii="Times New Roman" w:hAnsi="Times New Roman"/>
              </w:rPr>
            </w:pPr>
            <w:r w:rsidRPr="002F14C9">
              <w:rPr>
                <w:rFonts w:ascii="Times New Roman" w:hAnsi="Times New Roman"/>
              </w:rPr>
              <w:t>5.</w:t>
            </w:r>
            <w:r w:rsidRPr="002F14C9">
              <w:rPr>
                <w:rFonts w:ascii="Times New Roman" w:hAnsi="Times New Roman"/>
              </w:rPr>
              <w:tab/>
              <w:t xml:space="preserve">The C-RNTI previously configured in RRC_CONNECTED state is used for UE to monitor PDCCH in CG-SDT.  </w:t>
            </w:r>
          </w:p>
          <w:p w14:paraId="3F1AD937" w14:textId="77777777" w:rsidR="00AF5931" w:rsidRPr="002F14C9" w:rsidRDefault="00AF5931" w:rsidP="00CA1115">
            <w:pPr>
              <w:pStyle w:val="Doc-text2"/>
              <w:ind w:left="363"/>
              <w:rPr>
                <w:rFonts w:ascii="Times New Roman" w:hAnsi="Times New Roman"/>
              </w:rPr>
            </w:pPr>
            <w:r w:rsidRPr="002F14C9">
              <w:rPr>
                <w:rFonts w:ascii="Times New Roman" w:hAnsi="Times New Roman"/>
              </w:rPr>
              <w:t>6.</w:t>
            </w:r>
            <w:r w:rsidRPr="002F14C9">
              <w:rPr>
                <w:rFonts w:ascii="Times New Roman" w:hAnsi="Times New Roman"/>
              </w:rPr>
              <w:tab/>
              <w:t>CS-RNTI based dynamic retransmission mechanism can be reused for CG-SDT.  FFS whether CS-RNTI is the same one as the one previously configured in RRC_CONNECTED or a new CS-RNTI one is provided to the UE</w:t>
            </w:r>
          </w:p>
          <w:p w14:paraId="040BFB49" w14:textId="77777777" w:rsidR="00AF5931" w:rsidRPr="002F14C9" w:rsidRDefault="00AF5931" w:rsidP="00CA1115">
            <w:pPr>
              <w:pStyle w:val="Doc-text2"/>
              <w:ind w:left="363"/>
              <w:rPr>
                <w:rFonts w:ascii="Times New Roman" w:hAnsi="Times New Roman"/>
              </w:rPr>
            </w:pPr>
            <w:r w:rsidRPr="002F14C9">
              <w:rPr>
                <w:rFonts w:ascii="Times New Roman" w:hAnsi="Times New Roman"/>
              </w:rPr>
              <w:t>7.</w:t>
            </w:r>
            <w:r w:rsidRPr="002F14C9">
              <w:rPr>
                <w:rFonts w:ascii="Times New Roman" w:hAnsi="Times New Roman"/>
              </w:rPr>
              <w:tab/>
              <w:t>During the subsequent new CG transmission phase, for the purpose of CG resource selection, UE re-evaluates the SSB for subsequent CG transmission.  FFS what happens if no SSBs are valid or if no sample is available</w:t>
            </w:r>
          </w:p>
          <w:p w14:paraId="5AB3CD00" w14:textId="77777777" w:rsidR="00AF5931" w:rsidRPr="002F14C9" w:rsidRDefault="00AF5931" w:rsidP="00CA1115">
            <w:pPr>
              <w:pStyle w:val="Doc-text2"/>
              <w:ind w:left="363"/>
              <w:rPr>
                <w:rFonts w:ascii="Times New Roman" w:hAnsi="Times New Roman"/>
              </w:rPr>
            </w:pPr>
            <w:r w:rsidRPr="002F14C9">
              <w:rPr>
                <w:rFonts w:ascii="Times New Roman" w:hAnsi="Times New Roman"/>
              </w:rPr>
              <w:t>8.</w:t>
            </w:r>
            <w:r w:rsidRPr="002F14C9">
              <w:rPr>
                <w:rFonts w:ascii="Times New Roman" w:hAnsi="Times New Roman"/>
              </w:rPr>
              <w:tab/>
              <w:t>From RAN2 perspective, at least the following parameters should be included in the CG-SDT configuration. FFS whether these parameters are common for multiple CG-SDT configurations or per CG-SDT configuration.</w:t>
            </w:r>
          </w:p>
          <w:p w14:paraId="3ECC5CA8" w14:textId="77777777" w:rsidR="00AF5931" w:rsidRPr="002F14C9" w:rsidRDefault="00AF5931" w:rsidP="00AF5931">
            <w:pPr>
              <w:pStyle w:val="Doc-text2"/>
              <w:numPr>
                <w:ilvl w:val="0"/>
                <w:numId w:val="34"/>
              </w:numPr>
              <w:rPr>
                <w:rFonts w:ascii="Times New Roman" w:hAnsi="Times New Roman"/>
              </w:rPr>
            </w:pPr>
            <w:r w:rsidRPr="002F14C9">
              <w:rPr>
                <w:rFonts w:ascii="Times New Roman" w:hAnsi="Times New Roman"/>
              </w:rPr>
              <w:t>The new TA timer in RRC_</w:t>
            </w:r>
            <w:proofErr w:type="gramStart"/>
            <w:r w:rsidRPr="002F14C9">
              <w:rPr>
                <w:rFonts w:ascii="Times New Roman" w:hAnsi="Times New Roman"/>
              </w:rPr>
              <w:t>INACTIVE;</w:t>
            </w:r>
            <w:proofErr w:type="gramEnd"/>
          </w:p>
          <w:p w14:paraId="410B62D6" w14:textId="77777777" w:rsidR="00AF5931" w:rsidRPr="002F14C9" w:rsidRDefault="00AF5931" w:rsidP="00AF5931">
            <w:pPr>
              <w:pStyle w:val="Doc-text2"/>
              <w:numPr>
                <w:ilvl w:val="0"/>
                <w:numId w:val="34"/>
              </w:numPr>
              <w:rPr>
                <w:rFonts w:ascii="Times New Roman" w:hAnsi="Times New Roman"/>
              </w:rPr>
            </w:pPr>
            <w:r w:rsidRPr="002F14C9">
              <w:rPr>
                <w:rFonts w:ascii="Times New Roman" w:hAnsi="Times New Roman"/>
              </w:rPr>
              <w:t>The RSRP change threshold for TA validation mechanism in SDT (details dependent on RAN1</w:t>
            </w:r>
            <w:proofErr w:type="gramStart"/>
            <w:r w:rsidRPr="002F14C9">
              <w:rPr>
                <w:rFonts w:ascii="Times New Roman" w:hAnsi="Times New Roman"/>
              </w:rPr>
              <w:t>);</w:t>
            </w:r>
            <w:proofErr w:type="gramEnd"/>
          </w:p>
          <w:p w14:paraId="6CDB825B" w14:textId="77777777" w:rsidR="00AF5931" w:rsidRPr="002F14C9" w:rsidRDefault="00AF5931" w:rsidP="00AF5931">
            <w:pPr>
              <w:pStyle w:val="Doc-text2"/>
              <w:numPr>
                <w:ilvl w:val="0"/>
                <w:numId w:val="34"/>
              </w:numPr>
              <w:rPr>
                <w:rFonts w:ascii="Times New Roman" w:hAnsi="Times New Roman"/>
              </w:rPr>
            </w:pPr>
            <w:r w:rsidRPr="002F14C9">
              <w:rPr>
                <w:rFonts w:ascii="Times New Roman" w:hAnsi="Times New Roman"/>
              </w:rPr>
              <w:t>The SSB RSRP threshold for beam selection (</w:t>
            </w:r>
            <w:proofErr w:type="gramStart"/>
            <w:r w:rsidRPr="002F14C9">
              <w:rPr>
                <w:rFonts w:ascii="Times New Roman" w:hAnsi="Times New Roman"/>
              </w:rPr>
              <w:t>i.e.</w:t>
            </w:r>
            <w:proofErr w:type="gramEnd"/>
            <w:r w:rsidRPr="002F14C9">
              <w:rPr>
                <w:rFonts w:ascii="Times New Roman" w:hAnsi="Times New Roman"/>
              </w:rPr>
              <w:t xml:space="preserve"> UE selects the beam and associated CG resource for data transmission).</w:t>
            </w:r>
          </w:p>
        </w:tc>
      </w:tr>
    </w:tbl>
    <w:p w14:paraId="0DD834D7" w14:textId="5A6EA3C0" w:rsidR="009E72E5" w:rsidRPr="002F14C9" w:rsidRDefault="00B97BA8" w:rsidP="00445C9F">
      <w:pPr>
        <w:spacing w:beforeLines="50" w:before="156" w:afterLines="50" w:after="156"/>
        <w:rPr>
          <w:rFonts w:ascii="Times New Roman" w:hAnsi="Times New Roman"/>
          <w:sz w:val="20"/>
          <w:szCs w:val="20"/>
          <w:lang w:val="en-GB"/>
        </w:rPr>
      </w:pPr>
      <w:bookmarkStart w:id="2" w:name="_Hlk54163088"/>
      <w:bookmarkStart w:id="3" w:name="Proposal_Beacon"/>
      <w:r w:rsidRPr="002F14C9">
        <w:rPr>
          <w:rFonts w:ascii="Times New Roman" w:hAnsi="Times New Roman"/>
          <w:sz w:val="20"/>
          <w:szCs w:val="20"/>
          <w:lang w:val="en-GB"/>
        </w:rPr>
        <w:t xml:space="preserve">In this contribution, it mainly focuses on the </w:t>
      </w:r>
      <w:r w:rsidR="006E2B33" w:rsidRPr="002F14C9">
        <w:rPr>
          <w:rFonts w:ascii="Times New Roman" w:hAnsi="Times New Roman"/>
          <w:sz w:val="20"/>
          <w:szCs w:val="20"/>
          <w:lang w:val="en-GB"/>
        </w:rPr>
        <w:t xml:space="preserve">CG based small data transmission, </w:t>
      </w:r>
      <w:r w:rsidR="00E2467A" w:rsidRPr="002F14C9">
        <w:rPr>
          <w:rFonts w:ascii="Times New Roman" w:hAnsi="Times New Roman"/>
          <w:sz w:val="20"/>
          <w:szCs w:val="20"/>
          <w:lang w:val="en-GB"/>
        </w:rPr>
        <w:t>which</w:t>
      </w:r>
      <w:r w:rsidR="006E2B33" w:rsidRPr="002F14C9">
        <w:rPr>
          <w:rFonts w:ascii="Times New Roman" w:hAnsi="Times New Roman"/>
          <w:sz w:val="20"/>
          <w:szCs w:val="20"/>
          <w:lang w:val="en-GB"/>
        </w:rPr>
        <w:t xml:space="preserve"> includ</w:t>
      </w:r>
      <w:r w:rsidR="009754EB" w:rsidRPr="002F14C9">
        <w:rPr>
          <w:rFonts w:ascii="Times New Roman" w:hAnsi="Times New Roman"/>
          <w:sz w:val="20"/>
          <w:szCs w:val="20"/>
          <w:lang w:val="en-GB"/>
        </w:rPr>
        <w:t>es the</w:t>
      </w:r>
      <w:r w:rsidR="007E10A3" w:rsidRPr="002F14C9">
        <w:rPr>
          <w:rFonts w:ascii="Times New Roman" w:hAnsi="Times New Roman"/>
          <w:sz w:val="20"/>
          <w:szCs w:val="20"/>
          <w:lang w:val="en-GB"/>
        </w:rPr>
        <w:t xml:space="preserve"> analysis on</w:t>
      </w:r>
      <w:r w:rsidR="009754EB" w:rsidRPr="002F14C9">
        <w:rPr>
          <w:rFonts w:ascii="Times New Roman" w:hAnsi="Times New Roman"/>
          <w:sz w:val="20"/>
          <w:szCs w:val="20"/>
          <w:lang w:val="en-GB"/>
        </w:rPr>
        <w:t xml:space="preserve"> CG configuration,</w:t>
      </w:r>
      <w:r w:rsidR="007E10A3" w:rsidRPr="002F14C9">
        <w:rPr>
          <w:rFonts w:ascii="Times New Roman" w:hAnsi="Times New Roman"/>
          <w:sz w:val="20"/>
          <w:szCs w:val="20"/>
          <w:lang w:val="en-GB"/>
        </w:rPr>
        <w:t xml:space="preserve"> </w:t>
      </w:r>
      <w:r w:rsidR="000D4847" w:rsidRPr="002F14C9">
        <w:rPr>
          <w:rFonts w:ascii="Times New Roman" w:hAnsi="Times New Roman"/>
          <w:sz w:val="20"/>
          <w:szCs w:val="20"/>
          <w:lang w:val="en-GB"/>
        </w:rPr>
        <w:t>RNAU on CG resource</w:t>
      </w:r>
      <w:r w:rsidR="001626DA" w:rsidRPr="002F14C9">
        <w:rPr>
          <w:rFonts w:ascii="Times New Roman" w:hAnsi="Times New Roman"/>
          <w:sz w:val="20"/>
          <w:szCs w:val="20"/>
          <w:lang w:val="en-GB"/>
        </w:rPr>
        <w:t>,</w:t>
      </w:r>
      <w:r w:rsidR="000D4847" w:rsidRPr="002F14C9">
        <w:rPr>
          <w:rFonts w:ascii="Times New Roman" w:hAnsi="Times New Roman"/>
          <w:sz w:val="20"/>
          <w:szCs w:val="20"/>
          <w:lang w:val="en-GB"/>
        </w:rPr>
        <w:t xml:space="preserve"> </w:t>
      </w:r>
      <w:r w:rsidR="007E10A3" w:rsidRPr="002F14C9">
        <w:rPr>
          <w:rFonts w:ascii="Times New Roman" w:hAnsi="Times New Roman"/>
          <w:sz w:val="20"/>
          <w:szCs w:val="20"/>
          <w:lang w:val="en-GB"/>
        </w:rPr>
        <w:t>UAC</w:t>
      </w:r>
      <w:r w:rsidR="007C561F">
        <w:rPr>
          <w:rFonts w:ascii="Times New Roman" w:hAnsi="Times New Roman"/>
          <w:sz w:val="20"/>
          <w:szCs w:val="20"/>
          <w:lang w:val="en-GB"/>
        </w:rPr>
        <w:t>,</w:t>
      </w:r>
      <w:r w:rsidR="001626DA" w:rsidRPr="002F14C9">
        <w:rPr>
          <w:rFonts w:ascii="Times New Roman" w:hAnsi="Times New Roman"/>
          <w:sz w:val="20"/>
          <w:szCs w:val="20"/>
          <w:lang w:val="en-GB"/>
        </w:rPr>
        <w:t xml:space="preserve"> subsequent data transmission</w:t>
      </w:r>
      <w:r w:rsidR="007C561F">
        <w:rPr>
          <w:rFonts w:ascii="Times New Roman" w:hAnsi="Times New Roman"/>
          <w:sz w:val="20"/>
          <w:szCs w:val="20"/>
          <w:lang w:val="en-GB"/>
        </w:rPr>
        <w:t xml:space="preserve"> </w:t>
      </w:r>
      <w:r w:rsidR="007C561F" w:rsidRPr="002F14C9">
        <w:rPr>
          <w:rFonts w:ascii="Times New Roman" w:hAnsi="Times New Roman"/>
          <w:sz w:val="20"/>
          <w:szCs w:val="20"/>
          <w:lang w:val="en-GB"/>
        </w:rPr>
        <w:t>and</w:t>
      </w:r>
      <w:r w:rsidR="007C561F">
        <w:rPr>
          <w:rFonts w:ascii="Times New Roman" w:hAnsi="Times New Roman"/>
          <w:sz w:val="20"/>
          <w:szCs w:val="20"/>
          <w:lang w:val="en-GB"/>
        </w:rPr>
        <w:t xml:space="preserve"> </w:t>
      </w:r>
      <w:r w:rsidR="007C561F" w:rsidRPr="007C561F">
        <w:rPr>
          <w:rFonts w:ascii="Times New Roman" w:hAnsi="Times New Roman"/>
          <w:sz w:val="20"/>
          <w:szCs w:val="20"/>
          <w:lang w:val="en-GB"/>
        </w:rPr>
        <w:t>TA maintenance</w:t>
      </w:r>
      <w:r w:rsidR="001626DA" w:rsidRPr="002F14C9">
        <w:rPr>
          <w:rFonts w:ascii="Times New Roman" w:hAnsi="Times New Roman"/>
          <w:sz w:val="20"/>
          <w:szCs w:val="20"/>
          <w:lang w:val="en-GB"/>
        </w:rPr>
        <w:t xml:space="preserve"> in CG-SDT</w:t>
      </w:r>
      <w:r w:rsidR="007E10A3" w:rsidRPr="002F14C9">
        <w:rPr>
          <w:rFonts w:ascii="Times New Roman" w:hAnsi="Times New Roman"/>
          <w:sz w:val="20"/>
          <w:szCs w:val="20"/>
          <w:lang w:val="en-GB"/>
        </w:rPr>
        <w:t>.</w:t>
      </w:r>
    </w:p>
    <w:bookmarkEnd w:id="2"/>
    <w:p w14:paraId="3A6FE623" w14:textId="77777777" w:rsidR="009754EB" w:rsidRPr="002F14C9"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lastRenderedPageBreak/>
        <w:t>Discussion</w:t>
      </w:r>
    </w:p>
    <w:p w14:paraId="0BCEECB2" w14:textId="298EBD79" w:rsidR="009754EB" w:rsidRPr="002F14C9" w:rsidRDefault="009E3C78" w:rsidP="009E3C78">
      <w:pPr>
        <w:pStyle w:val="Heading2"/>
        <w:numPr>
          <w:ilvl w:val="0"/>
          <w:numId w:val="0"/>
        </w:numPr>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 xml:space="preserve">The configuration of </w:t>
      </w:r>
      <w:r w:rsidR="009754EB" w:rsidRPr="002F14C9">
        <w:rPr>
          <w:rFonts w:ascii="Times New Roman" w:hAnsi="Times New Roman"/>
          <w:sz w:val="24"/>
          <w:szCs w:val="24"/>
          <w:u w:val="single"/>
        </w:rPr>
        <w:t xml:space="preserve">CG </w:t>
      </w:r>
      <w:r w:rsidRPr="002F14C9">
        <w:rPr>
          <w:rFonts w:ascii="Times New Roman" w:hAnsi="Times New Roman"/>
          <w:sz w:val="24"/>
          <w:szCs w:val="24"/>
          <w:u w:val="single"/>
        </w:rPr>
        <w:t xml:space="preserve">resource </w:t>
      </w:r>
    </w:p>
    <w:p w14:paraId="7DCE0A30" w14:textId="3FF134EA" w:rsidR="001A6D2B" w:rsidRPr="002F14C9" w:rsidRDefault="009E72E5" w:rsidP="00673647">
      <w:pPr>
        <w:spacing w:beforeLines="50" w:before="156" w:afterLines="50" w:after="156"/>
        <w:rPr>
          <w:rFonts w:ascii="Times New Roman" w:hAnsi="Times New Roman"/>
        </w:rPr>
      </w:pPr>
      <w:r w:rsidRPr="002F14C9">
        <w:rPr>
          <w:rFonts w:ascii="Times New Roman" w:hAnsi="Times New Roman"/>
        </w:rPr>
        <w:t>As in [</w:t>
      </w:r>
      <w:r w:rsidR="00F27F8D" w:rsidRPr="002F14C9">
        <w:rPr>
          <w:rFonts w:ascii="Times New Roman" w:hAnsi="Times New Roman"/>
        </w:rPr>
        <w:t>3</w:t>
      </w:r>
      <w:r w:rsidRPr="002F14C9">
        <w:rPr>
          <w:rFonts w:ascii="Times New Roman" w:hAnsi="Times New Roman"/>
        </w:rPr>
        <w:t xml:space="preserve">], </w:t>
      </w:r>
      <w:r w:rsidR="001A6D2B" w:rsidRPr="002F14C9">
        <w:rPr>
          <w:rFonts w:ascii="Times New Roman" w:hAnsi="Times New Roman"/>
        </w:rPr>
        <w:t>the network could support multiple CG-SDT configurations per carrier in RRC_INACTIVE. Generally, although the multiple CG resources are introduced for multi beam or for different traffic pattern, it is not necessary to restrict the CG resource to a DRB/SRB with specific traffic pattern, the CG resource could be applied by any DRB/SRB in SDT procedure if it is possible.</w:t>
      </w:r>
      <w:r w:rsidR="002C3BDE" w:rsidRPr="002F14C9">
        <w:rPr>
          <w:rFonts w:ascii="Times New Roman" w:hAnsi="Times New Roman"/>
        </w:rPr>
        <w:t xml:space="preserve"> </w:t>
      </w:r>
      <w:r w:rsidR="005F6544" w:rsidRPr="002F14C9">
        <w:rPr>
          <w:rFonts w:ascii="Times New Roman" w:hAnsi="Times New Roman"/>
        </w:rPr>
        <w:t>But</w:t>
      </w:r>
      <w:r w:rsidR="007F69FA" w:rsidRPr="002F14C9">
        <w:rPr>
          <w:rFonts w:ascii="Times New Roman" w:hAnsi="Times New Roman"/>
        </w:rPr>
        <w:t xml:space="preserve"> </w:t>
      </w:r>
      <w:r w:rsidR="002C3BDE" w:rsidRPr="002F14C9">
        <w:rPr>
          <w:rFonts w:ascii="Times New Roman" w:hAnsi="Times New Roman"/>
        </w:rPr>
        <w:t>it is also possible that CG resource to be associated to a dedicated SRB/DRB in order to</w:t>
      </w:r>
      <w:r w:rsidR="00E45063" w:rsidRPr="002F14C9">
        <w:rPr>
          <w:rFonts w:ascii="Times New Roman" w:hAnsi="Times New Roman"/>
        </w:rPr>
        <w:t xml:space="preserve"> avoid the inefficiency of wireless resource. Whether associating one CG resource to some dedicated SRB/DRB needs to be discussed.</w:t>
      </w:r>
    </w:p>
    <w:p w14:paraId="503E796A" w14:textId="63BF33B5" w:rsidR="001A6D2B" w:rsidRPr="002F14C9" w:rsidRDefault="001A6D2B" w:rsidP="001A6D2B">
      <w:pPr>
        <w:spacing w:beforeLines="50" w:before="156" w:afterLines="50" w:after="156"/>
        <w:rPr>
          <w:rFonts w:ascii="Times New Roman" w:hAnsi="Times New Roman"/>
          <w:b/>
          <w:bCs/>
        </w:rPr>
      </w:pPr>
      <w:r w:rsidRPr="002F14C9">
        <w:rPr>
          <w:rFonts w:ascii="Times New Roman" w:hAnsi="Times New Roman"/>
          <w:b/>
          <w:bCs/>
        </w:rPr>
        <w:t>Proposal</w:t>
      </w:r>
      <w:r w:rsidR="009B6D0D" w:rsidRPr="002F14C9">
        <w:rPr>
          <w:rFonts w:ascii="Times New Roman" w:hAnsi="Times New Roman"/>
          <w:b/>
          <w:bCs/>
        </w:rPr>
        <w:t xml:space="preserve"> </w:t>
      </w:r>
      <w:r w:rsidRPr="002F14C9">
        <w:rPr>
          <w:rFonts w:ascii="Times New Roman" w:hAnsi="Times New Roman"/>
          <w:b/>
          <w:bCs/>
        </w:rPr>
        <w:t xml:space="preserve">1: </w:t>
      </w:r>
      <w:r w:rsidR="00E45063" w:rsidRPr="002F14C9">
        <w:rPr>
          <w:rFonts w:ascii="Times New Roman" w:hAnsi="Times New Roman"/>
          <w:b/>
          <w:bCs/>
        </w:rPr>
        <w:t>Whether associating one CG resource to some dedicated SRB/DRB needs to be discussed.</w:t>
      </w:r>
    </w:p>
    <w:p w14:paraId="7110C5B1" w14:textId="26E660AE" w:rsidR="008A70FF" w:rsidRPr="002F14C9" w:rsidRDefault="008A70FF" w:rsidP="008A70FF">
      <w:pPr>
        <w:pStyle w:val="Heading2"/>
        <w:numPr>
          <w:ilvl w:val="0"/>
          <w:numId w:val="0"/>
        </w:numPr>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RNAU on CG resource</w:t>
      </w:r>
    </w:p>
    <w:p w14:paraId="0326F225" w14:textId="5E40ADE5" w:rsidR="008A70FF" w:rsidRPr="002F14C9" w:rsidRDefault="008A70FF" w:rsidP="008A70FF">
      <w:pPr>
        <w:spacing w:beforeLines="50" w:before="156" w:afterLines="50" w:after="156"/>
        <w:rPr>
          <w:rFonts w:ascii="Times New Roman" w:hAnsi="Times New Roman"/>
          <w:b/>
          <w:bCs/>
        </w:rPr>
      </w:pPr>
      <w:r w:rsidRPr="002F14C9">
        <w:rPr>
          <w:rFonts w:ascii="Times New Roman" w:hAnsi="Times New Roman"/>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The purpose of RNAU is to inform network that UE is still located in this RAN area and the UE is reachable. </w:t>
      </w:r>
      <w:proofErr w:type="spellStart"/>
      <w:r w:rsidRPr="002F14C9">
        <w:rPr>
          <w:rFonts w:ascii="Times New Roman" w:hAnsi="Times New Roman"/>
          <w:i/>
          <w:iCs/>
        </w:rPr>
        <w:t>RRCResumeRequest</w:t>
      </w:r>
      <w:proofErr w:type="spellEnd"/>
      <w:r w:rsidRPr="002F14C9">
        <w:rPr>
          <w:rFonts w:ascii="Times New Roman" w:hAnsi="Times New Roman"/>
        </w:rPr>
        <w:t xml:space="preserve"> including a cause of RNA-update will be transmitted to the RAN node once RNAU is triggered. RACH is used for </w:t>
      </w:r>
      <w:proofErr w:type="spellStart"/>
      <w:r w:rsidRPr="002F14C9">
        <w:rPr>
          <w:rFonts w:ascii="Times New Roman" w:hAnsi="Times New Roman"/>
          <w:i/>
          <w:iCs/>
        </w:rPr>
        <w:t>RRCResumeRequest</w:t>
      </w:r>
      <w:proofErr w:type="spellEnd"/>
      <w:r w:rsidRPr="002F14C9">
        <w:rPr>
          <w:rFonts w:ascii="Times New Roman" w:hAnsi="Times New Roman"/>
        </w:rPr>
        <w:t xml:space="preserve"> transmission for RNAU. If CG resource is configured for inactive UE, it is </w:t>
      </w:r>
      <w:r w:rsidR="00A71F4F" w:rsidRPr="002F14C9">
        <w:rPr>
          <w:rFonts w:ascii="Times New Roman" w:hAnsi="Times New Roman"/>
        </w:rPr>
        <w:t xml:space="preserve">natural </w:t>
      </w:r>
      <w:r w:rsidRPr="002F14C9">
        <w:rPr>
          <w:rFonts w:ascii="Times New Roman" w:hAnsi="Times New Roman"/>
        </w:rPr>
        <w:t xml:space="preserve">that CG resource can be used for </w:t>
      </w:r>
      <w:proofErr w:type="spellStart"/>
      <w:r w:rsidRPr="002F14C9">
        <w:rPr>
          <w:rFonts w:ascii="Times New Roman" w:hAnsi="Times New Roman"/>
          <w:i/>
          <w:iCs/>
        </w:rPr>
        <w:t>RRCResumeRequest</w:t>
      </w:r>
      <w:proofErr w:type="spellEnd"/>
      <w:r w:rsidRPr="002F14C9">
        <w:rPr>
          <w:rFonts w:ascii="Times New Roman" w:hAnsi="Times New Roman"/>
        </w:rPr>
        <w:t xml:space="preserve"> transmission for RNAU purpose.</w:t>
      </w:r>
    </w:p>
    <w:p w14:paraId="08242CD1" w14:textId="28E1117E" w:rsidR="008A70FF" w:rsidRPr="002F14C9" w:rsidRDefault="008A70FF" w:rsidP="008A70FF">
      <w:pPr>
        <w:spacing w:beforeLines="50" w:before="156" w:afterLines="50" w:after="156"/>
        <w:rPr>
          <w:rFonts w:ascii="Times New Roman" w:hAnsi="Times New Roman"/>
          <w:b/>
          <w:bCs/>
        </w:rPr>
      </w:pPr>
      <w:r w:rsidRPr="002F14C9">
        <w:rPr>
          <w:rFonts w:ascii="Times New Roman" w:hAnsi="Times New Roman"/>
          <w:b/>
          <w:bCs/>
        </w:rPr>
        <w:t>Proposal</w:t>
      </w:r>
      <w:r w:rsidR="009B6D0D" w:rsidRPr="002F14C9">
        <w:rPr>
          <w:rFonts w:ascii="Times New Roman" w:hAnsi="Times New Roman"/>
          <w:b/>
          <w:bCs/>
        </w:rPr>
        <w:t xml:space="preserve"> </w:t>
      </w:r>
      <w:r w:rsidR="005F6544" w:rsidRPr="002F14C9">
        <w:rPr>
          <w:rFonts w:ascii="Times New Roman" w:hAnsi="Times New Roman"/>
          <w:b/>
          <w:bCs/>
        </w:rPr>
        <w:t>2</w:t>
      </w:r>
      <w:r w:rsidRPr="002F14C9">
        <w:rPr>
          <w:rFonts w:ascii="Times New Roman" w:hAnsi="Times New Roman"/>
          <w:b/>
          <w:bCs/>
        </w:rPr>
        <w:t xml:space="preserve">: CG resource can be used for </w:t>
      </w:r>
      <w:proofErr w:type="spellStart"/>
      <w:r w:rsidRPr="002F14C9">
        <w:rPr>
          <w:rFonts w:ascii="Times New Roman" w:hAnsi="Times New Roman"/>
          <w:b/>
          <w:bCs/>
          <w:i/>
          <w:iCs/>
        </w:rPr>
        <w:t>RRCResumeRequest</w:t>
      </w:r>
      <w:proofErr w:type="spellEnd"/>
      <w:r w:rsidRPr="002F14C9">
        <w:rPr>
          <w:rFonts w:ascii="Times New Roman" w:hAnsi="Times New Roman"/>
          <w:b/>
          <w:bCs/>
        </w:rPr>
        <w:t xml:space="preserve"> transmission for RNAU</w:t>
      </w:r>
      <w:r w:rsidR="00513C2A" w:rsidRPr="002F14C9">
        <w:rPr>
          <w:rFonts w:ascii="Times New Roman" w:hAnsi="Times New Roman"/>
          <w:b/>
          <w:bCs/>
        </w:rPr>
        <w:t xml:space="preserve"> purpose</w:t>
      </w:r>
      <w:r w:rsidRPr="002F14C9">
        <w:rPr>
          <w:rFonts w:ascii="Times New Roman" w:hAnsi="Times New Roman"/>
          <w:b/>
          <w:bCs/>
        </w:rPr>
        <w:t>.</w:t>
      </w:r>
    </w:p>
    <w:p w14:paraId="4A17BEE0" w14:textId="24BAD436" w:rsidR="008721BE" w:rsidRPr="002F14C9" w:rsidRDefault="00D10747" w:rsidP="007E10A3">
      <w:pPr>
        <w:pStyle w:val="Heading2"/>
        <w:numPr>
          <w:ilvl w:val="0"/>
          <w:numId w:val="0"/>
        </w:numPr>
        <w:spacing w:line="240" w:lineRule="auto"/>
        <w:ind w:left="576" w:hanging="576"/>
        <w:rPr>
          <w:rFonts w:ascii="Times New Roman" w:hAnsi="Times New Roman"/>
          <w:b w:val="0"/>
          <w:bCs w:val="0"/>
          <w:sz w:val="24"/>
          <w:szCs w:val="24"/>
          <w:u w:val="single"/>
        </w:rPr>
      </w:pPr>
      <w:r w:rsidRPr="002F14C9">
        <w:rPr>
          <w:rFonts w:ascii="Times New Roman" w:hAnsi="Times New Roman"/>
          <w:sz w:val="24"/>
          <w:szCs w:val="24"/>
          <w:u w:val="single"/>
        </w:rPr>
        <w:t>UAC</w:t>
      </w:r>
    </w:p>
    <w:p w14:paraId="3869FF07" w14:textId="77777777" w:rsidR="009B6D0D" w:rsidRPr="002F14C9" w:rsidRDefault="009B6D0D" w:rsidP="009B6D0D">
      <w:pPr>
        <w:spacing w:beforeLines="50" w:before="156" w:afterLines="50" w:after="156"/>
        <w:rPr>
          <w:rFonts w:ascii="Times New Roman" w:hAnsi="Times New Roman"/>
        </w:rPr>
      </w:pPr>
      <w:r w:rsidRPr="002F14C9">
        <w:rPr>
          <w:rFonts w:ascii="Times New Roman" w:hAnsi="Times New Roman"/>
        </w:rPr>
        <w:t xml:space="preserve">It has been agreed that the existing UAC procedure to determine whether access attempt is allowed, will be reused for SDT. 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 basis. It means there are allocated resources for SDT if the arrival data corresponds to the configured DRB which </w:t>
      </w:r>
      <w:proofErr w:type="gramStart"/>
      <w:r w:rsidRPr="002F14C9">
        <w:rPr>
          <w:rFonts w:ascii="Times New Roman" w:hAnsi="Times New Roman"/>
        </w:rPr>
        <w:t>is allowed to</w:t>
      </w:r>
      <w:proofErr w:type="gramEnd"/>
      <w:r w:rsidRPr="002F14C9">
        <w:rPr>
          <w:rFonts w:ascii="Times New Roman" w:hAnsi="Times New Roman"/>
        </w:rPr>
        <w:t xml:space="preserve"> perform SDT. If the legacy UAC is performed and the UE is barred for the SDT, the dedicated resources are wasted. Obviously, it is not the expected case. Then, we can consider the access attempt as allowed for this case to simplify the implementation.</w:t>
      </w:r>
    </w:p>
    <w:p w14:paraId="556993A5" w14:textId="77777777" w:rsidR="009B6D0D" w:rsidRPr="002F14C9" w:rsidRDefault="009B6D0D" w:rsidP="009B6D0D">
      <w:pPr>
        <w:spacing w:beforeLines="50" w:before="156" w:afterLines="50" w:after="156"/>
        <w:rPr>
          <w:rFonts w:ascii="Times New Roman" w:hAnsi="Times New Roman"/>
        </w:rPr>
      </w:pPr>
      <w:r w:rsidRPr="002F14C9">
        <w:rPr>
          <w:rFonts w:ascii="Times New Roman" w:hAnsi="Times New Roman"/>
        </w:rPr>
        <w:t>Even if the packet is segmented and the subsequent data may be transmitted by the network scheduling, the first UL can still be considered as allowed and the subsequent transmission can be barred since the network will not schedule any grant for the UE.</w:t>
      </w:r>
    </w:p>
    <w:p w14:paraId="166A73C9" w14:textId="1B0733DA" w:rsidR="00B5238D" w:rsidRPr="002F14C9" w:rsidRDefault="009B6D0D" w:rsidP="00445C9F">
      <w:pPr>
        <w:spacing w:beforeLines="50" w:before="156" w:afterLines="50" w:after="156"/>
        <w:rPr>
          <w:rFonts w:ascii="Times New Roman" w:hAnsi="Times New Roman"/>
          <w:b/>
          <w:bCs/>
        </w:rPr>
      </w:pPr>
      <w:r w:rsidRPr="002F14C9">
        <w:rPr>
          <w:rFonts w:ascii="Times New Roman" w:hAnsi="Times New Roman"/>
          <w:b/>
          <w:bCs/>
        </w:rPr>
        <w:t xml:space="preserve">Proposal </w:t>
      </w:r>
      <w:r w:rsidR="005F6544" w:rsidRPr="002F14C9">
        <w:rPr>
          <w:rFonts w:ascii="Times New Roman" w:hAnsi="Times New Roman"/>
          <w:b/>
          <w:bCs/>
        </w:rPr>
        <w:t>3</w:t>
      </w:r>
      <w:r w:rsidRPr="002F14C9">
        <w:rPr>
          <w:rFonts w:ascii="Times New Roman" w:hAnsi="Times New Roman"/>
          <w:b/>
          <w:bCs/>
        </w:rPr>
        <w:t xml:space="preserve">: The access attempt is considered as allowed if the pre-configured CG resources are configured for SDT and the arrival data corresponds to the configured DRB which </w:t>
      </w:r>
      <w:proofErr w:type="gramStart"/>
      <w:r w:rsidRPr="002F14C9">
        <w:rPr>
          <w:rFonts w:ascii="Times New Roman" w:hAnsi="Times New Roman"/>
          <w:b/>
          <w:bCs/>
        </w:rPr>
        <w:t>is allowed to</w:t>
      </w:r>
      <w:proofErr w:type="gramEnd"/>
      <w:r w:rsidRPr="002F14C9">
        <w:rPr>
          <w:rFonts w:ascii="Times New Roman" w:hAnsi="Times New Roman"/>
          <w:b/>
          <w:bCs/>
        </w:rPr>
        <w:t xml:space="preserve"> perform SDT.</w:t>
      </w:r>
    </w:p>
    <w:p w14:paraId="273BFFA4" w14:textId="77777777" w:rsidR="005A1266" w:rsidRPr="002F14C9" w:rsidRDefault="005A1266" w:rsidP="005A1266">
      <w:pPr>
        <w:pStyle w:val="Heading2"/>
        <w:numPr>
          <w:ilvl w:val="0"/>
          <w:numId w:val="0"/>
        </w:numPr>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Subsequent data transmission</w:t>
      </w:r>
    </w:p>
    <w:p w14:paraId="43CB1058" w14:textId="5DB4DF43" w:rsidR="005A1266" w:rsidRPr="002F14C9" w:rsidRDefault="005A1266" w:rsidP="0084398A">
      <w:pPr>
        <w:spacing w:beforeLines="50" w:before="156" w:afterLines="50" w:after="156"/>
        <w:rPr>
          <w:rFonts w:ascii="Times New Roman" w:hAnsi="Times New Roman"/>
        </w:rPr>
      </w:pPr>
      <w:r w:rsidRPr="002F14C9">
        <w:rPr>
          <w:rFonts w:ascii="Times New Roman" w:hAnsi="Times New Roman"/>
        </w:rPr>
        <w:t xml:space="preserve">It has been agreed that UL carrier selection is performed </w:t>
      </w:r>
      <w:r w:rsidR="00ED34B4" w:rsidRPr="002F14C9">
        <w:rPr>
          <w:rFonts w:ascii="Times New Roman" w:hAnsi="Times New Roman"/>
        </w:rPr>
        <w:t xml:space="preserve">for initial </w:t>
      </w:r>
      <w:r w:rsidRPr="002F14C9">
        <w:rPr>
          <w:rFonts w:ascii="Times New Roman" w:hAnsi="Times New Roman"/>
        </w:rPr>
        <w:t>CG-SDT selection</w:t>
      </w:r>
      <w:r w:rsidR="00301A58" w:rsidRPr="002F14C9">
        <w:rPr>
          <w:rFonts w:ascii="Times New Roman" w:hAnsi="Times New Roman"/>
        </w:rPr>
        <w:t>. In our understanding, it is for the first SDT</w:t>
      </w:r>
      <w:r w:rsidR="005E6144" w:rsidRPr="002F14C9">
        <w:rPr>
          <w:rFonts w:ascii="Times New Roman" w:hAnsi="Times New Roman"/>
        </w:rPr>
        <w:t xml:space="preserve"> after the UE is released to RRC_INACTIVE state</w:t>
      </w:r>
      <w:r w:rsidR="00301A58" w:rsidRPr="002F14C9">
        <w:rPr>
          <w:rFonts w:ascii="Times New Roman" w:hAnsi="Times New Roman"/>
        </w:rPr>
        <w:t xml:space="preserve">. </w:t>
      </w:r>
      <w:r w:rsidR="008F616C" w:rsidRPr="002F14C9">
        <w:rPr>
          <w:rFonts w:ascii="Times New Roman" w:hAnsi="Times New Roman"/>
        </w:rPr>
        <w:t xml:space="preserve">Also, it has been agreed that </w:t>
      </w:r>
      <w:r w:rsidR="00ED34B4" w:rsidRPr="002F14C9">
        <w:rPr>
          <w:rFonts w:ascii="Times New Roman" w:hAnsi="Times New Roman"/>
        </w:rPr>
        <w:t>d</w:t>
      </w:r>
      <w:r w:rsidR="008F616C" w:rsidRPr="002F14C9">
        <w:rPr>
          <w:rFonts w:ascii="Times New Roman" w:hAnsi="Times New Roman"/>
        </w:rPr>
        <w:t xml:space="preserve">uring the subsequent </w:t>
      </w:r>
      <w:r w:rsidR="00ED34B4" w:rsidRPr="002F14C9">
        <w:rPr>
          <w:rFonts w:ascii="Times New Roman" w:hAnsi="Times New Roman"/>
        </w:rPr>
        <w:t>SDT data</w:t>
      </w:r>
      <w:r w:rsidR="008F616C" w:rsidRPr="002F14C9">
        <w:rPr>
          <w:rFonts w:ascii="Times New Roman" w:hAnsi="Times New Roman"/>
        </w:rPr>
        <w:t xml:space="preserve"> transmission phase, for the purpose of CG resource selection, UE re-evaluates the SSB for </w:t>
      </w:r>
      <w:r w:rsidR="008F616C" w:rsidRPr="002F14C9">
        <w:rPr>
          <w:rFonts w:ascii="Times New Roman" w:hAnsi="Times New Roman"/>
        </w:rPr>
        <w:lastRenderedPageBreak/>
        <w:t>subsequent CG transmission.</w:t>
      </w:r>
      <w:r w:rsidR="008F616C" w:rsidRPr="002F14C9" w:rsidDel="007C5ADB">
        <w:rPr>
          <w:rFonts w:ascii="Times New Roman" w:hAnsi="Times New Roman"/>
        </w:rPr>
        <w:t xml:space="preserve"> </w:t>
      </w:r>
      <w:r w:rsidR="00ED34B4" w:rsidRPr="002F14C9">
        <w:rPr>
          <w:rFonts w:ascii="Times New Roman" w:hAnsi="Times New Roman"/>
        </w:rPr>
        <w:t xml:space="preserve">It has not been officially agreed yet whether UE should perform </w:t>
      </w:r>
      <w:r w:rsidRPr="002F14C9">
        <w:rPr>
          <w:rFonts w:ascii="Times New Roman" w:hAnsi="Times New Roman"/>
        </w:rPr>
        <w:t xml:space="preserve">UL carrier selection </w:t>
      </w:r>
      <w:r w:rsidR="00ED34B4" w:rsidRPr="002F14C9">
        <w:rPr>
          <w:rFonts w:ascii="Times New Roman" w:hAnsi="Times New Roman"/>
        </w:rPr>
        <w:t xml:space="preserve">also for </w:t>
      </w:r>
      <w:r w:rsidRPr="002F14C9">
        <w:rPr>
          <w:rFonts w:ascii="Times New Roman" w:hAnsi="Times New Roman"/>
        </w:rPr>
        <w:t xml:space="preserve">the subsequent </w:t>
      </w:r>
      <w:r w:rsidR="008F616C" w:rsidRPr="002F14C9">
        <w:rPr>
          <w:rFonts w:ascii="Times New Roman" w:hAnsi="Times New Roman"/>
        </w:rPr>
        <w:t xml:space="preserve">CG </w:t>
      </w:r>
      <w:r w:rsidRPr="002F14C9">
        <w:rPr>
          <w:rFonts w:ascii="Times New Roman" w:hAnsi="Times New Roman"/>
        </w:rPr>
        <w:t>transmission</w:t>
      </w:r>
      <w:r w:rsidR="00ED34B4" w:rsidRPr="002F14C9">
        <w:rPr>
          <w:rFonts w:ascii="Times New Roman" w:hAnsi="Times New Roman"/>
        </w:rPr>
        <w:t>s</w:t>
      </w:r>
      <w:r w:rsidR="005F6544" w:rsidRPr="002F14C9">
        <w:rPr>
          <w:rFonts w:ascii="Times New Roman" w:hAnsi="Times New Roman"/>
        </w:rPr>
        <w:t>.</w:t>
      </w:r>
      <w:r w:rsidRPr="002F14C9">
        <w:rPr>
          <w:rFonts w:ascii="Times New Roman" w:hAnsi="Times New Roman"/>
        </w:rPr>
        <w:t xml:space="preserve"> </w:t>
      </w:r>
    </w:p>
    <w:p w14:paraId="63F205FE" w14:textId="4C3D10A8" w:rsidR="005A1266" w:rsidRPr="002F14C9" w:rsidRDefault="005A1266" w:rsidP="005F6544">
      <w:pPr>
        <w:rPr>
          <w:rFonts w:ascii="Times New Roman" w:hAnsi="Times New Roman"/>
        </w:rPr>
      </w:pPr>
      <w:r w:rsidRPr="002F14C9">
        <w:rPr>
          <w:rFonts w:ascii="Times New Roman" w:hAnsi="Times New Roman"/>
        </w:rPr>
        <w:t xml:space="preserve">We think the UL carrier selection should be </w:t>
      </w:r>
      <w:r w:rsidR="00ED34B4" w:rsidRPr="002F14C9">
        <w:rPr>
          <w:rFonts w:ascii="Times New Roman" w:hAnsi="Times New Roman"/>
        </w:rPr>
        <w:t xml:space="preserve">only </w:t>
      </w:r>
      <w:r w:rsidRPr="002F14C9">
        <w:rPr>
          <w:rFonts w:ascii="Times New Roman" w:hAnsi="Times New Roman"/>
        </w:rPr>
        <w:t xml:space="preserve">performed </w:t>
      </w:r>
      <w:r w:rsidR="00ED34B4" w:rsidRPr="002F14C9">
        <w:rPr>
          <w:rFonts w:ascii="Times New Roman" w:hAnsi="Times New Roman"/>
        </w:rPr>
        <w:t>for the initial SDT selection</w:t>
      </w:r>
      <w:r w:rsidRPr="002F14C9">
        <w:rPr>
          <w:rFonts w:ascii="Times New Roman" w:hAnsi="Times New Roman"/>
        </w:rPr>
        <w:t xml:space="preserve">. </w:t>
      </w:r>
      <w:r w:rsidR="00ED34B4" w:rsidRPr="002F14C9">
        <w:rPr>
          <w:rFonts w:ascii="Times New Roman" w:hAnsi="Times New Roman"/>
        </w:rPr>
        <w:t xml:space="preserve">For subsequent CG transmissions, UE should stay on the same carrier. Since UE is regularly re-evaluating the RSRP of the SSB’s, we think that there is no need to do perform UL carrier selection for every CG transmissions. If UE would do so, this would also complicate NW implementation, </w:t>
      </w:r>
      <w:proofErr w:type="gramStart"/>
      <w:r w:rsidR="00ED34B4" w:rsidRPr="002F14C9">
        <w:rPr>
          <w:rFonts w:ascii="Times New Roman" w:hAnsi="Times New Roman"/>
        </w:rPr>
        <w:t>i.e.</w:t>
      </w:r>
      <w:proofErr w:type="gramEnd"/>
      <w:r w:rsidR="00ED34B4" w:rsidRPr="002F14C9">
        <w:rPr>
          <w:rFonts w:ascii="Times New Roman" w:hAnsi="Times New Roman"/>
        </w:rPr>
        <w:t xml:space="preserve"> since UE may switch between different UL carrier the resource allocation may be difficult</w:t>
      </w:r>
      <w:r w:rsidRPr="002F14C9">
        <w:rPr>
          <w:rFonts w:ascii="Times New Roman" w:hAnsi="Times New Roman"/>
        </w:rPr>
        <w:t>.</w:t>
      </w:r>
    </w:p>
    <w:p w14:paraId="25A8B83C" w14:textId="28321938" w:rsidR="0090774F" w:rsidRPr="002F14C9" w:rsidRDefault="005A1266" w:rsidP="001626DA">
      <w:pPr>
        <w:spacing w:afterLines="50" w:after="156"/>
        <w:rPr>
          <w:rFonts w:ascii="Times New Roman" w:hAnsi="Times New Roman"/>
          <w:b/>
          <w:bCs/>
        </w:rPr>
      </w:pPr>
      <w:r w:rsidRPr="002F14C9">
        <w:rPr>
          <w:rFonts w:ascii="Times New Roman" w:hAnsi="Times New Roman"/>
          <w:b/>
          <w:bCs/>
        </w:rPr>
        <w:t xml:space="preserve">Proposal </w:t>
      </w:r>
      <w:r w:rsidR="005F6544" w:rsidRPr="002F14C9">
        <w:rPr>
          <w:rFonts w:ascii="Times New Roman" w:hAnsi="Times New Roman"/>
          <w:b/>
          <w:bCs/>
        </w:rPr>
        <w:t>4</w:t>
      </w:r>
      <w:r w:rsidRPr="002F14C9">
        <w:rPr>
          <w:rFonts w:ascii="Times New Roman" w:hAnsi="Times New Roman"/>
          <w:b/>
          <w:bCs/>
        </w:rPr>
        <w:t xml:space="preserve">: RAN2 to </w:t>
      </w:r>
      <w:r w:rsidR="00392A72" w:rsidRPr="002F14C9">
        <w:rPr>
          <w:rFonts w:ascii="Times New Roman" w:hAnsi="Times New Roman"/>
          <w:b/>
          <w:bCs/>
        </w:rPr>
        <w:t xml:space="preserve">confirm that UL carrier selection is only done for initial CG-SDT selection, </w:t>
      </w:r>
      <w:proofErr w:type="gramStart"/>
      <w:r w:rsidR="00392A72" w:rsidRPr="002F14C9">
        <w:rPr>
          <w:rFonts w:ascii="Times New Roman" w:hAnsi="Times New Roman"/>
          <w:b/>
          <w:bCs/>
        </w:rPr>
        <w:t>i.e.</w:t>
      </w:r>
      <w:proofErr w:type="gramEnd"/>
      <w:r w:rsidR="00392A72" w:rsidRPr="002F14C9">
        <w:rPr>
          <w:rFonts w:ascii="Times New Roman" w:hAnsi="Times New Roman"/>
          <w:b/>
          <w:bCs/>
        </w:rPr>
        <w:t xml:space="preserve"> not for subsequent CG-SDT transmissions</w:t>
      </w:r>
      <w:r w:rsidRPr="002F14C9">
        <w:rPr>
          <w:rFonts w:ascii="Times New Roman" w:hAnsi="Times New Roman"/>
          <w:b/>
          <w:bCs/>
        </w:rPr>
        <w:t>.</w:t>
      </w:r>
    </w:p>
    <w:p w14:paraId="15AB7BCB" w14:textId="1D41E5B1" w:rsidR="0090774F" w:rsidRPr="002F14C9" w:rsidRDefault="0090774F" w:rsidP="005F6544">
      <w:pPr>
        <w:pStyle w:val="Heading2"/>
        <w:numPr>
          <w:ilvl w:val="0"/>
          <w:numId w:val="0"/>
        </w:numPr>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TA maintenance in RRC_INACTIVE</w:t>
      </w:r>
    </w:p>
    <w:p w14:paraId="17856416" w14:textId="6C7E2EB9" w:rsidR="0090774F" w:rsidRPr="002F14C9" w:rsidRDefault="0090774F" w:rsidP="00655722">
      <w:pPr>
        <w:spacing w:afterLines="50" w:after="156"/>
        <w:rPr>
          <w:rFonts w:ascii="Times New Roman" w:hAnsi="Times New Roman"/>
        </w:rPr>
      </w:pPr>
      <w:r w:rsidRPr="002F14C9">
        <w:rPr>
          <w:rFonts w:ascii="Times New Roman" w:hAnsi="Times New Roman"/>
        </w:rPr>
        <w:t xml:space="preserve">A UE which is configured with CG-SDT resources can only use the configured grant resources if the UE has a valid TA value, </w:t>
      </w:r>
      <w:proofErr w:type="gramStart"/>
      <w:r w:rsidRPr="002F14C9">
        <w:rPr>
          <w:rFonts w:ascii="Times New Roman" w:hAnsi="Times New Roman"/>
        </w:rPr>
        <w:t>i.e.</w:t>
      </w:r>
      <w:proofErr w:type="gramEnd"/>
      <w:r w:rsidRPr="002F14C9">
        <w:rPr>
          <w:rFonts w:ascii="Times New Roman" w:hAnsi="Times New Roman"/>
        </w:rPr>
        <w:t xml:space="preserve"> valid uplink timing alignment. As seen from TS 38.133, up to and including NR Rel-16, a UE is required to maintain timing alignment for its UL transmission when it is in RRC_CONNECTED state; </w:t>
      </w:r>
      <w:proofErr w:type="gramStart"/>
      <w:r w:rsidRPr="002F14C9">
        <w:rPr>
          <w:rFonts w:ascii="Times New Roman" w:hAnsi="Times New Roman"/>
        </w:rPr>
        <w:t>however</w:t>
      </w:r>
      <w:proofErr w:type="gramEnd"/>
      <w:r w:rsidRPr="002F14C9">
        <w:rPr>
          <w:rFonts w:ascii="Times New Roman" w:hAnsi="Times New Roman"/>
        </w:rPr>
        <w:t xml:space="preserve"> UE is not required to maintain its uplink timing alignment in RRC_INACTIVE.</w:t>
      </w:r>
    </w:p>
    <w:p w14:paraId="735D5138" w14:textId="77777777" w:rsidR="0090774F" w:rsidRPr="002F14C9" w:rsidRDefault="0090774F" w:rsidP="0090774F">
      <w:pPr>
        <w:rPr>
          <w:rFonts w:ascii="Times New Roman" w:hAnsi="Times New Roman"/>
        </w:rPr>
      </w:pPr>
    </w:p>
    <w:tbl>
      <w:tblPr>
        <w:tblStyle w:val="TableGrid"/>
        <w:tblW w:w="0" w:type="auto"/>
        <w:tblLook w:val="04A0" w:firstRow="1" w:lastRow="0" w:firstColumn="1" w:lastColumn="0" w:noHBand="0" w:noVBand="1"/>
      </w:tblPr>
      <w:tblGrid>
        <w:gridCol w:w="9613"/>
      </w:tblGrid>
      <w:tr w:rsidR="0090774F" w:rsidRPr="002F14C9" w14:paraId="66AB520E" w14:textId="77777777" w:rsidTr="00574BAA">
        <w:tc>
          <w:tcPr>
            <w:tcW w:w="9613" w:type="dxa"/>
          </w:tcPr>
          <w:p w14:paraId="5E01B825" w14:textId="77777777" w:rsidR="0090774F" w:rsidRPr="002F14C9" w:rsidRDefault="0090774F" w:rsidP="00574BAA">
            <w:pPr>
              <w:pStyle w:val="Heading3"/>
              <w:numPr>
                <w:ilvl w:val="0"/>
                <w:numId w:val="0"/>
              </w:numPr>
              <w:ind w:left="1134" w:hanging="1134"/>
              <w:outlineLvl w:val="2"/>
              <w:rPr>
                <w:rFonts w:ascii="Times New Roman" w:hAnsi="Times New Roman"/>
                <w:b w:val="0"/>
                <w:bCs w:val="0"/>
                <w:lang w:eastAsia="ko-KR"/>
              </w:rPr>
            </w:pPr>
            <w:bookmarkStart w:id="4" w:name="_Toc29239834"/>
            <w:bookmarkStart w:id="5" w:name="_Toc37296193"/>
            <w:bookmarkStart w:id="6" w:name="_Toc46490319"/>
            <w:bookmarkStart w:id="7" w:name="_Toc52752014"/>
            <w:bookmarkStart w:id="8" w:name="_Toc52796476"/>
            <w:bookmarkStart w:id="9" w:name="_Toc67931535"/>
            <w:r w:rsidRPr="002F14C9">
              <w:rPr>
                <w:rFonts w:ascii="Times New Roman" w:hAnsi="Times New Roman"/>
                <w:lang w:eastAsia="ko-KR"/>
              </w:rPr>
              <w:t>TS38.133 v16.8.0</w:t>
            </w:r>
          </w:p>
          <w:p w14:paraId="03024560" w14:textId="77777777" w:rsidR="0090774F" w:rsidRPr="002F14C9" w:rsidRDefault="0090774F" w:rsidP="00574BAA">
            <w:pPr>
              <w:pStyle w:val="Heading3"/>
              <w:numPr>
                <w:ilvl w:val="0"/>
                <w:numId w:val="0"/>
              </w:numPr>
              <w:ind w:left="1134" w:hanging="1134"/>
              <w:outlineLvl w:val="2"/>
              <w:rPr>
                <w:rFonts w:ascii="Times New Roman" w:hAnsi="Times New Roman"/>
              </w:rPr>
            </w:pPr>
            <w:bookmarkStart w:id="10" w:name="_Toc535475928"/>
            <w:bookmarkEnd w:id="4"/>
            <w:bookmarkEnd w:id="5"/>
            <w:bookmarkEnd w:id="6"/>
            <w:bookmarkEnd w:id="7"/>
            <w:bookmarkEnd w:id="8"/>
            <w:bookmarkEnd w:id="9"/>
            <w:r w:rsidRPr="002F14C9">
              <w:rPr>
                <w:rFonts w:ascii="Times New Roman" w:hAnsi="Times New Roman"/>
              </w:rPr>
              <w:t>7.1.1</w:t>
            </w:r>
            <w:r w:rsidRPr="002F14C9">
              <w:rPr>
                <w:rFonts w:ascii="Times New Roman" w:hAnsi="Times New Roman"/>
              </w:rPr>
              <w:tab/>
              <w:t>Introduction</w:t>
            </w:r>
            <w:bookmarkEnd w:id="10"/>
          </w:p>
          <w:p w14:paraId="092C36DD" w14:textId="77777777" w:rsidR="0090774F" w:rsidRPr="002F14C9" w:rsidRDefault="0090774F" w:rsidP="00574BAA">
            <w:pPr>
              <w:rPr>
                <w:rFonts w:ascii="Times New Roman" w:hAnsi="Times New Roman"/>
              </w:rPr>
            </w:pPr>
            <w:bookmarkStart w:id="11" w:name="_Toc535475929"/>
            <w:r w:rsidRPr="002F14C9">
              <w:rPr>
                <w:rFonts w:ascii="Times New Roman" w:hAnsi="Times New Roman"/>
                <w:highlight w:val="yellow"/>
              </w:rPr>
              <w:t>The UE shall have capability to follow the frame timing change of the reference cell in connected state</w:t>
            </w:r>
            <w:r w:rsidRPr="002F14C9">
              <w:rPr>
                <w:rFonts w:ascii="Times New Roman" w:hAnsi="Times New Roman"/>
              </w:rPr>
              <w:t>. The uplink frame transmission takes place</w:t>
            </w:r>
            <w:r w:rsidRPr="002F14C9">
              <w:rPr>
                <w:rFonts w:ascii="Times New Roman" w:hAnsi="Times New Roman"/>
                <w:vertAlign w:val="subscript"/>
              </w:rPr>
              <w:t xml:space="preserve"> </w:t>
            </w:r>
            <w:r w:rsidRPr="002F14C9">
              <w:rPr>
                <w:rFonts w:ascii="Times New Roman" w:hAnsi="Times New Roman"/>
                <w:kern w:val="2"/>
                <w:position w:val="-10"/>
                <w:sz w:val="21"/>
                <w:szCs w:val="22"/>
                <w:lang w:val="en-US" w:eastAsia="zh-CN"/>
              </w:rPr>
              <w:object w:dxaOrig="1800" w:dyaOrig="300" w14:anchorId="23232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10.35pt" o:ole="">
                  <v:imagedata r:id="rId8" o:title=""/>
                </v:shape>
                <o:OLEObject Type="Embed" ProgID="Equation.3" ShapeID="_x0000_i1025" DrawAspect="Content" ObjectID="_1696332331" r:id="rId9"/>
              </w:object>
            </w:r>
            <w:r w:rsidRPr="002F14C9" w:rsidDel="005D39B2">
              <w:rPr>
                <w:rFonts w:ascii="Times New Roman" w:hAnsi="Times New Roman"/>
              </w:rPr>
              <w:t xml:space="preserve"> </w:t>
            </w:r>
            <w:r w:rsidRPr="002F14C9">
              <w:rPr>
                <w:rFonts w:ascii="Times New Roman" w:hAnsi="Times New Roman"/>
              </w:rPr>
              <w:t xml:space="preserve">before the reception of the first detected path (in time) of the corresponding downlink frame from the reference cell. For </w:t>
            </w:r>
            <w:r w:rsidRPr="002F14C9">
              <w:rPr>
                <w:rFonts w:ascii="Times New Roman" w:hAnsi="Times New Roman"/>
                <w:lang w:eastAsia="ja-JP"/>
              </w:rPr>
              <w:t xml:space="preserve">serving cell(s) in </w:t>
            </w:r>
            <w:proofErr w:type="spellStart"/>
            <w:r w:rsidRPr="002F14C9">
              <w:rPr>
                <w:rFonts w:ascii="Times New Roman" w:hAnsi="Times New Roman"/>
                <w:lang w:eastAsia="zh-CN"/>
              </w:rPr>
              <w:t>p</w:t>
            </w:r>
            <w:r w:rsidRPr="002F14C9">
              <w:rPr>
                <w:rFonts w:ascii="Times New Roman" w:hAnsi="Times New Roman"/>
              </w:rPr>
              <w:t>TAG</w:t>
            </w:r>
            <w:proofErr w:type="spellEnd"/>
            <w:r w:rsidRPr="002F14C9">
              <w:rPr>
                <w:rFonts w:ascii="Times New Roman" w:hAnsi="Times New Roman"/>
              </w:rPr>
              <w:t xml:space="preserve">, UE shall use the </w:t>
            </w:r>
            <w:proofErr w:type="spellStart"/>
            <w:r w:rsidRPr="002F14C9">
              <w:rPr>
                <w:rFonts w:ascii="Times New Roman" w:hAnsi="Times New Roman"/>
              </w:rPr>
              <w:t>SpCell</w:t>
            </w:r>
            <w:proofErr w:type="spellEnd"/>
            <w:r w:rsidRPr="002F14C9">
              <w:rPr>
                <w:rFonts w:ascii="Times New Roman" w:hAnsi="Times New Roman"/>
              </w:rPr>
              <w:t xml:space="preserve"> as the reference cell for deriving the UE transmit timing for cells in the </w:t>
            </w:r>
            <w:proofErr w:type="spellStart"/>
            <w:r w:rsidRPr="002F14C9">
              <w:rPr>
                <w:rFonts w:ascii="Times New Roman" w:hAnsi="Times New Roman"/>
                <w:lang w:eastAsia="zh-CN"/>
              </w:rPr>
              <w:t>p</w:t>
            </w:r>
            <w:r w:rsidRPr="002F14C9">
              <w:rPr>
                <w:rFonts w:ascii="Times New Roman" w:hAnsi="Times New Roman"/>
              </w:rPr>
              <w:t>TAG</w:t>
            </w:r>
            <w:proofErr w:type="spellEnd"/>
            <w:r w:rsidRPr="002F14C9">
              <w:rPr>
                <w:rFonts w:ascii="Times New Roman" w:hAnsi="Times New Roman"/>
              </w:rPr>
              <w:t xml:space="preserve">. </w:t>
            </w:r>
            <w:r w:rsidRPr="002F14C9">
              <w:rPr>
                <w:rFonts w:ascii="Times New Roman" w:hAnsi="Times New Roman"/>
                <w:lang w:eastAsia="ja-JP"/>
              </w:rPr>
              <w:t xml:space="preserve">For serving cell(s) in </w:t>
            </w:r>
            <w:proofErr w:type="spellStart"/>
            <w:r w:rsidRPr="002F14C9">
              <w:rPr>
                <w:rFonts w:ascii="Times New Roman" w:hAnsi="Times New Roman"/>
                <w:lang w:eastAsia="zh-CN"/>
              </w:rPr>
              <w:t>s</w:t>
            </w:r>
            <w:r w:rsidRPr="002F14C9">
              <w:rPr>
                <w:rFonts w:ascii="Times New Roman" w:hAnsi="Times New Roman"/>
                <w:lang w:eastAsia="ja-JP"/>
              </w:rPr>
              <w:t>TAG</w:t>
            </w:r>
            <w:proofErr w:type="spellEnd"/>
            <w:r w:rsidRPr="002F14C9">
              <w:rPr>
                <w:rFonts w:ascii="Times New Roman" w:hAnsi="Times New Roman"/>
                <w:lang w:eastAsia="ja-JP"/>
              </w:rPr>
              <w:t xml:space="preserve">, </w:t>
            </w:r>
            <w:r w:rsidRPr="002F14C9">
              <w:rPr>
                <w:rFonts w:ascii="Times New Roman" w:hAnsi="Times New Roman"/>
              </w:rPr>
              <w:t xml:space="preserve">UE shall use any of the </w:t>
            </w:r>
            <w:r w:rsidRPr="002F14C9">
              <w:rPr>
                <w:rFonts w:ascii="Times New Roman" w:hAnsi="Times New Roman"/>
                <w:lang w:eastAsia="ja-JP"/>
              </w:rPr>
              <w:t xml:space="preserve">activated </w:t>
            </w:r>
            <w:proofErr w:type="spellStart"/>
            <w:r w:rsidRPr="002F14C9">
              <w:rPr>
                <w:rFonts w:ascii="Times New Roman" w:hAnsi="Times New Roman"/>
                <w:lang w:eastAsia="ja-JP"/>
              </w:rPr>
              <w:t>SCells</w:t>
            </w:r>
            <w:proofErr w:type="spellEnd"/>
            <w:r w:rsidRPr="002F14C9">
              <w:rPr>
                <w:rFonts w:ascii="Times New Roman" w:hAnsi="Times New Roman"/>
                <w:lang w:eastAsia="ja-JP"/>
              </w:rPr>
              <w:t xml:space="preserve"> </w:t>
            </w:r>
            <w:r w:rsidRPr="002F14C9">
              <w:rPr>
                <w:rFonts w:ascii="Times New Roman" w:hAnsi="Times New Roman"/>
              </w:rPr>
              <w:t xml:space="preserve">as the reference cell for deriving the UE transmit timing for </w:t>
            </w:r>
            <w:r w:rsidRPr="002F14C9">
              <w:rPr>
                <w:rFonts w:ascii="Times New Roman" w:hAnsi="Times New Roman"/>
                <w:lang w:eastAsia="ja-JP"/>
              </w:rPr>
              <w:t xml:space="preserve">the </w:t>
            </w:r>
            <w:r w:rsidRPr="002F14C9">
              <w:rPr>
                <w:rFonts w:ascii="Times New Roman" w:hAnsi="Times New Roman"/>
              </w:rPr>
              <w:t xml:space="preserve">cells in the </w:t>
            </w:r>
            <w:proofErr w:type="spellStart"/>
            <w:r w:rsidRPr="002F14C9">
              <w:rPr>
                <w:rFonts w:ascii="Times New Roman" w:hAnsi="Times New Roman"/>
                <w:lang w:eastAsia="zh-CN"/>
              </w:rPr>
              <w:t>s</w:t>
            </w:r>
            <w:r w:rsidRPr="002F14C9">
              <w:rPr>
                <w:rFonts w:ascii="Times New Roman" w:hAnsi="Times New Roman"/>
              </w:rPr>
              <w:t>TAG</w:t>
            </w:r>
            <w:proofErr w:type="spellEnd"/>
            <w:r w:rsidRPr="002F14C9">
              <w:rPr>
                <w:rFonts w:ascii="Times New Roman" w:hAnsi="Times New Roman"/>
              </w:rPr>
              <w:t>.</w:t>
            </w:r>
            <w:r w:rsidRPr="002F14C9" w:rsidDel="00123E0F">
              <w:rPr>
                <w:rFonts w:ascii="Times New Roman" w:hAnsi="Times New Roman"/>
              </w:rPr>
              <w:t xml:space="preserve"> </w:t>
            </w:r>
            <w:r w:rsidRPr="002F14C9">
              <w:rPr>
                <w:rFonts w:ascii="Times New Roman" w:hAnsi="Times New Roman"/>
              </w:rPr>
              <w:t xml:space="preserve">UE </w:t>
            </w:r>
            <w:proofErr w:type="gramStart"/>
            <w:r w:rsidRPr="002F14C9">
              <w:rPr>
                <w:rFonts w:ascii="Times New Roman" w:hAnsi="Times New Roman"/>
              </w:rPr>
              <w:t>initial</w:t>
            </w:r>
            <w:proofErr w:type="gramEnd"/>
            <w:r w:rsidRPr="002F14C9">
              <w:rPr>
                <w:rFonts w:ascii="Times New Roman" w:hAnsi="Times New Roman"/>
              </w:rPr>
              <w:t xml:space="preserve"> transmit timing accuracy</w:t>
            </w:r>
            <w:r w:rsidRPr="002F14C9">
              <w:rPr>
                <w:rFonts w:ascii="Times New Roman" w:hAnsi="Times New Roman"/>
                <w:lang w:val="en-US" w:eastAsia="zh-CN"/>
              </w:rPr>
              <w:t xml:space="preserve"> and</w:t>
            </w:r>
            <w:r w:rsidRPr="002F14C9">
              <w:rPr>
                <w:rFonts w:ascii="Times New Roman" w:hAnsi="Times New Roman"/>
              </w:rPr>
              <w:t xml:space="preserve"> gradual timing adjustment requirements are defined in the following requirements.</w:t>
            </w:r>
          </w:p>
          <w:p w14:paraId="00417E9A" w14:textId="77777777" w:rsidR="0090774F" w:rsidRPr="002F14C9" w:rsidRDefault="0090774F" w:rsidP="00574BAA">
            <w:pPr>
              <w:rPr>
                <w:rFonts w:ascii="Times New Roman" w:hAnsi="Times New Roman"/>
                <w:lang w:val="en-US"/>
              </w:rPr>
            </w:pPr>
            <w:r w:rsidRPr="002F14C9">
              <w:rPr>
                <w:rFonts w:ascii="Times New Roman" w:hAnsi="Times New Roman"/>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2F14C9">
              <w:rPr>
                <w:rFonts w:ascii="Times New Roman" w:eastAsiaTheme="minorEastAsia" w:hAnsi="Times New Roman"/>
                <w:color w:val="000000"/>
                <w:lang w:val="en-US" w:eastAsia="zh-CN"/>
              </w:rPr>
              <w:t xml:space="preserve"> </w:t>
            </w:r>
            <w:r w:rsidRPr="002F14C9">
              <w:rPr>
                <w:rFonts w:ascii="Times New Roman" w:hAnsi="Times New Roman"/>
                <w:bCs/>
                <w:color w:val="000000"/>
              </w:rPr>
              <w:t xml:space="preserve">during at least one discovery burst transmission window, </w:t>
            </w:r>
            <w:r w:rsidRPr="002F14C9">
              <w:rPr>
                <w:rFonts w:ascii="Times New Roman" w:hAnsi="Times New Roman"/>
                <w:lang w:val="en-US"/>
              </w:rPr>
              <w:t>at the UE due to DL CCA failures at gNB during the last 1280 ms; otherwise the reference cell on the carrier frequency subject to CCA is considered as available at the UE.</w:t>
            </w:r>
          </w:p>
          <w:bookmarkEnd w:id="11"/>
          <w:p w14:paraId="6CD947FB" w14:textId="77777777" w:rsidR="0090774F" w:rsidRPr="002F14C9" w:rsidRDefault="0090774F" w:rsidP="00574BAA">
            <w:pPr>
              <w:spacing w:before="100" w:line="216" w:lineRule="auto"/>
              <w:rPr>
                <w:rFonts w:ascii="Times New Roman" w:hAnsi="Times New Roman"/>
                <w:lang w:val="en-US" w:eastAsia="zh-CN"/>
              </w:rPr>
            </w:pPr>
          </w:p>
        </w:tc>
      </w:tr>
    </w:tbl>
    <w:p w14:paraId="09F8A6C9" w14:textId="5B23B82A" w:rsidR="0090774F" w:rsidRPr="002F14C9" w:rsidRDefault="0090774F" w:rsidP="00655722">
      <w:pPr>
        <w:spacing w:before="100" w:line="216" w:lineRule="auto"/>
        <w:rPr>
          <w:rFonts w:ascii="Times New Roman" w:hAnsi="Times New Roman"/>
        </w:rPr>
      </w:pPr>
      <w:r w:rsidRPr="002F14C9">
        <w:rPr>
          <w:rFonts w:ascii="Times New Roman" w:hAnsi="Times New Roman"/>
        </w:rPr>
        <w:t>Up to Rel-17 it make</w:t>
      </w:r>
      <w:r w:rsidR="00716F35" w:rsidRPr="002F14C9">
        <w:rPr>
          <w:rFonts w:ascii="Times New Roman" w:hAnsi="Times New Roman"/>
        </w:rPr>
        <w:t>s</w:t>
      </w:r>
      <w:r w:rsidRPr="002F14C9">
        <w:rPr>
          <w:rFonts w:ascii="Times New Roman" w:hAnsi="Times New Roman"/>
        </w:rPr>
        <w:t xml:space="preserve"> sense that UE is not required to maintain its uplink timing alignment in RRC_INACTIVE</w:t>
      </w:r>
      <w:r w:rsidR="00716F35" w:rsidRPr="002F14C9">
        <w:rPr>
          <w:rFonts w:ascii="Times New Roman" w:hAnsi="Times New Roman"/>
        </w:rPr>
        <w:t>,</w:t>
      </w:r>
      <w:r w:rsidRPr="002F14C9">
        <w:rPr>
          <w:rFonts w:ascii="Times New Roman" w:hAnsi="Times New Roman"/>
        </w:rPr>
        <w:t xml:space="preserve"> since UE is </w:t>
      </w:r>
      <w:r w:rsidR="00716F35" w:rsidRPr="002F14C9">
        <w:rPr>
          <w:rFonts w:ascii="Times New Roman" w:hAnsi="Times New Roman"/>
        </w:rPr>
        <w:t xml:space="preserve">not </w:t>
      </w:r>
      <w:r w:rsidRPr="002F14C9">
        <w:rPr>
          <w:rFonts w:ascii="Times New Roman" w:hAnsi="Times New Roman"/>
        </w:rPr>
        <w:t>performing any uplink transmission ex</w:t>
      </w:r>
      <w:r w:rsidR="00F229E8">
        <w:rPr>
          <w:rFonts w:ascii="Times New Roman" w:hAnsi="Times New Roman"/>
        </w:rPr>
        <w:t>cep</w:t>
      </w:r>
      <w:r w:rsidRPr="002F14C9">
        <w:rPr>
          <w:rFonts w:ascii="Times New Roman" w:hAnsi="Times New Roman"/>
        </w:rPr>
        <w:t xml:space="preserve">t PRACH. </w:t>
      </w:r>
      <w:r w:rsidR="00716F35" w:rsidRPr="002F14C9">
        <w:rPr>
          <w:rFonts w:ascii="Times New Roman" w:hAnsi="Times New Roman"/>
        </w:rPr>
        <w:t>However,</w:t>
      </w:r>
      <w:r w:rsidRPr="002F14C9">
        <w:rPr>
          <w:rFonts w:ascii="Times New Roman" w:hAnsi="Times New Roman"/>
        </w:rPr>
        <w:t xml:space="preserve"> with the introduction of SDT, it </w:t>
      </w:r>
      <w:r w:rsidR="00655722" w:rsidRPr="002F14C9">
        <w:rPr>
          <w:rFonts w:ascii="Times New Roman" w:hAnsi="Times New Roman"/>
        </w:rPr>
        <w:t>actually makes</w:t>
      </w:r>
      <w:r w:rsidRPr="002F14C9">
        <w:rPr>
          <w:rFonts w:ascii="Times New Roman" w:hAnsi="Times New Roman"/>
        </w:rPr>
        <w:t xml:space="preserve"> also sense that UE maintains its uplink timing alignment in RRC_INACTIVE, in particular for the case </w:t>
      </w:r>
      <w:r w:rsidR="00716F35" w:rsidRPr="002F14C9">
        <w:rPr>
          <w:rFonts w:ascii="Times New Roman" w:hAnsi="Times New Roman"/>
        </w:rPr>
        <w:t>o</w:t>
      </w:r>
      <w:r w:rsidRPr="002F14C9">
        <w:rPr>
          <w:rFonts w:ascii="Times New Roman" w:hAnsi="Times New Roman"/>
        </w:rPr>
        <w:t>f CG-SDT.</w:t>
      </w:r>
      <w:r w:rsidR="00716F35" w:rsidRPr="002F14C9">
        <w:rPr>
          <w:rFonts w:ascii="Times New Roman" w:hAnsi="Times New Roman"/>
        </w:rPr>
        <w:t xml:space="preserve"> Since UE performs UL transmission, e.g. CG PUSCH, in RRC_INACTIVE without a prior random access, it is beneficial for the timing accuracy if </w:t>
      </w:r>
      <w:r w:rsidRPr="002F14C9">
        <w:rPr>
          <w:rFonts w:ascii="Times New Roman" w:hAnsi="Times New Roman"/>
        </w:rPr>
        <w:t xml:space="preserve">UE maintains its uplink timing alignment </w:t>
      </w:r>
      <w:r w:rsidR="00716F35" w:rsidRPr="002F14C9">
        <w:rPr>
          <w:rFonts w:ascii="Times New Roman" w:hAnsi="Times New Roman"/>
        </w:rPr>
        <w:t xml:space="preserve">also </w:t>
      </w:r>
      <w:r w:rsidRPr="002F14C9">
        <w:rPr>
          <w:rFonts w:ascii="Times New Roman" w:hAnsi="Times New Roman"/>
        </w:rPr>
        <w:t xml:space="preserve">in RRC_INACTIVE when being configured with CG-SDT resources and a TAT timer for the purpose of CG-SDT transmission in RRC_INACTIVE, e.g. SDT-TAT timer and CG-SDT </w:t>
      </w:r>
      <w:r w:rsidR="00716F35" w:rsidRPr="002F14C9">
        <w:rPr>
          <w:rFonts w:ascii="Times New Roman" w:hAnsi="Times New Roman"/>
        </w:rPr>
        <w:t>are</w:t>
      </w:r>
      <w:r w:rsidRPr="002F14C9">
        <w:rPr>
          <w:rFonts w:ascii="Times New Roman" w:hAnsi="Times New Roman"/>
        </w:rPr>
        <w:t xml:space="preserve"> configured within the </w:t>
      </w:r>
      <w:r w:rsidRPr="002F14C9">
        <w:rPr>
          <w:rFonts w:ascii="Times New Roman" w:hAnsi="Times New Roman"/>
          <w:i/>
          <w:iCs/>
        </w:rPr>
        <w:t>RRCRelease</w:t>
      </w:r>
      <w:r w:rsidRPr="002F14C9">
        <w:rPr>
          <w:rFonts w:ascii="Times New Roman" w:hAnsi="Times New Roman"/>
        </w:rPr>
        <w:t xml:space="preserve"> message. </w:t>
      </w:r>
      <w:r w:rsidR="00716F35" w:rsidRPr="002F14C9">
        <w:rPr>
          <w:rFonts w:ascii="Times New Roman" w:eastAsia="DengXian" w:hAnsi="Times New Roman"/>
        </w:rPr>
        <w:t xml:space="preserve">Maintaining uplink timing alignment means that </w:t>
      </w:r>
      <w:r w:rsidRPr="002F14C9">
        <w:rPr>
          <w:rFonts w:ascii="Times New Roman" w:eastAsia="DengXian" w:hAnsi="Times New Roman"/>
        </w:rPr>
        <w:t>UE in RRC_INACTIVE (gradually) adjusts its uplink timing when there is a DL timing difference observed by the UE</w:t>
      </w:r>
      <w:r w:rsidR="00716F35" w:rsidRPr="002F14C9">
        <w:rPr>
          <w:rFonts w:ascii="Times New Roman" w:eastAsia="DengXian" w:hAnsi="Times New Roman"/>
        </w:rPr>
        <w:t>, e.g.</w:t>
      </w:r>
      <w:r w:rsidRPr="002F14C9">
        <w:rPr>
          <w:rFonts w:ascii="Times New Roman" w:eastAsia="DengXian" w:hAnsi="Times New Roman"/>
        </w:rPr>
        <w:t xml:space="preserve"> UE autonomously adjusts its uplink timing in </w:t>
      </w:r>
      <w:r w:rsidRPr="002F14C9">
        <w:rPr>
          <w:rFonts w:ascii="Times New Roman" w:eastAsia="DengXian" w:hAnsi="Times New Roman"/>
        </w:rPr>
        <w:lastRenderedPageBreak/>
        <w:t xml:space="preserve">order to follow the DL timing reference. </w:t>
      </w:r>
      <w:r w:rsidR="00716F35" w:rsidRPr="002F14C9">
        <w:rPr>
          <w:rFonts w:ascii="Times New Roman" w:eastAsia="DengXian" w:hAnsi="Times New Roman"/>
        </w:rPr>
        <w:t>It</w:t>
      </w:r>
      <w:r w:rsidRPr="002F14C9">
        <w:rPr>
          <w:rFonts w:ascii="Times New Roman" w:eastAsia="DengXian" w:hAnsi="Times New Roman"/>
        </w:rPr>
        <w:t xml:space="preserve"> is assumed that a UE in RRC_INACTIVE </w:t>
      </w:r>
      <w:r w:rsidR="00716F35" w:rsidRPr="002F14C9">
        <w:rPr>
          <w:rFonts w:ascii="Times New Roman" w:eastAsia="DengXian" w:hAnsi="Times New Roman"/>
        </w:rPr>
        <w:t xml:space="preserve">(configured for CG-SDT) </w:t>
      </w:r>
      <w:r w:rsidRPr="002F14C9">
        <w:rPr>
          <w:rFonts w:ascii="Times New Roman" w:eastAsia="DengXian" w:hAnsi="Times New Roman"/>
        </w:rPr>
        <w:t>has a N</w:t>
      </w:r>
      <w:r w:rsidRPr="002F14C9">
        <w:rPr>
          <w:rFonts w:ascii="Times New Roman" w:eastAsia="DengXian" w:hAnsi="Times New Roman"/>
          <w:vertAlign w:val="subscript"/>
        </w:rPr>
        <w:t>TA</w:t>
      </w:r>
      <w:r w:rsidRPr="002F14C9">
        <w:rPr>
          <w:rFonts w:ascii="Times New Roman" w:eastAsia="DengXian" w:hAnsi="Times New Roman"/>
        </w:rPr>
        <w:t xml:space="preserve"> value, e.g. last or most-recent N</w:t>
      </w:r>
      <w:r w:rsidRPr="002F14C9">
        <w:rPr>
          <w:rFonts w:ascii="Times New Roman" w:eastAsia="DengXian" w:hAnsi="Times New Roman"/>
          <w:vertAlign w:val="subscript"/>
        </w:rPr>
        <w:t>TA</w:t>
      </w:r>
      <w:r w:rsidRPr="002F14C9">
        <w:rPr>
          <w:rFonts w:ascii="Times New Roman" w:eastAsia="DengXian" w:hAnsi="Times New Roman"/>
        </w:rPr>
        <w:t xml:space="preserve"> value used in RRC_CONNECTED before being released to RRC_INACTIVE. T</w:t>
      </w:r>
      <w:r w:rsidRPr="002F14C9">
        <w:rPr>
          <w:rFonts w:ascii="Times New Roman" w:hAnsi="Times New Roman"/>
        </w:rPr>
        <w:t xml:space="preserve">he UE </w:t>
      </w:r>
      <w:r w:rsidR="00716F35" w:rsidRPr="002F14C9">
        <w:rPr>
          <w:rFonts w:ascii="Times New Roman" w:hAnsi="Times New Roman"/>
        </w:rPr>
        <w:t xml:space="preserve">would </w:t>
      </w:r>
      <w:r w:rsidRPr="002F14C9">
        <w:rPr>
          <w:rFonts w:ascii="Times New Roman" w:hAnsi="Times New Roman"/>
        </w:rPr>
        <w:t xml:space="preserve">store </w:t>
      </w:r>
      <w:r w:rsidRPr="002F14C9">
        <w:rPr>
          <w:rFonts w:ascii="Times New Roman" w:eastAsia="DengXian" w:hAnsi="Times New Roman"/>
        </w:rPr>
        <w:t>and maintain N</w:t>
      </w:r>
      <w:r w:rsidRPr="002F14C9">
        <w:rPr>
          <w:rFonts w:ascii="Times New Roman" w:eastAsia="DengXian" w:hAnsi="Times New Roman"/>
          <w:vertAlign w:val="subscript"/>
        </w:rPr>
        <w:t>TA</w:t>
      </w:r>
      <w:r w:rsidRPr="002F14C9">
        <w:rPr>
          <w:rFonts w:ascii="Times New Roman" w:eastAsia="DengXian" w:hAnsi="Times New Roman"/>
        </w:rPr>
        <w:t xml:space="preserve"> when being released to RRC_INACTIVE</w:t>
      </w:r>
      <w:r w:rsidRPr="002F14C9">
        <w:rPr>
          <w:rFonts w:ascii="Times New Roman" w:hAnsi="Times New Roman"/>
        </w:rPr>
        <w:t xml:space="preserve">. If the UE </w:t>
      </w:r>
      <w:r w:rsidR="00716F35" w:rsidRPr="002F14C9">
        <w:rPr>
          <w:rFonts w:ascii="Times New Roman" w:hAnsi="Times New Roman"/>
        </w:rPr>
        <w:t xml:space="preserve">for example </w:t>
      </w:r>
      <w:r w:rsidRPr="002F14C9">
        <w:rPr>
          <w:rFonts w:ascii="Times New Roman" w:hAnsi="Times New Roman"/>
        </w:rPr>
        <w:t>moves further</w:t>
      </w:r>
      <w:r w:rsidRPr="002F14C9">
        <w:rPr>
          <w:rFonts w:ascii="Times New Roman" w:eastAsia="DengXian" w:hAnsi="Times New Roman"/>
        </w:rPr>
        <w:t xml:space="preserve"> </w:t>
      </w:r>
      <w:r w:rsidRPr="002F14C9">
        <w:rPr>
          <w:rFonts w:ascii="Times New Roman" w:hAnsi="Times New Roman"/>
        </w:rPr>
        <w:t>towards the cell edge, the received downlink timing arrive</w:t>
      </w:r>
      <w:r w:rsidR="00716F35" w:rsidRPr="002F14C9">
        <w:rPr>
          <w:rFonts w:ascii="Times New Roman" w:hAnsi="Times New Roman"/>
        </w:rPr>
        <w:t>s</w:t>
      </w:r>
      <w:r w:rsidRPr="002F14C9">
        <w:rPr>
          <w:rFonts w:ascii="Times New Roman" w:hAnsi="Times New Roman"/>
        </w:rPr>
        <w:t xml:space="preserve"> </w:t>
      </w:r>
      <w:r w:rsidRPr="002F14C9">
        <w:rPr>
          <w:rFonts w:ascii="Times New Roman" w:eastAsia="DengXian" w:hAnsi="Times New Roman"/>
        </w:rPr>
        <w:t xml:space="preserve">at a certain amount of time later </w:t>
      </w:r>
      <w:r w:rsidRPr="002F14C9">
        <w:rPr>
          <w:rFonts w:ascii="Times New Roman" w:hAnsi="Times New Roman"/>
        </w:rPr>
        <w:t>than the</w:t>
      </w:r>
      <w:r w:rsidRPr="002F14C9">
        <w:rPr>
          <w:rFonts w:ascii="Times New Roman" w:eastAsia="DengXian" w:hAnsi="Times New Roman"/>
        </w:rPr>
        <w:t xml:space="preserve"> previous reference </w:t>
      </w:r>
      <w:r w:rsidRPr="002F14C9">
        <w:rPr>
          <w:rFonts w:ascii="Times New Roman" w:hAnsi="Times New Roman"/>
        </w:rPr>
        <w:t>downlink timing</w:t>
      </w:r>
      <w:r w:rsidRPr="002F14C9">
        <w:rPr>
          <w:rFonts w:ascii="Times New Roman" w:eastAsia="DengXian" w:hAnsi="Times New Roman"/>
        </w:rPr>
        <w:t>. The</w:t>
      </w:r>
      <w:r w:rsidRPr="002F14C9">
        <w:rPr>
          <w:rFonts w:ascii="Times New Roman" w:hAnsi="Times New Roman"/>
        </w:rPr>
        <w:t xml:space="preserve"> UE may change the </w:t>
      </w:r>
      <w:r w:rsidRPr="002F14C9">
        <w:rPr>
          <w:rFonts w:ascii="Times New Roman" w:eastAsia="DengXian" w:hAnsi="Times New Roman"/>
        </w:rPr>
        <w:t>N</w:t>
      </w:r>
      <w:r w:rsidRPr="002F14C9">
        <w:rPr>
          <w:rFonts w:ascii="Times New Roman" w:eastAsia="DengXian" w:hAnsi="Times New Roman"/>
          <w:vertAlign w:val="subscript"/>
        </w:rPr>
        <w:t>TA</w:t>
      </w:r>
      <w:r w:rsidRPr="002F14C9">
        <w:rPr>
          <w:rFonts w:ascii="Times New Roman" w:eastAsia="MS Mincho" w:hAnsi="Times New Roman"/>
        </w:rPr>
        <w:t xml:space="preserve"> </w:t>
      </w:r>
      <w:r w:rsidRPr="002F14C9">
        <w:rPr>
          <w:rFonts w:ascii="Times New Roman" w:eastAsia="DengXian" w:hAnsi="Times New Roman"/>
        </w:rPr>
        <w:t>t</w:t>
      </w:r>
      <w:r w:rsidRPr="002F14C9">
        <w:rPr>
          <w:rFonts w:ascii="Times New Roman" w:hAnsi="Times New Roman"/>
        </w:rPr>
        <w:t xml:space="preserve">o </w:t>
      </w:r>
      <w:r w:rsidR="00716F35" w:rsidRPr="002F14C9">
        <w:rPr>
          <w:rFonts w:ascii="Times New Roman" w:hAnsi="Times New Roman"/>
        </w:rPr>
        <w:t xml:space="preserve">a </w:t>
      </w:r>
      <w:r w:rsidRPr="002F14C9">
        <w:rPr>
          <w:rFonts w:ascii="Times New Roman" w:eastAsia="DengXian" w:hAnsi="Times New Roman"/>
        </w:rPr>
        <w:t>N</w:t>
      </w:r>
      <w:r w:rsidRPr="002F14C9">
        <w:rPr>
          <w:rFonts w:ascii="Times New Roman" w:eastAsia="DengXian" w:hAnsi="Times New Roman"/>
          <w:vertAlign w:val="subscript"/>
        </w:rPr>
        <w:t>TA,adjusted</w:t>
      </w:r>
      <w:r w:rsidRPr="002F14C9">
        <w:rPr>
          <w:rFonts w:ascii="Times New Roman" w:eastAsia="MS Mincho" w:hAnsi="Times New Roman"/>
        </w:rPr>
        <w:t xml:space="preserve"> </w:t>
      </w:r>
      <w:r w:rsidRPr="002F14C9">
        <w:rPr>
          <w:rFonts w:ascii="Times New Roman" w:hAnsi="Times New Roman"/>
        </w:rPr>
        <w:t>accordingly</w:t>
      </w:r>
      <w:r w:rsidRPr="002F14C9">
        <w:rPr>
          <w:rFonts w:ascii="Times New Roman" w:eastAsia="DengXian" w:hAnsi="Times New Roman"/>
        </w:rPr>
        <w:t xml:space="preserve"> </w:t>
      </w:r>
      <w:r w:rsidRPr="002F14C9">
        <w:rPr>
          <w:rFonts w:ascii="Times New Roman" w:hAnsi="Times New Roman"/>
        </w:rPr>
        <w:t>based on the new downlink timing</w:t>
      </w:r>
      <w:r w:rsidRPr="002F14C9">
        <w:rPr>
          <w:rFonts w:ascii="Times New Roman" w:eastAsia="DengXian" w:hAnsi="Times New Roman"/>
        </w:rPr>
        <w:t>.</w:t>
      </w:r>
    </w:p>
    <w:p w14:paraId="60D357D6" w14:textId="39C3D0E8" w:rsidR="00716F35" w:rsidRPr="002F14C9" w:rsidRDefault="00716F35" w:rsidP="001626DA">
      <w:pPr>
        <w:spacing w:afterLines="50" w:after="156"/>
        <w:rPr>
          <w:rFonts w:ascii="Times New Roman" w:hAnsi="Times New Roman"/>
          <w:b/>
          <w:bCs/>
        </w:rPr>
      </w:pPr>
      <w:r w:rsidRPr="002F14C9">
        <w:rPr>
          <w:rFonts w:ascii="Times New Roman" w:hAnsi="Times New Roman"/>
          <w:b/>
          <w:bCs/>
        </w:rPr>
        <w:t xml:space="preserve">Proposal </w:t>
      </w:r>
      <w:r w:rsidR="00655722" w:rsidRPr="002F14C9">
        <w:rPr>
          <w:rFonts w:ascii="Times New Roman" w:hAnsi="Times New Roman"/>
          <w:b/>
          <w:bCs/>
        </w:rPr>
        <w:t>5</w:t>
      </w:r>
      <w:r w:rsidRPr="002F14C9">
        <w:rPr>
          <w:rFonts w:ascii="Times New Roman" w:hAnsi="Times New Roman"/>
          <w:b/>
          <w:bCs/>
        </w:rPr>
        <w:t xml:space="preserve">: RAN2 to discuss whether UE in RRC_INACTIVE configured with CG-SDT is required to maintain its uplink timing alignment as in RRC_CONNECTED, i.e. UE in RRC_INACTIVE (gradually) adjusts its uplink timing when there is a DL timing difference observed by the UE. </w:t>
      </w:r>
    </w:p>
    <w:p w14:paraId="0CE8AB2F" w14:textId="77777777" w:rsidR="00445C9F" w:rsidRPr="002F14C9"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Conclusion</w:t>
      </w:r>
    </w:p>
    <w:p w14:paraId="54FBD049" w14:textId="2AE8FD89" w:rsidR="00B5238D" w:rsidRPr="002F14C9" w:rsidRDefault="00445C9F" w:rsidP="00673647">
      <w:pPr>
        <w:spacing w:beforeLines="50" w:before="156" w:afterLines="50" w:after="156"/>
        <w:rPr>
          <w:rFonts w:ascii="Times New Roman" w:hAnsi="Times New Roman"/>
          <w:sz w:val="20"/>
          <w:szCs w:val="20"/>
          <w:lang w:val="en-GB"/>
        </w:rPr>
      </w:pPr>
      <w:r w:rsidRPr="002F14C9">
        <w:rPr>
          <w:rFonts w:ascii="Times New Roman" w:hAnsi="Times New Roman"/>
          <w:sz w:val="20"/>
          <w:szCs w:val="20"/>
          <w:lang w:val="en-GB"/>
        </w:rPr>
        <w:t xml:space="preserve">In this contribution, the issues </w:t>
      </w:r>
      <w:r w:rsidR="00EF2B72" w:rsidRPr="002F14C9">
        <w:rPr>
          <w:rFonts w:ascii="Times New Roman" w:hAnsi="Times New Roman"/>
          <w:sz w:val="20"/>
          <w:szCs w:val="20"/>
          <w:lang w:val="en-GB"/>
        </w:rPr>
        <w:t xml:space="preserve">on the </w:t>
      </w:r>
      <w:r w:rsidR="0022008A" w:rsidRPr="002F14C9">
        <w:rPr>
          <w:rFonts w:ascii="Times New Roman" w:hAnsi="Times New Roman"/>
          <w:sz w:val="20"/>
          <w:szCs w:val="20"/>
          <w:lang w:val="en-GB"/>
        </w:rPr>
        <w:t xml:space="preserve">CG configuration, the TA validity, </w:t>
      </w:r>
      <w:r w:rsidR="000D4847" w:rsidRPr="002F14C9">
        <w:rPr>
          <w:rFonts w:ascii="Times New Roman" w:hAnsi="Times New Roman"/>
          <w:sz w:val="20"/>
          <w:szCs w:val="20"/>
          <w:lang w:val="en-GB"/>
        </w:rPr>
        <w:t>RNAU on CG resource</w:t>
      </w:r>
      <w:r w:rsidR="001626DA" w:rsidRPr="002F14C9">
        <w:rPr>
          <w:rFonts w:ascii="Times New Roman" w:hAnsi="Times New Roman"/>
          <w:sz w:val="20"/>
          <w:szCs w:val="20"/>
          <w:lang w:val="en-GB"/>
        </w:rPr>
        <w:t>,</w:t>
      </w:r>
      <w:r w:rsidR="0022008A" w:rsidRPr="002F14C9">
        <w:rPr>
          <w:rFonts w:ascii="Times New Roman" w:hAnsi="Times New Roman"/>
          <w:sz w:val="20"/>
          <w:szCs w:val="20"/>
          <w:lang w:val="en-GB"/>
        </w:rPr>
        <w:t xml:space="preserve"> UAC</w:t>
      </w:r>
      <w:r w:rsidR="007C561F">
        <w:rPr>
          <w:rFonts w:ascii="Times New Roman" w:hAnsi="Times New Roman" w:hint="eastAsia"/>
          <w:sz w:val="20"/>
          <w:szCs w:val="20"/>
          <w:lang w:val="en-GB"/>
        </w:rPr>
        <w:t>,</w:t>
      </w:r>
      <w:r w:rsidR="0022008A" w:rsidRPr="002F14C9">
        <w:rPr>
          <w:rFonts w:ascii="Times New Roman" w:hAnsi="Times New Roman"/>
          <w:sz w:val="20"/>
          <w:szCs w:val="20"/>
          <w:lang w:val="en-GB"/>
        </w:rPr>
        <w:t xml:space="preserve"> </w:t>
      </w:r>
      <w:r w:rsidR="001626DA" w:rsidRPr="002F14C9">
        <w:rPr>
          <w:rFonts w:ascii="Times New Roman" w:hAnsi="Times New Roman"/>
          <w:sz w:val="20"/>
          <w:szCs w:val="20"/>
          <w:lang w:val="en-GB"/>
        </w:rPr>
        <w:t xml:space="preserve">subsequent data transmission </w:t>
      </w:r>
      <w:r w:rsidR="007C561F" w:rsidRPr="002F14C9">
        <w:rPr>
          <w:rFonts w:ascii="Times New Roman" w:hAnsi="Times New Roman"/>
          <w:sz w:val="20"/>
          <w:szCs w:val="20"/>
          <w:lang w:val="en-GB"/>
        </w:rPr>
        <w:t>and</w:t>
      </w:r>
      <w:r w:rsidR="007C561F">
        <w:rPr>
          <w:rFonts w:ascii="Times New Roman" w:hAnsi="Times New Roman"/>
          <w:sz w:val="20"/>
          <w:szCs w:val="20"/>
          <w:lang w:val="en-GB"/>
        </w:rPr>
        <w:t xml:space="preserve"> </w:t>
      </w:r>
      <w:r w:rsidR="007C561F" w:rsidRPr="007C561F">
        <w:rPr>
          <w:rFonts w:ascii="Times New Roman" w:hAnsi="Times New Roman"/>
          <w:sz w:val="20"/>
          <w:szCs w:val="20"/>
          <w:lang w:val="en-GB"/>
        </w:rPr>
        <w:t>TA maintenance</w:t>
      </w:r>
      <w:r w:rsidR="007C561F" w:rsidRPr="002F14C9">
        <w:rPr>
          <w:rFonts w:ascii="Times New Roman" w:hAnsi="Times New Roman"/>
          <w:sz w:val="20"/>
          <w:szCs w:val="20"/>
          <w:lang w:val="en-GB"/>
        </w:rPr>
        <w:t xml:space="preserve"> </w:t>
      </w:r>
      <w:r w:rsidR="001626DA" w:rsidRPr="002F14C9">
        <w:rPr>
          <w:rFonts w:ascii="Times New Roman" w:hAnsi="Times New Roman"/>
          <w:sz w:val="20"/>
          <w:szCs w:val="20"/>
          <w:lang w:val="en-GB"/>
        </w:rPr>
        <w:t xml:space="preserve">in CG-SDT </w:t>
      </w:r>
      <w:r w:rsidR="00B5238D" w:rsidRPr="002F14C9">
        <w:rPr>
          <w:rFonts w:ascii="Times New Roman" w:hAnsi="Times New Roman"/>
          <w:sz w:val="20"/>
          <w:szCs w:val="20"/>
          <w:lang w:val="en-GB"/>
        </w:rPr>
        <w:t>are discussed, we have the following proposals:</w:t>
      </w:r>
    </w:p>
    <w:p w14:paraId="7A871912" w14:textId="028DB881" w:rsidR="000D4847" w:rsidRPr="002F14C9" w:rsidRDefault="002F14C9" w:rsidP="0022008A">
      <w:pPr>
        <w:spacing w:beforeLines="50" w:before="156" w:afterLines="50" w:after="156"/>
        <w:rPr>
          <w:rFonts w:ascii="Times New Roman" w:hAnsi="Times New Roman"/>
          <w:b/>
          <w:bCs/>
        </w:rPr>
      </w:pPr>
      <w:r w:rsidRPr="002F14C9">
        <w:rPr>
          <w:rFonts w:ascii="Times New Roman" w:hAnsi="Times New Roman"/>
          <w:b/>
          <w:bCs/>
        </w:rPr>
        <w:t>Proposal 1: Whether associating one CG resource to some dedicated SRB/DRB needs to be discussed</w:t>
      </w:r>
      <w:r w:rsidR="00E45063" w:rsidRPr="002F14C9">
        <w:rPr>
          <w:rFonts w:ascii="Times New Roman" w:hAnsi="Times New Roman"/>
          <w:b/>
          <w:bCs/>
        </w:rPr>
        <w:t>.</w:t>
      </w:r>
    </w:p>
    <w:p w14:paraId="5F30D9A8" w14:textId="7BD799CF" w:rsidR="000D4847" w:rsidRPr="002F14C9" w:rsidRDefault="000D4847" w:rsidP="000D4847">
      <w:pPr>
        <w:spacing w:beforeLines="50" w:before="156" w:afterLines="50" w:after="156"/>
        <w:rPr>
          <w:rFonts w:ascii="Times New Roman" w:hAnsi="Times New Roman"/>
          <w:b/>
          <w:bCs/>
        </w:rPr>
      </w:pPr>
      <w:r w:rsidRPr="002F14C9">
        <w:rPr>
          <w:rFonts w:ascii="Times New Roman" w:hAnsi="Times New Roman"/>
          <w:b/>
          <w:bCs/>
        </w:rPr>
        <w:t>Proposal</w:t>
      </w:r>
      <w:r w:rsidR="009B6D0D" w:rsidRPr="002F14C9">
        <w:rPr>
          <w:rFonts w:ascii="Times New Roman" w:hAnsi="Times New Roman"/>
          <w:b/>
          <w:bCs/>
        </w:rPr>
        <w:t xml:space="preserve"> </w:t>
      </w:r>
      <w:r w:rsidR="002F14C9">
        <w:rPr>
          <w:rFonts w:ascii="Times New Roman" w:hAnsi="Times New Roman"/>
          <w:b/>
          <w:bCs/>
        </w:rPr>
        <w:t>2</w:t>
      </w:r>
      <w:r w:rsidRPr="002F14C9">
        <w:rPr>
          <w:rFonts w:ascii="Times New Roman" w:hAnsi="Times New Roman"/>
          <w:b/>
          <w:bCs/>
        </w:rPr>
        <w:t>:</w:t>
      </w:r>
      <w:r w:rsidR="002F14C9">
        <w:rPr>
          <w:rFonts w:ascii="Times New Roman" w:hAnsi="Times New Roman"/>
          <w:b/>
          <w:bCs/>
        </w:rPr>
        <w:t xml:space="preserve"> </w:t>
      </w:r>
      <w:r w:rsidR="002F14C9" w:rsidRPr="002F14C9">
        <w:rPr>
          <w:rFonts w:ascii="Times New Roman" w:hAnsi="Times New Roman"/>
          <w:b/>
          <w:bCs/>
        </w:rPr>
        <w:t xml:space="preserve">CG resource can be used for </w:t>
      </w:r>
      <w:r w:rsidR="002F14C9" w:rsidRPr="002F14C9">
        <w:rPr>
          <w:rFonts w:ascii="Times New Roman" w:hAnsi="Times New Roman"/>
          <w:b/>
          <w:bCs/>
          <w:i/>
          <w:iCs/>
        </w:rPr>
        <w:t>RRCResumeRequest</w:t>
      </w:r>
      <w:r w:rsidR="002F14C9" w:rsidRPr="002F14C9">
        <w:rPr>
          <w:rFonts w:ascii="Times New Roman" w:hAnsi="Times New Roman"/>
          <w:b/>
          <w:bCs/>
        </w:rPr>
        <w:t xml:space="preserve"> transmission for RNAU purpose.</w:t>
      </w:r>
    </w:p>
    <w:p w14:paraId="0C429C6A" w14:textId="11491275" w:rsidR="000D4847" w:rsidRPr="002F14C9" w:rsidRDefault="00AA7C34" w:rsidP="000D4847">
      <w:pPr>
        <w:spacing w:beforeLines="50" w:before="156" w:afterLines="50" w:after="156"/>
        <w:rPr>
          <w:rFonts w:ascii="Times New Roman" w:hAnsi="Times New Roman"/>
          <w:b/>
          <w:bCs/>
        </w:rPr>
      </w:pPr>
      <w:r w:rsidRPr="002F14C9">
        <w:rPr>
          <w:rFonts w:ascii="Times New Roman" w:hAnsi="Times New Roman"/>
          <w:b/>
          <w:bCs/>
        </w:rPr>
        <w:t>Proposal 3: The access attempt is considered as allowed if the pre-configured CG resources are configured for SDT and the arrival data corresponds to the configured DRB which is allowed to perform SDT</w:t>
      </w:r>
      <w:r w:rsidR="000D4847" w:rsidRPr="002F14C9">
        <w:rPr>
          <w:rFonts w:ascii="Times New Roman" w:hAnsi="Times New Roman"/>
          <w:b/>
          <w:bCs/>
        </w:rPr>
        <w:t>.</w:t>
      </w:r>
    </w:p>
    <w:p w14:paraId="24F42568" w14:textId="4E5ED8AE" w:rsidR="005A1266" w:rsidRPr="002F14C9" w:rsidRDefault="001F403B" w:rsidP="00B71C79">
      <w:pPr>
        <w:spacing w:afterLines="50" w:after="156"/>
        <w:rPr>
          <w:rFonts w:ascii="Times New Roman" w:hAnsi="Times New Roman"/>
          <w:b/>
          <w:bCs/>
          <w:iCs/>
          <w:sz w:val="20"/>
          <w:szCs w:val="20"/>
        </w:rPr>
      </w:pPr>
      <w:r w:rsidRPr="002F14C9">
        <w:rPr>
          <w:rFonts w:ascii="Times New Roman" w:hAnsi="Times New Roman"/>
          <w:b/>
          <w:bCs/>
        </w:rPr>
        <w:t>Proposal 4: RAN2 to confirm that UL carrier selection is only done for initial CG-SDT selection, i.e. not for subsequent CG-SDT transmissions</w:t>
      </w:r>
      <w:r w:rsidR="00B12DB8" w:rsidRPr="002F14C9">
        <w:rPr>
          <w:rFonts w:ascii="Times New Roman" w:hAnsi="Times New Roman"/>
          <w:b/>
          <w:bCs/>
          <w:iCs/>
          <w:sz w:val="20"/>
          <w:szCs w:val="20"/>
        </w:rPr>
        <w:t>.</w:t>
      </w:r>
    </w:p>
    <w:p w14:paraId="3B9B9A02" w14:textId="5810F75B" w:rsidR="00716F35" w:rsidRPr="002F14C9" w:rsidRDefault="00F3564C" w:rsidP="00716F35">
      <w:pPr>
        <w:spacing w:afterLines="50" w:after="156"/>
        <w:rPr>
          <w:rFonts w:ascii="Times New Roman" w:hAnsi="Times New Roman"/>
          <w:b/>
          <w:bCs/>
          <w:sz w:val="20"/>
          <w:szCs w:val="20"/>
          <w:u w:val="single"/>
        </w:rPr>
      </w:pPr>
      <w:r w:rsidRPr="002F14C9">
        <w:rPr>
          <w:rFonts w:ascii="Times New Roman" w:hAnsi="Times New Roman"/>
          <w:b/>
          <w:bCs/>
        </w:rPr>
        <w:t>Proposal 5: RAN2 to discuss whether UE in RRC_INACTIVE configured with CG-SDT is required to maintain its uplink timing alignment as in RRC_CONNECTED, i.e. UE in RRC_INACTIVE (gradually) adjusts its uplink timing when there is a DL timing difference observed by the UE.</w:t>
      </w:r>
    </w:p>
    <w:p w14:paraId="0E6108CF" w14:textId="77777777" w:rsidR="00716F35" w:rsidRPr="002F14C9" w:rsidRDefault="00716F35" w:rsidP="00B71C79">
      <w:pPr>
        <w:spacing w:afterLines="50" w:after="156"/>
        <w:rPr>
          <w:rFonts w:ascii="Times New Roman" w:hAnsi="Times New Roman"/>
          <w:sz w:val="20"/>
          <w:szCs w:val="20"/>
          <w:u w:val="single"/>
        </w:rPr>
      </w:pPr>
    </w:p>
    <w:p w14:paraId="01A42D75" w14:textId="77777777" w:rsidR="00445C9F" w:rsidRPr="002F14C9" w:rsidRDefault="00445C9F" w:rsidP="00234538">
      <w:pPr>
        <w:pStyle w:val="Heading1"/>
        <w:numPr>
          <w:ilvl w:val="0"/>
          <w:numId w:val="26"/>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F14C9">
        <w:rPr>
          <w:rFonts w:ascii="Times New Roman" w:hAnsi="Times New Roman"/>
          <w:b/>
          <w:sz w:val="32"/>
          <w:szCs w:val="32"/>
          <w:lang w:eastAsia="zh-CN"/>
        </w:rPr>
        <w:t xml:space="preserve">References </w:t>
      </w:r>
    </w:p>
    <w:p w14:paraId="32493CA5" w14:textId="06B3FBBA" w:rsidR="003146C3" w:rsidRPr="002F14C9" w:rsidRDefault="007A09E7" w:rsidP="00EF5AA4">
      <w:pPr>
        <w:pStyle w:val="Reference"/>
      </w:pPr>
      <w:bookmarkStart w:id="12" w:name="_Ref28939630"/>
      <w:bookmarkStart w:id="13" w:name="_Hlk54163140"/>
      <w:bookmarkEnd w:id="3"/>
      <w:r w:rsidRPr="002F14C9">
        <w:t>RAN2#115-e chairman note</w:t>
      </w:r>
      <w:r w:rsidR="00AD6410" w:rsidRPr="002F14C9">
        <w:t>.</w:t>
      </w:r>
    </w:p>
    <w:p w14:paraId="7BF6B3CE" w14:textId="7C8FE733" w:rsidR="004214E3" w:rsidRPr="002F14C9" w:rsidRDefault="002A7F7E" w:rsidP="002A7F7E">
      <w:pPr>
        <w:pStyle w:val="Reference"/>
      </w:pPr>
      <w:r w:rsidRPr="002F14C9">
        <w:t xml:space="preserve">Report from </w:t>
      </w:r>
      <w:r w:rsidR="007A09E7" w:rsidRPr="002F14C9">
        <w:t>[Post115-e][509][SDT] CG open issues (Xiaomi)</w:t>
      </w:r>
      <w:r w:rsidR="00AD6410" w:rsidRPr="002F14C9">
        <w:t>.</w:t>
      </w:r>
    </w:p>
    <w:p w14:paraId="0594CBBC" w14:textId="42041127" w:rsidR="00F27F8D" w:rsidRPr="002F14C9" w:rsidRDefault="005E3D5F" w:rsidP="002362F7">
      <w:pPr>
        <w:pStyle w:val="Reference"/>
      </w:pPr>
      <w:hyperlink r:id="rId10" w:history="1">
        <w:r w:rsidR="00F27F8D" w:rsidRPr="002F14C9">
          <w:t>R2-2104304</w:t>
        </w:r>
      </w:hyperlink>
      <w:r w:rsidR="00F27F8D" w:rsidRPr="002F14C9">
        <w:t>, “Report for Rel-17 Small data and URLLC/IIoT”, InterDigitall, April 12 – April 20, 2021.</w:t>
      </w:r>
    </w:p>
    <w:p w14:paraId="6927BADB" w14:textId="77777777" w:rsidR="003927E6" w:rsidRPr="002F14C9" w:rsidRDefault="003927E6" w:rsidP="003927E6">
      <w:pPr>
        <w:pStyle w:val="z-TopofForm"/>
        <w:rPr>
          <w:rFonts w:ascii="Times New Roman" w:hAnsi="Times New Roman" w:cs="Times New Roman"/>
        </w:rPr>
      </w:pPr>
      <w:r w:rsidRPr="002F14C9">
        <w:rPr>
          <w:rFonts w:ascii="Times New Roman" w:eastAsia="SimSun" w:hAnsi="Times New Roman" w:cs="Times New Roman"/>
        </w:rPr>
        <w:t>窗体顶端</w:t>
      </w:r>
      <w:bookmarkEnd w:id="12"/>
      <w:bookmarkEnd w:id="13"/>
    </w:p>
    <w:sectPr w:rsidR="003927E6" w:rsidRPr="002F14C9" w:rsidSect="00772636">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650C3" w14:textId="77777777" w:rsidR="005E3D5F" w:rsidRDefault="005E3D5F">
      <w:r>
        <w:separator/>
      </w:r>
    </w:p>
  </w:endnote>
  <w:endnote w:type="continuationSeparator" w:id="0">
    <w:p w14:paraId="3B75A35A" w14:textId="77777777" w:rsidR="005E3D5F" w:rsidRDefault="005E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0A5D3" w14:textId="21207185" w:rsidR="00772636" w:rsidRDefault="00772636" w:rsidP="007726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4B1">
      <w:rPr>
        <w:rFonts w:ascii="Arial" w:hAnsi="Arial" w:cs="Arial"/>
        <w:b/>
        <w:noProof/>
        <w:sz w:val="18"/>
        <w:szCs w:val="18"/>
      </w:rPr>
      <w:t>3</w:t>
    </w:r>
    <w:r>
      <w:rPr>
        <w:rFonts w:ascii="Arial" w:hAnsi="Arial" w:cs="Arial"/>
        <w:b/>
        <w:sz w:val="18"/>
        <w:szCs w:val="18"/>
      </w:rPr>
      <w:fldChar w:fldCharType="end"/>
    </w:r>
  </w:p>
  <w:p w14:paraId="38465410" w14:textId="77777777" w:rsidR="00772636" w:rsidRDefault="00772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8542F" w14:textId="77777777" w:rsidR="005E3D5F" w:rsidRDefault="005E3D5F">
      <w:r>
        <w:separator/>
      </w:r>
    </w:p>
  </w:footnote>
  <w:footnote w:type="continuationSeparator" w:id="0">
    <w:p w14:paraId="5345ACA3" w14:textId="77777777" w:rsidR="005E3D5F" w:rsidRDefault="005E3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26F6681D"/>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9F7329A"/>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E63D67"/>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6273B3F"/>
    <w:multiLevelType w:val="hybridMultilevel"/>
    <w:tmpl w:val="E99C989E"/>
    <w:lvl w:ilvl="0" w:tplc="6488258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3236B14"/>
    <w:multiLevelType w:val="hybridMultilevel"/>
    <w:tmpl w:val="D3C499E4"/>
    <w:lvl w:ilvl="0" w:tplc="C31A51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508A7745"/>
    <w:multiLevelType w:val="hybridMultilevel"/>
    <w:tmpl w:val="00006C0A"/>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27E4193"/>
    <w:multiLevelType w:val="hybridMultilevel"/>
    <w:tmpl w:val="D41CC4C0"/>
    <w:lvl w:ilvl="0" w:tplc="6486F9B8">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3"/>
  </w:num>
  <w:num w:numId="3">
    <w:abstractNumId w:val="18"/>
  </w:num>
  <w:num w:numId="4">
    <w:abstractNumId w:val="14"/>
  </w:num>
  <w:num w:numId="5">
    <w:abstractNumId w:val="17"/>
  </w:num>
  <w:num w:numId="6">
    <w:abstractNumId w:val="11"/>
  </w:num>
  <w:num w:numId="7">
    <w:abstractNumId w:val="13"/>
  </w:num>
  <w:num w:numId="8">
    <w:abstractNumId w:val="5"/>
  </w:num>
  <w:num w:numId="9">
    <w:abstractNumId w:val="0"/>
  </w:num>
  <w:num w:numId="10">
    <w:abstractNumId w:val="19"/>
  </w:num>
  <w:num w:numId="11">
    <w:abstractNumId w:val="12"/>
  </w:num>
  <w:num w:numId="12">
    <w:abstractNumId w:val="17"/>
  </w:num>
  <w:num w:numId="13">
    <w:abstractNumId w:val="3"/>
  </w:num>
  <w:num w:numId="14">
    <w:abstractNumId w:val="18"/>
  </w:num>
  <w:num w:numId="15">
    <w:abstractNumId w:val="18"/>
  </w:num>
  <w:num w:numId="16">
    <w:abstractNumId w:val="18"/>
  </w:num>
  <w:num w:numId="17">
    <w:abstractNumId w:val="6"/>
  </w:num>
  <w:num w:numId="18">
    <w:abstractNumId w:val="21"/>
  </w:num>
  <w:num w:numId="19">
    <w:abstractNumId w:val="13"/>
  </w:num>
  <w:num w:numId="20">
    <w:abstractNumId w:val="18"/>
  </w:num>
  <w:num w:numId="21">
    <w:abstractNumId w:val="18"/>
  </w:num>
  <w:num w:numId="22">
    <w:abstractNumId w:val="4"/>
  </w:num>
  <w:num w:numId="23">
    <w:abstractNumId w:val="13"/>
  </w:num>
  <w:num w:numId="24">
    <w:abstractNumId w:val="18"/>
  </w:num>
  <w:num w:numId="25">
    <w:abstractNumId w:val="16"/>
  </w:num>
  <w:num w:numId="26">
    <w:abstractNumId w:val="9"/>
  </w:num>
  <w:num w:numId="27">
    <w:abstractNumId w:val="15"/>
  </w:num>
  <w:num w:numId="28">
    <w:abstractNumId w:val="18"/>
  </w:num>
  <w:num w:numId="29">
    <w:abstractNumId w:val="8"/>
  </w:num>
  <w:num w:numId="30">
    <w:abstractNumId w:val="7"/>
  </w:num>
  <w:num w:numId="31">
    <w:abstractNumId w:val="10"/>
  </w:num>
  <w:num w:numId="32">
    <w:abstractNumId w:val="1"/>
  </w:num>
  <w:num w:numId="33">
    <w:abstractNumId w:val="13"/>
  </w:num>
  <w:num w:numId="34">
    <w:abstractNumId w:val="2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12D4"/>
    <w:rsid w:val="00005CF9"/>
    <w:rsid w:val="000129BC"/>
    <w:rsid w:val="000472DE"/>
    <w:rsid w:val="000716F9"/>
    <w:rsid w:val="00071704"/>
    <w:rsid w:val="00071981"/>
    <w:rsid w:val="00072C0D"/>
    <w:rsid w:val="000B05FD"/>
    <w:rsid w:val="000B4085"/>
    <w:rsid w:val="000C33C1"/>
    <w:rsid w:val="000D4847"/>
    <w:rsid w:val="000F51E6"/>
    <w:rsid w:val="00103335"/>
    <w:rsid w:val="0011210A"/>
    <w:rsid w:val="001374B1"/>
    <w:rsid w:val="00144FE8"/>
    <w:rsid w:val="001626DA"/>
    <w:rsid w:val="00197963"/>
    <w:rsid w:val="001A6D2B"/>
    <w:rsid w:val="001B6E1A"/>
    <w:rsid w:val="001B762E"/>
    <w:rsid w:val="001C4EFC"/>
    <w:rsid w:val="001D3718"/>
    <w:rsid w:val="001D5A29"/>
    <w:rsid w:val="001D7449"/>
    <w:rsid w:val="001E2959"/>
    <w:rsid w:val="001E4961"/>
    <w:rsid w:val="001F403B"/>
    <w:rsid w:val="001F78AB"/>
    <w:rsid w:val="00200148"/>
    <w:rsid w:val="002122D5"/>
    <w:rsid w:val="0022008A"/>
    <w:rsid w:val="00234538"/>
    <w:rsid w:val="00255586"/>
    <w:rsid w:val="00261A92"/>
    <w:rsid w:val="002668F0"/>
    <w:rsid w:val="002863A4"/>
    <w:rsid w:val="00292334"/>
    <w:rsid w:val="002A7F7E"/>
    <w:rsid w:val="002C3BDE"/>
    <w:rsid w:val="002F14C9"/>
    <w:rsid w:val="00301A58"/>
    <w:rsid w:val="003146C3"/>
    <w:rsid w:val="003216AC"/>
    <w:rsid w:val="0036272D"/>
    <w:rsid w:val="003927E6"/>
    <w:rsid w:val="00392A72"/>
    <w:rsid w:val="003A39C7"/>
    <w:rsid w:val="003B076A"/>
    <w:rsid w:val="003B1526"/>
    <w:rsid w:val="003D3BD7"/>
    <w:rsid w:val="003E1E8B"/>
    <w:rsid w:val="003F0E71"/>
    <w:rsid w:val="0040489B"/>
    <w:rsid w:val="0042109D"/>
    <w:rsid w:val="004214E3"/>
    <w:rsid w:val="00430541"/>
    <w:rsid w:val="00445C9F"/>
    <w:rsid w:val="004634C7"/>
    <w:rsid w:val="0047711E"/>
    <w:rsid w:val="004A1EA8"/>
    <w:rsid w:val="004B1729"/>
    <w:rsid w:val="004B5379"/>
    <w:rsid w:val="004D405A"/>
    <w:rsid w:val="004F360B"/>
    <w:rsid w:val="004F7650"/>
    <w:rsid w:val="00503269"/>
    <w:rsid w:val="00513580"/>
    <w:rsid w:val="00513C2A"/>
    <w:rsid w:val="00527F08"/>
    <w:rsid w:val="0054599D"/>
    <w:rsid w:val="00546D15"/>
    <w:rsid w:val="00547B91"/>
    <w:rsid w:val="00554E48"/>
    <w:rsid w:val="005A1266"/>
    <w:rsid w:val="005B3B58"/>
    <w:rsid w:val="005E0D59"/>
    <w:rsid w:val="005E3D5F"/>
    <w:rsid w:val="005E6144"/>
    <w:rsid w:val="005E6B84"/>
    <w:rsid w:val="005E6BC2"/>
    <w:rsid w:val="005F6544"/>
    <w:rsid w:val="006012F6"/>
    <w:rsid w:val="00605CB5"/>
    <w:rsid w:val="006175E1"/>
    <w:rsid w:val="0062516B"/>
    <w:rsid w:val="00645F9F"/>
    <w:rsid w:val="006460CC"/>
    <w:rsid w:val="00650DB8"/>
    <w:rsid w:val="00655722"/>
    <w:rsid w:val="00673647"/>
    <w:rsid w:val="006A1677"/>
    <w:rsid w:val="006B1D49"/>
    <w:rsid w:val="006C10B9"/>
    <w:rsid w:val="006D4418"/>
    <w:rsid w:val="006E2B33"/>
    <w:rsid w:val="006F5DBE"/>
    <w:rsid w:val="00701590"/>
    <w:rsid w:val="0071007F"/>
    <w:rsid w:val="00716F35"/>
    <w:rsid w:val="00761483"/>
    <w:rsid w:val="007666A1"/>
    <w:rsid w:val="00772636"/>
    <w:rsid w:val="00796A84"/>
    <w:rsid w:val="007A09E7"/>
    <w:rsid w:val="007A15B2"/>
    <w:rsid w:val="007A5C2A"/>
    <w:rsid w:val="007C0B96"/>
    <w:rsid w:val="007C561F"/>
    <w:rsid w:val="007C5ADB"/>
    <w:rsid w:val="007C7F2B"/>
    <w:rsid w:val="007E10A3"/>
    <w:rsid w:val="007E10B5"/>
    <w:rsid w:val="007E26A2"/>
    <w:rsid w:val="007F48DF"/>
    <w:rsid w:val="007F4CAB"/>
    <w:rsid w:val="007F69FA"/>
    <w:rsid w:val="00800569"/>
    <w:rsid w:val="00804AC0"/>
    <w:rsid w:val="00807E22"/>
    <w:rsid w:val="00840F35"/>
    <w:rsid w:val="0084398A"/>
    <w:rsid w:val="0085547C"/>
    <w:rsid w:val="0087015B"/>
    <w:rsid w:val="008721BE"/>
    <w:rsid w:val="00884130"/>
    <w:rsid w:val="008928D0"/>
    <w:rsid w:val="008947DB"/>
    <w:rsid w:val="008A70FF"/>
    <w:rsid w:val="008C15A3"/>
    <w:rsid w:val="008C30B1"/>
    <w:rsid w:val="008D293D"/>
    <w:rsid w:val="008D2A27"/>
    <w:rsid w:val="008E59EB"/>
    <w:rsid w:val="008F616C"/>
    <w:rsid w:val="00901CA9"/>
    <w:rsid w:val="0090774F"/>
    <w:rsid w:val="00915FE6"/>
    <w:rsid w:val="00935C38"/>
    <w:rsid w:val="00936411"/>
    <w:rsid w:val="00941FE3"/>
    <w:rsid w:val="0094630F"/>
    <w:rsid w:val="00974F04"/>
    <w:rsid w:val="009754EB"/>
    <w:rsid w:val="00993936"/>
    <w:rsid w:val="009A7106"/>
    <w:rsid w:val="009B6D0D"/>
    <w:rsid w:val="009E35E4"/>
    <w:rsid w:val="009E3C78"/>
    <w:rsid w:val="009E72E5"/>
    <w:rsid w:val="009F4C9F"/>
    <w:rsid w:val="00A2074E"/>
    <w:rsid w:val="00A25C6A"/>
    <w:rsid w:val="00A42318"/>
    <w:rsid w:val="00A425E8"/>
    <w:rsid w:val="00A71365"/>
    <w:rsid w:val="00A71F4F"/>
    <w:rsid w:val="00A967A9"/>
    <w:rsid w:val="00AA7565"/>
    <w:rsid w:val="00AA7C34"/>
    <w:rsid w:val="00AD1975"/>
    <w:rsid w:val="00AD6410"/>
    <w:rsid w:val="00AF4C30"/>
    <w:rsid w:val="00AF4E7B"/>
    <w:rsid w:val="00AF5931"/>
    <w:rsid w:val="00AF6D53"/>
    <w:rsid w:val="00B122E3"/>
    <w:rsid w:val="00B12DB8"/>
    <w:rsid w:val="00B2464C"/>
    <w:rsid w:val="00B3268D"/>
    <w:rsid w:val="00B44D03"/>
    <w:rsid w:val="00B5238D"/>
    <w:rsid w:val="00B525F8"/>
    <w:rsid w:val="00B5722F"/>
    <w:rsid w:val="00B657BF"/>
    <w:rsid w:val="00B71C79"/>
    <w:rsid w:val="00B85AA0"/>
    <w:rsid w:val="00B97BA8"/>
    <w:rsid w:val="00BB1CE3"/>
    <w:rsid w:val="00BC25DF"/>
    <w:rsid w:val="00BC7267"/>
    <w:rsid w:val="00BF69F6"/>
    <w:rsid w:val="00C104A6"/>
    <w:rsid w:val="00C1647B"/>
    <w:rsid w:val="00C179AE"/>
    <w:rsid w:val="00C3199D"/>
    <w:rsid w:val="00C44174"/>
    <w:rsid w:val="00C456D5"/>
    <w:rsid w:val="00C54F8D"/>
    <w:rsid w:val="00C63317"/>
    <w:rsid w:val="00C97414"/>
    <w:rsid w:val="00CA4541"/>
    <w:rsid w:val="00CA645B"/>
    <w:rsid w:val="00CB16F6"/>
    <w:rsid w:val="00CB56C8"/>
    <w:rsid w:val="00CE3123"/>
    <w:rsid w:val="00CF27B4"/>
    <w:rsid w:val="00D0615E"/>
    <w:rsid w:val="00D07C96"/>
    <w:rsid w:val="00D10747"/>
    <w:rsid w:val="00D1407C"/>
    <w:rsid w:val="00D15FA8"/>
    <w:rsid w:val="00D22293"/>
    <w:rsid w:val="00D63121"/>
    <w:rsid w:val="00D645C9"/>
    <w:rsid w:val="00D80FA0"/>
    <w:rsid w:val="00D83DB9"/>
    <w:rsid w:val="00D901C5"/>
    <w:rsid w:val="00D935C7"/>
    <w:rsid w:val="00DA6D43"/>
    <w:rsid w:val="00DA796F"/>
    <w:rsid w:val="00DB02E5"/>
    <w:rsid w:val="00DC1BAC"/>
    <w:rsid w:val="00DC24BA"/>
    <w:rsid w:val="00DC6189"/>
    <w:rsid w:val="00DD77A4"/>
    <w:rsid w:val="00DE5771"/>
    <w:rsid w:val="00DF2A2D"/>
    <w:rsid w:val="00E15F82"/>
    <w:rsid w:val="00E2467A"/>
    <w:rsid w:val="00E33DA1"/>
    <w:rsid w:val="00E45063"/>
    <w:rsid w:val="00E475B3"/>
    <w:rsid w:val="00E51720"/>
    <w:rsid w:val="00E617C1"/>
    <w:rsid w:val="00E83811"/>
    <w:rsid w:val="00EA46EF"/>
    <w:rsid w:val="00EA70A3"/>
    <w:rsid w:val="00EB3B82"/>
    <w:rsid w:val="00EC0EE4"/>
    <w:rsid w:val="00ED0993"/>
    <w:rsid w:val="00ED34B4"/>
    <w:rsid w:val="00ED6877"/>
    <w:rsid w:val="00EE14BC"/>
    <w:rsid w:val="00EE5FBE"/>
    <w:rsid w:val="00EE66F3"/>
    <w:rsid w:val="00EE66FD"/>
    <w:rsid w:val="00EF2B72"/>
    <w:rsid w:val="00EF5AA4"/>
    <w:rsid w:val="00F15614"/>
    <w:rsid w:val="00F229E8"/>
    <w:rsid w:val="00F27F8D"/>
    <w:rsid w:val="00F3564C"/>
    <w:rsid w:val="00F40349"/>
    <w:rsid w:val="00F72200"/>
    <w:rsid w:val="00FB1061"/>
    <w:rsid w:val="00FC1D8C"/>
    <w:rsid w:val="00FE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464F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SimSun"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9754EB"/>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54EB"/>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754EB"/>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754EB"/>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754EB"/>
    <w:pPr>
      <w:keepNext/>
      <w:keepLines/>
      <w:numPr>
        <w:ilvl w:val="7"/>
        <w:numId w:val="3"/>
      </w:numPr>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9754EB"/>
    <w:pPr>
      <w:keepNext/>
      <w:keepLines/>
      <w:numPr>
        <w:ilvl w:val="8"/>
        <w:numId w:val="3"/>
      </w:numPr>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SimSun"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SimSun"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SimSun"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SimSun"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45C9F"/>
    <w:pPr>
      <w:widowControl w:val="0"/>
      <w:overflowPunct w:val="0"/>
      <w:autoSpaceDE w:val="0"/>
      <w:autoSpaceDN w:val="0"/>
      <w:adjustRightInd w:val="0"/>
      <w:textAlignment w:val="baseline"/>
    </w:pPr>
    <w:rPr>
      <w:rFonts w:ascii="Arial" w:eastAsia="SimSun" w:hAnsi="Arial" w:cs="Times New Roman"/>
      <w:b/>
      <w:noProof/>
      <w:kern w:val="0"/>
      <w:sz w:val="18"/>
      <w:szCs w:val="20"/>
      <w:lang w:eastAsia="en-US"/>
    </w:rPr>
  </w:style>
  <w:style w:type="character" w:customStyle="1" w:styleId="a">
    <w:name w:val="页眉 字符"/>
    <w:basedOn w:val="DefaultParagraphFont"/>
    <w:rsid w:val="00445C9F"/>
    <w:rPr>
      <w:rFonts w:ascii="Calibri" w:eastAsia="SimSun"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SimSun"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SimSun" w:hAnsi="Calibri" w:cs="Times New Roman"/>
      <w:sz w:val="18"/>
      <w:szCs w:val="18"/>
    </w:rPr>
  </w:style>
  <w:style w:type="character" w:customStyle="1" w:styleId="FooterChar">
    <w:name w:val="Footer Char"/>
    <w:link w:val="Footer"/>
    <w:rsid w:val="00445C9F"/>
    <w:rPr>
      <w:rFonts w:ascii="Arial" w:eastAsia="SimSun"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SimSun"/>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SimSun"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character" w:styleId="Hyperlink">
    <w:name w:val="Hyperlink"/>
    <w:uiPriority w:val="99"/>
    <w:qFormat/>
    <w:rsid w:val="00B97BA8"/>
    <w:rPr>
      <w:color w:val="0000FF"/>
      <w:u w:val="single"/>
    </w:rPr>
  </w:style>
  <w:style w:type="table" w:styleId="TableGrid">
    <w:name w:val="Table Grid"/>
    <w:basedOn w:val="TableNormal"/>
    <w:uiPriority w:val="59"/>
    <w:qFormat/>
    <w:rsid w:val="00B97BA8"/>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97BA8"/>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B97BA8"/>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9E72E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9E72E5"/>
    <w:rPr>
      <w:rFonts w:ascii="Arial" w:eastAsia="MS Mincho" w:hAnsi="Arial" w:cs="Times New Roman"/>
      <w:i/>
      <w:noProof/>
      <w:kern w:val="0"/>
      <w:sz w:val="18"/>
      <w:szCs w:val="24"/>
      <w:lang w:val="en-GB" w:eastAsia="en-GB"/>
    </w:rPr>
  </w:style>
  <w:style w:type="character" w:customStyle="1" w:styleId="Heading4Char">
    <w:name w:val="Heading 4 Char"/>
    <w:basedOn w:val="DefaultParagraphFont"/>
    <w:link w:val="Heading4"/>
    <w:uiPriority w:val="9"/>
    <w:semiHidden/>
    <w:rsid w:val="009754E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754E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754E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754E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754EB"/>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9754EB"/>
    <w:rPr>
      <w:rFonts w:asciiTheme="majorHAnsi" w:eastAsiaTheme="majorEastAsia" w:hAnsiTheme="majorHAnsi" w:cstheme="majorBidi"/>
      <w:i/>
      <w:iCs/>
      <w:color w:val="272727" w:themeColor="text1" w:themeTint="D8"/>
      <w:szCs w:val="21"/>
    </w:rPr>
  </w:style>
  <w:style w:type="character" w:styleId="CommentReference">
    <w:name w:val="annotation reference"/>
    <w:basedOn w:val="DefaultParagraphFont"/>
    <w:semiHidden/>
    <w:unhideWhenUsed/>
    <w:rsid w:val="006B1D49"/>
    <w:rPr>
      <w:sz w:val="21"/>
      <w:szCs w:val="21"/>
    </w:rPr>
  </w:style>
  <w:style w:type="paragraph" w:styleId="CommentText">
    <w:name w:val="annotation text"/>
    <w:basedOn w:val="Normal"/>
    <w:link w:val="CommentTextChar"/>
    <w:semiHidden/>
    <w:unhideWhenUsed/>
    <w:rsid w:val="006B1D49"/>
    <w:pPr>
      <w:jc w:val="left"/>
    </w:pPr>
  </w:style>
  <w:style w:type="character" w:customStyle="1" w:styleId="CommentTextChar">
    <w:name w:val="Comment Text Char"/>
    <w:basedOn w:val="DefaultParagraphFont"/>
    <w:link w:val="CommentText"/>
    <w:uiPriority w:val="99"/>
    <w:semiHidden/>
    <w:rsid w:val="006B1D49"/>
    <w:rPr>
      <w:rFonts w:ascii="Calibri" w:eastAsia="SimSun" w:hAnsi="Calibri" w:cs="Times New Roman"/>
    </w:rPr>
  </w:style>
  <w:style w:type="paragraph" w:styleId="CommentSubject">
    <w:name w:val="annotation subject"/>
    <w:basedOn w:val="CommentText"/>
    <w:next w:val="CommentText"/>
    <w:link w:val="CommentSubjectChar"/>
    <w:uiPriority w:val="99"/>
    <w:semiHidden/>
    <w:unhideWhenUsed/>
    <w:rsid w:val="006B1D49"/>
    <w:rPr>
      <w:b/>
      <w:bCs/>
    </w:rPr>
  </w:style>
  <w:style w:type="character" w:customStyle="1" w:styleId="CommentSubjectChar">
    <w:name w:val="Comment Subject Char"/>
    <w:basedOn w:val="CommentTextChar"/>
    <w:link w:val="CommentSubject"/>
    <w:uiPriority w:val="99"/>
    <w:semiHidden/>
    <w:rsid w:val="006B1D49"/>
    <w:rPr>
      <w:rFonts w:ascii="Calibri" w:eastAsia="SimSun" w:hAnsi="Calibri" w:cs="Times New Roman"/>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locked/>
    <w:rsid w:val="004D405A"/>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4D405A"/>
    <w:pPr>
      <w:widowControl/>
      <w:spacing w:after="120"/>
    </w:pPr>
    <w:rPr>
      <w:rFonts w:ascii="MS Mincho" w:eastAsia="MS Mincho" w:hAnsi="MS Mincho" w:cstheme="minorBidi"/>
      <w:szCs w:val="24"/>
      <w:lang w:eastAsia="en-US"/>
    </w:rPr>
  </w:style>
  <w:style w:type="character" w:customStyle="1" w:styleId="a1">
    <w:name w:val="正文文本 字符"/>
    <w:basedOn w:val="DefaultParagraphFont"/>
    <w:uiPriority w:val="99"/>
    <w:semiHidden/>
    <w:rsid w:val="004D405A"/>
    <w:rPr>
      <w:rFonts w:ascii="Calibri" w:eastAsia="SimSun" w:hAnsi="Calibri" w:cs="Times New Roman"/>
    </w:rPr>
  </w:style>
  <w:style w:type="paragraph" w:styleId="z-TopofForm">
    <w:name w:val="HTML Top of Form"/>
    <w:basedOn w:val="Normal"/>
    <w:next w:val="Normal"/>
    <w:link w:val="z-TopofFormChar"/>
    <w:hidden/>
    <w:uiPriority w:val="99"/>
    <w:semiHidden/>
    <w:unhideWhenUsed/>
    <w:rsid w:val="003927E6"/>
    <w:pPr>
      <w:widowControl/>
      <w:pBdr>
        <w:bottom w:val="single" w:sz="6" w:space="1" w:color="auto"/>
      </w:pBdr>
      <w:jc w:val="center"/>
    </w:pPr>
    <w:rPr>
      <w:rFonts w:ascii="Arial" w:eastAsia="Times New Roman" w:hAnsi="Arial" w:cs="Arial"/>
      <w:vanish/>
      <w:kern w:val="0"/>
      <w:sz w:val="16"/>
      <w:szCs w:val="16"/>
    </w:rPr>
  </w:style>
  <w:style w:type="character" w:customStyle="1" w:styleId="z-TopofFormChar">
    <w:name w:val="z-Top of Form Char"/>
    <w:basedOn w:val="DefaultParagraphFont"/>
    <w:link w:val="z-TopofForm"/>
    <w:uiPriority w:val="99"/>
    <w:semiHidden/>
    <w:rsid w:val="003927E6"/>
    <w:rPr>
      <w:rFonts w:ascii="Arial" w:eastAsia="Times New Roman" w:hAnsi="Arial" w:cs="Arial"/>
      <w:vanish/>
      <w:kern w:val="0"/>
      <w:sz w:val="16"/>
      <w:szCs w:val="16"/>
    </w:rPr>
  </w:style>
  <w:style w:type="paragraph" w:styleId="Index2">
    <w:name w:val="index 2"/>
    <w:basedOn w:val="Index1"/>
    <w:semiHidden/>
    <w:rsid w:val="001F78AB"/>
    <w:pPr>
      <w:keepLines/>
      <w:widowControl/>
      <w:overflowPunct w:val="0"/>
      <w:autoSpaceDE w:val="0"/>
      <w:autoSpaceDN w:val="0"/>
      <w:adjustRightInd w:val="0"/>
      <w:ind w:left="284"/>
      <w:textAlignment w:val="baseline"/>
    </w:pPr>
    <w:rPr>
      <w:rFonts w:ascii="Arial" w:eastAsia="Malgun Gothic" w:hAnsi="Arial"/>
      <w:kern w:val="0"/>
      <w:sz w:val="20"/>
      <w:szCs w:val="20"/>
      <w:lang w:val="en-GB"/>
    </w:rPr>
  </w:style>
  <w:style w:type="paragraph" w:styleId="Index1">
    <w:name w:val="index 1"/>
    <w:basedOn w:val="Normal"/>
    <w:next w:val="Normal"/>
    <w:autoRedefine/>
    <w:uiPriority w:val="99"/>
    <w:semiHidden/>
    <w:unhideWhenUsed/>
    <w:rsid w:val="001F78AB"/>
  </w:style>
  <w:style w:type="character" w:customStyle="1" w:styleId="B1Char">
    <w:name w:val="B1 Char"/>
    <w:basedOn w:val="DefaultParagraphFont"/>
    <w:qFormat/>
    <w:rsid w:val="0090774F"/>
    <w:rPr>
      <w:lang w:val="en-GB" w:eastAsia="en-US" w:bidi="ar-SA"/>
    </w:rPr>
  </w:style>
  <w:style w:type="paragraph" w:customStyle="1" w:styleId="TAL">
    <w:name w:val="TAL"/>
    <w:basedOn w:val="Normal"/>
    <w:link w:val="TALChar"/>
    <w:qFormat/>
    <w:rsid w:val="0090774F"/>
    <w:pPr>
      <w:keepNext/>
      <w:keepLines/>
      <w:widowControl/>
      <w:overflowPunct w:val="0"/>
      <w:autoSpaceDE w:val="0"/>
      <w:autoSpaceDN w:val="0"/>
      <w:adjustRightInd w:val="0"/>
      <w:spacing w:before="60"/>
      <w:jc w:val="left"/>
      <w:textAlignment w:val="baseline"/>
    </w:pPr>
    <w:rPr>
      <w:rFonts w:ascii="Arial" w:eastAsia="Times New Roman" w:hAnsi="Arial"/>
      <w:kern w:val="0"/>
      <w:sz w:val="18"/>
      <w:szCs w:val="20"/>
      <w:lang w:val="en-GB" w:eastAsia="en-US"/>
    </w:rPr>
  </w:style>
  <w:style w:type="paragraph" w:customStyle="1" w:styleId="TAC">
    <w:name w:val="TAC"/>
    <w:basedOn w:val="TAL"/>
    <w:link w:val="TACChar"/>
    <w:qFormat/>
    <w:rsid w:val="0090774F"/>
    <w:pPr>
      <w:jc w:val="center"/>
    </w:pPr>
  </w:style>
  <w:style w:type="paragraph" w:customStyle="1" w:styleId="TAH">
    <w:name w:val="TAH"/>
    <w:basedOn w:val="TAC"/>
    <w:link w:val="TAHCar"/>
    <w:qFormat/>
    <w:rsid w:val="0090774F"/>
    <w:rPr>
      <w:b/>
    </w:rPr>
  </w:style>
  <w:style w:type="paragraph" w:customStyle="1" w:styleId="TAN">
    <w:name w:val="TAN"/>
    <w:basedOn w:val="TAL"/>
    <w:link w:val="TANChar"/>
    <w:qFormat/>
    <w:rsid w:val="0090774F"/>
    <w:pPr>
      <w:ind w:left="851" w:hanging="851"/>
    </w:pPr>
  </w:style>
  <w:style w:type="paragraph" w:customStyle="1" w:styleId="TH">
    <w:name w:val="TH"/>
    <w:basedOn w:val="Normal"/>
    <w:link w:val="THChar"/>
    <w:qFormat/>
    <w:rsid w:val="0090774F"/>
    <w:pPr>
      <w:keepNext/>
      <w:keepLines/>
      <w:widowControl/>
      <w:overflowPunct w:val="0"/>
      <w:autoSpaceDE w:val="0"/>
      <w:autoSpaceDN w:val="0"/>
      <w:adjustRightInd w:val="0"/>
      <w:spacing w:before="60" w:after="120"/>
      <w:jc w:val="center"/>
      <w:textAlignment w:val="baseline"/>
    </w:pPr>
    <w:rPr>
      <w:rFonts w:ascii="Arial" w:eastAsia="Times New Roman" w:hAnsi="Arial"/>
      <w:b/>
      <w:kern w:val="0"/>
      <w:sz w:val="20"/>
      <w:szCs w:val="20"/>
      <w:lang w:val="en-GB" w:eastAsia="en-US"/>
    </w:rPr>
  </w:style>
  <w:style w:type="character" w:customStyle="1" w:styleId="THChar">
    <w:name w:val="TH Char"/>
    <w:link w:val="TH"/>
    <w:qFormat/>
    <w:rsid w:val="0090774F"/>
    <w:rPr>
      <w:rFonts w:ascii="Arial" w:eastAsia="Times New Roman" w:hAnsi="Arial" w:cs="Times New Roman"/>
      <w:b/>
      <w:kern w:val="0"/>
      <w:sz w:val="20"/>
      <w:szCs w:val="20"/>
      <w:lang w:val="en-GB" w:eastAsia="en-US"/>
    </w:rPr>
  </w:style>
  <w:style w:type="character" w:customStyle="1" w:styleId="TALChar">
    <w:name w:val="TAL Char"/>
    <w:link w:val="TAL"/>
    <w:qFormat/>
    <w:locked/>
    <w:rsid w:val="0090774F"/>
    <w:rPr>
      <w:rFonts w:ascii="Arial" w:eastAsia="Times New Roman" w:hAnsi="Arial" w:cs="Times New Roman"/>
      <w:kern w:val="0"/>
      <w:sz w:val="18"/>
      <w:szCs w:val="20"/>
      <w:lang w:val="en-GB" w:eastAsia="en-US"/>
    </w:rPr>
  </w:style>
  <w:style w:type="character" w:customStyle="1" w:styleId="TAHCar">
    <w:name w:val="TAH Car"/>
    <w:link w:val="TAH"/>
    <w:qFormat/>
    <w:locked/>
    <w:rsid w:val="0090774F"/>
    <w:rPr>
      <w:rFonts w:ascii="Arial" w:eastAsia="Times New Roman" w:hAnsi="Arial" w:cs="Times New Roman"/>
      <w:b/>
      <w:kern w:val="0"/>
      <w:sz w:val="18"/>
      <w:szCs w:val="20"/>
      <w:lang w:val="en-GB" w:eastAsia="en-US"/>
    </w:rPr>
  </w:style>
  <w:style w:type="character" w:customStyle="1" w:styleId="TACChar">
    <w:name w:val="TAC Char"/>
    <w:link w:val="TAC"/>
    <w:qFormat/>
    <w:locked/>
    <w:rsid w:val="0090774F"/>
    <w:rPr>
      <w:rFonts w:ascii="Arial" w:eastAsia="Times New Roman" w:hAnsi="Arial" w:cs="Times New Roman"/>
      <w:kern w:val="0"/>
      <w:sz w:val="18"/>
      <w:szCs w:val="20"/>
      <w:lang w:val="en-GB" w:eastAsia="en-US"/>
    </w:rPr>
  </w:style>
  <w:style w:type="character" w:customStyle="1" w:styleId="TANChar">
    <w:name w:val="TAN Char"/>
    <w:link w:val="TAN"/>
    <w:qFormat/>
    <w:rsid w:val="0090774F"/>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8836">
      <w:bodyDiv w:val="1"/>
      <w:marLeft w:val="0"/>
      <w:marRight w:val="0"/>
      <w:marTop w:val="0"/>
      <w:marBottom w:val="0"/>
      <w:divBdr>
        <w:top w:val="none" w:sz="0" w:space="0" w:color="auto"/>
        <w:left w:val="none" w:sz="0" w:space="0" w:color="auto"/>
        <w:bottom w:val="none" w:sz="0" w:space="0" w:color="auto"/>
        <w:right w:val="none" w:sz="0" w:space="0" w:color="auto"/>
      </w:divBdr>
    </w:div>
    <w:div w:id="287395736">
      <w:bodyDiv w:val="1"/>
      <w:marLeft w:val="0"/>
      <w:marRight w:val="0"/>
      <w:marTop w:val="0"/>
      <w:marBottom w:val="0"/>
      <w:divBdr>
        <w:top w:val="none" w:sz="0" w:space="0" w:color="auto"/>
        <w:left w:val="none" w:sz="0" w:space="0" w:color="auto"/>
        <w:bottom w:val="none" w:sz="0" w:space="0" w:color="auto"/>
        <w:right w:val="none" w:sz="0" w:space="0" w:color="auto"/>
      </w:divBdr>
      <w:divsChild>
        <w:div w:id="152531563">
          <w:marLeft w:val="120"/>
          <w:marRight w:val="120"/>
          <w:marTop w:val="120"/>
          <w:marBottom w:val="120"/>
          <w:divBdr>
            <w:top w:val="none" w:sz="0" w:space="0" w:color="auto"/>
            <w:left w:val="none" w:sz="0" w:space="0" w:color="auto"/>
            <w:bottom w:val="none" w:sz="0" w:space="0" w:color="auto"/>
            <w:right w:val="none" w:sz="0" w:space="0" w:color="auto"/>
          </w:divBdr>
        </w:div>
      </w:divsChild>
    </w:div>
    <w:div w:id="1292593394">
      <w:bodyDiv w:val="1"/>
      <w:marLeft w:val="0"/>
      <w:marRight w:val="0"/>
      <w:marTop w:val="0"/>
      <w:marBottom w:val="0"/>
      <w:divBdr>
        <w:top w:val="none" w:sz="0" w:space="0" w:color="auto"/>
        <w:left w:val="none" w:sz="0" w:space="0" w:color="auto"/>
        <w:bottom w:val="none" w:sz="0" w:space="0" w:color="auto"/>
        <w:right w:val="none" w:sz="0" w:space="0" w:color="auto"/>
      </w:divBdr>
    </w:div>
    <w:div w:id="1566867450">
      <w:bodyDiv w:val="1"/>
      <w:marLeft w:val="0"/>
      <w:marRight w:val="0"/>
      <w:marTop w:val="0"/>
      <w:marBottom w:val="0"/>
      <w:divBdr>
        <w:top w:val="none" w:sz="0" w:space="0" w:color="auto"/>
        <w:left w:val="none" w:sz="0" w:space="0" w:color="auto"/>
        <w:bottom w:val="none" w:sz="0" w:space="0" w:color="auto"/>
        <w:right w:val="none" w:sz="0" w:space="0" w:color="auto"/>
      </w:divBdr>
    </w:div>
    <w:div w:id="1572305323">
      <w:bodyDiv w:val="1"/>
      <w:marLeft w:val="0"/>
      <w:marRight w:val="0"/>
      <w:marTop w:val="0"/>
      <w:marBottom w:val="0"/>
      <w:divBdr>
        <w:top w:val="none" w:sz="0" w:space="0" w:color="auto"/>
        <w:left w:val="none" w:sz="0" w:space="0" w:color="auto"/>
        <w:bottom w:val="none" w:sz="0" w:space="0" w:color="auto"/>
        <w:right w:val="none" w:sz="0" w:space="0" w:color="auto"/>
      </w:divBdr>
    </w:div>
    <w:div w:id="172467271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 w:id="21208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113bise\Docs\R2-2104304.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9687C-0AB2-466C-A05B-D3181048E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Joachim Lohr</cp:lastModifiedBy>
  <cp:revision>4</cp:revision>
  <dcterms:created xsi:type="dcterms:W3CDTF">2021-10-21T10:25:00Z</dcterms:created>
  <dcterms:modified xsi:type="dcterms:W3CDTF">2021-10-21T12:39:00Z</dcterms:modified>
</cp:coreProperties>
</file>