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Header"/>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Discuss the FFS left for the opt</w:t>
      </w:r>
      <w:r>
        <w:t xml:space="preserve">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 xml:space="preserve">This aspect is </w:t>
      </w:r>
      <w:r>
        <w:t>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The second part of the SN initiated inter-SN CPC procedure is optional (i.e. Proposal 2 is not agreed), and it's up to the MN</w:t>
            </w:r>
            <w:r>
              <w:t xml:space="preserve">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 xml:space="preserve">Offline [223] (Nokia) to discuss above FFS, with main question being </w:t>
            </w:r>
            <w:r>
              <w:rPr>
                <w:highlight w:val="cyan"/>
              </w:rPr>
              <w:t>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it is the MN that should decide if the second part of the procedure in Solution 2 for SN-initiated CPC is triggered or not. During the online discussion it was commented that such additional </w:t>
      </w:r>
      <w:r>
        <w:rPr>
          <w:lang w:val="en-US" w:eastAsia="zh-CN"/>
        </w:rPr>
        <w:t>message exchange with S-SN upon T-SN acknowledges candidate PSCells may not be needed for example when all PSCells suggested by S-SN are acknowledged by T-SN. In such scenario there is likely no need to perform the configuration update for the S-SN’s part.</w:t>
      </w:r>
      <w:r>
        <w:rPr>
          <w:lang w:val="en-US" w:eastAsia="zh-CN"/>
        </w:rPr>
        <w:t xml:space="preserve"> However, in our understanding that is still not ‘’up to the MN to determine’’. If any node shall have a decisive role here, it should be the S-SN and not the MN. It is ultimately the SN initiated CPC, not MN-initiated CPC. And it is about updating the S-S</w:t>
      </w:r>
      <w:r>
        <w:rPr>
          <w:lang w:val="en-US" w:eastAsia="zh-CN"/>
        </w:rPr>
        <w:t>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 xml:space="preserve">Question 1: Do you agree with the reasoning explained above, i.e. that for SN-initiated CPC </w:t>
            </w:r>
            <w:r>
              <w:rPr>
                <w:b/>
                <w:u w:val="single"/>
              </w:rPr>
              <w:t>it is not the MN</w:t>
            </w:r>
            <w:r>
              <w:rPr>
                <w:b/>
              </w:rPr>
              <w:t xml:space="preserve"> that should decide whether to skip the second part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 xml:space="preserve">Source SN </w:t>
            </w:r>
            <w:r>
              <w:rPr>
                <w:rFonts w:ascii="Times New Roman" w:eastAsia="SimSun" w:hAnsi="Times New Roman"/>
                <w:bCs/>
                <w:sz w:val="20"/>
                <w:szCs w:val="20"/>
                <w:lang w:val="en-GB" w:eastAsia="zh-CN"/>
              </w:rPr>
              <w:t>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w:t>
            </w:r>
            <w:r>
              <w:rPr>
                <w:rFonts w:ascii="Times New Roman" w:eastAsia="SimSun" w:hAnsi="Times New Roman"/>
                <w:bCs/>
                <w:sz w:val="20"/>
                <w:szCs w:val="20"/>
                <w:lang w:val="en-GB" w:eastAsia="zh-CN"/>
              </w:rPr>
              <w:t xml:space="preserve"> source SN are not all acknowledged by target SN, i.e., Cell C is not prepared by target SN. However, considering that no measurement gap has been configured by the source SN, MN does not need to wait for a new measurement configuration from source SN befo</w:t>
            </w:r>
            <w:r>
              <w:rPr>
                <w:rFonts w:ascii="Times New Roman" w:eastAsia="SimSun" w:hAnsi="Times New Roman"/>
                <w:bCs/>
                <w:sz w:val="20"/>
                <w:szCs w:val="20"/>
                <w:lang w:val="en-GB" w:eastAsia="zh-CN"/>
              </w:rPr>
              <w:t>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w:t>
            </w:r>
            <w:r>
              <w:rPr>
                <w:bCs/>
                <w:lang w:eastAsia="zh-CN"/>
              </w:rPr>
              <w:t>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w:t>
            </w:r>
            <w:r>
              <w:rPr>
                <w:rFonts w:ascii="Times New Roman" w:eastAsia="SimSun" w:hAnsi="Times New Roman"/>
                <w:bCs/>
                <w:sz w:val="20"/>
                <w:szCs w:val="20"/>
                <w:lang w:val="en-GB" w:eastAsia="zh-CN"/>
              </w:rPr>
              <w:t>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w:t>
            </w:r>
            <w:r>
              <w:rPr>
                <w:rFonts w:ascii="Times New Roman" w:eastAsia="SimSun" w:hAnsi="Times New Roman"/>
                <w:bCs/>
                <w:sz w:val="20"/>
                <w:szCs w:val="20"/>
                <w:lang w:val="en-GB" w:eastAsia="zh-CN"/>
              </w:rPr>
              <w:t xml:space="preserve">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w:t>
            </w:r>
            <w:r>
              <w:rPr>
                <w:rFonts w:ascii="Times New Roman" w:eastAsia="SimSun" w:hAnsi="Times New Roman"/>
                <w:bCs/>
                <w:sz w:val="20"/>
                <w:szCs w:val="20"/>
                <w:lang w:val="en-GB" w:eastAsia="zh-CN"/>
              </w:rPr>
              <w:t>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w:t>
            </w:r>
            <w:r>
              <w:rPr>
                <w:bCs/>
                <w:lang w:eastAsia="zh-CN"/>
              </w:rPr>
              <w:t>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 xml:space="preserve">The "source configuration update" must delete conditional measurements for which there is </w:t>
            </w:r>
            <w:r>
              <w:rPr>
                <w:lang w:eastAsia="zh-CN"/>
              </w:rPr>
              <w:t>no candidate target PSCell as RAN2 agreed.</w:t>
            </w:r>
          </w:p>
          <w:p w14:paraId="12D33320" w14:textId="77777777" w:rsidR="00E904E9" w:rsidRDefault="00D917F1">
            <w:pPr>
              <w:rPr>
                <w:lang w:eastAsia="zh-CN"/>
              </w:rPr>
            </w:pPr>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w:t>
            </w:r>
            <w:r>
              <w:rPr>
                <w:b/>
                <w:lang w:eastAsia="zh-CN"/>
              </w:rPr>
              <w:t>ow whether to wait for the SN or not.</w:t>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if a cell is included as candidate by the S-SN, most likely there are measurement results from an already configured non-c</w:t>
            </w:r>
            <w:r>
              <w:rPr>
                <w:lang w:eastAsia="zh-CN"/>
              </w:rPr>
              <w:t xml:space="preserve">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w:t>
            </w:r>
            <w:r>
              <w:rPr>
                <w:lang w:eastAsia="zh-CN"/>
              </w:rPr>
              <w:t>ise there will be a mismatch after CPC execution)</w:t>
            </w:r>
            <w:r>
              <w:rPr>
                <w:lang w:eastAsia="zh-CN"/>
              </w:rPr>
              <w:br/>
              <w:t xml:space="preserve">- if the SN does so in the "source configuration update", </w:t>
            </w:r>
            <w:r>
              <w:rPr>
                <w:b/>
                <w:lang w:eastAsia="zh-CN"/>
              </w:rPr>
              <w:t xml:space="preserve">except for EN-DC in FR2 with per-FR gaps, the S-SN can only indicate a modified list of frequencies to be measured to the MN and it is up to the </w:t>
            </w:r>
            <w:r>
              <w:rPr>
                <w:b/>
                <w:lang w:eastAsia="zh-CN"/>
              </w:rPr>
              <w:t>MN to modify the gaps and inform the SN</w:t>
            </w:r>
            <w:r>
              <w:rPr>
                <w:lang w:eastAsia="zh-CN"/>
              </w:rPr>
              <w:t xml:space="preserve">. </w:t>
            </w:r>
          </w:p>
          <w:p w14:paraId="4A3BAB11" w14:textId="77777777" w:rsidR="00E904E9" w:rsidRDefault="00D917F1">
            <w:pPr>
              <w:rPr>
                <w:lang w:eastAsia="zh-CN"/>
              </w:rPr>
            </w:pPr>
            <w:r>
              <w:rPr>
                <w:lang w:eastAsia="zh-CN"/>
              </w:rPr>
              <w:t xml:space="preserve">In existing procedures for gaps, such updated list is to be provided in SN-initiated SN modification and if the MN wants to update the gaps, it initiates a nested SN modification procedure in which it provides the </w:t>
            </w:r>
            <w:r>
              <w:rPr>
                <w:lang w:eastAsia="zh-CN"/>
              </w:rPr>
              <w:t>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r>
              <w:rPr>
                <w:rFonts w:eastAsia="MS Mincho"/>
                <w:lang w:eastAsia="ja-JP"/>
              </w:rPr>
              <w:t xml:space="preserve">From our view, skipping the </w:t>
            </w:r>
            <w:r>
              <w:rPr>
                <w:rFonts w:eastAsia="MS Mincho"/>
                <w:lang w:eastAsia="ja-JP"/>
              </w:rPr>
              <w:t>second step would mean that the MN does not need to wait for a reply from the S-SN after sending the accepted PSCell information (provided by T-SN) to the S-SN. In other words, the skipping is not whole part of the second step but the second/latter part of</w:t>
            </w:r>
            <w:r>
              <w:rPr>
                <w:rFonts w:eastAsia="MS Mincho"/>
                <w:lang w:eastAsia="ja-JP"/>
              </w:rPr>
              <w:t xml:space="preserve"> the second step (S-SN-&gt;MN).</w:t>
            </w:r>
          </w:p>
          <w:p w14:paraId="424BEED0" w14:textId="77777777" w:rsidR="00E904E9" w:rsidRDefault="00D917F1">
            <w:pPr>
              <w:rPr>
                <w:rFonts w:eastAsia="MS Mincho"/>
                <w:lang w:eastAsia="ja-JP"/>
              </w:rPr>
            </w:pPr>
            <w:r>
              <w:rPr>
                <w:rFonts w:eastAsia="MS Mincho"/>
                <w:lang w:eastAsia="ja-JP"/>
              </w:rPr>
              <w:t>In order to ensure MN and SN coordination, the MN should be allowed to skip, only if all the candidate PSCells are accepted by the T-SN. Otherwise, the MN should wait a possible reply from S-SN.</w:t>
            </w:r>
          </w:p>
          <w:p w14:paraId="76158763" w14:textId="77777777" w:rsidR="00E904E9" w:rsidRDefault="00D917F1">
            <w:pPr>
              <w:rPr>
                <w:rFonts w:eastAsia="MS Mincho"/>
                <w:lang w:eastAsia="ja-JP"/>
              </w:rPr>
            </w:pPr>
            <w:r>
              <w:rPr>
                <w:rFonts w:eastAsia="MS Mincho"/>
                <w:lang w:eastAsia="ja-JP"/>
              </w:rPr>
              <w:t>To achieve the way above, we nee</w:t>
            </w:r>
            <w:r>
              <w:rPr>
                <w:rFonts w:eastAsia="MS Mincho"/>
                <w:lang w:eastAsia="ja-JP"/>
              </w:rPr>
              <w:t>d to ask RAN3 about its feasibility, e.g. first part of second step (MN-&gt;S-SN) is the Class 2 message which does not need a specific response message. (up to RAN3)</w:t>
            </w:r>
          </w:p>
          <w:p w14:paraId="32F7DB66" w14:textId="77777777" w:rsidR="00E904E9" w:rsidRDefault="00D917F1">
            <w:pPr>
              <w:rPr>
                <w:lang w:eastAsia="zh-CN"/>
              </w:rPr>
            </w:pPr>
            <w:r>
              <w:rPr>
                <w:rFonts w:eastAsia="MS Mincho"/>
                <w:lang w:eastAsia="ja-JP"/>
              </w:rPr>
              <w:lastRenderedPageBreak/>
              <w:t xml:space="preserve">If our thinking above is not agreeable for other companies, then the answer to the original </w:t>
            </w:r>
            <w:r>
              <w:rPr>
                <w:rFonts w:eastAsia="MS Mincho"/>
                <w:lang w:eastAsia="ja-JP"/>
              </w:rPr>
              <w:t>question should be “Yes”.  But we would like to propose the way as explained above.</w:t>
            </w:r>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MN is located at the centre among S-SN, T-SN an</w:t>
            </w:r>
            <w:r>
              <w:rPr>
                <w:lang w:eastAsia="zh-CN"/>
              </w:rPr>
              <w:t xml:space="preserve">d the UE. MN receives the complete information from S-SN and T-SN directly and quicker than that S-SN and T-SN receives information from each other. MN receives T-SN conformation earlier and has complete information to decide whether forward T-SN decision </w:t>
            </w:r>
            <w:r>
              <w:rPr>
                <w:lang w:eastAsia="zh-CN"/>
              </w:rPr>
              <w:t>to S-SN is needed. It is MN to decide whether to send T-SN confirmation to S-SN and wait for S-SN to respond. If we let S-SN to make the final decision, MN have to always waiting S-SN to make the decision after it receives complete information including th</w:t>
            </w:r>
            <w:r>
              <w:rPr>
                <w:lang w:eastAsia="zh-CN"/>
              </w:rPr>
              <w:t xml:space="preserve">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For skipping the second part, we share the same view with NEC that it just means that the MN does not need to wait for the resp</w:t>
            </w:r>
            <w:r>
              <w:rPr>
                <w:rFonts w:hint="eastAsia"/>
                <w:lang w:val="en-US" w:eastAsia="zh-CN"/>
              </w:rPr>
              <w:t xml:space="preserve">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w:t>
            </w:r>
            <w:r>
              <w:rPr>
                <w:rFonts w:hint="eastAsia"/>
                <w:lang w:val="en-US" w:eastAsia="zh-CN"/>
              </w:rPr>
              <w:t>to inform the source SN before sending the CPC configuration to the UE. However, the MN can directly decide whether to wait for the response from the source SN for SN configuration update, e.g. in case all suggested PSCell candidates have been accepted. If</w:t>
            </w:r>
            <w:r>
              <w:rPr>
                <w:rFonts w:hint="eastAsia"/>
                <w:lang w:val="en-US" w:eastAsia="zh-CN"/>
              </w:rPr>
              <w:t xml:space="preserve"> we let the source SN make the final decision, then an additional message from the source SN to the MN is required after knowing the accepted candidate PSCells, even in case that no SN update is required. Or some assistant information is needed in SN chang</w:t>
            </w:r>
            <w:r>
              <w:rPr>
                <w:rFonts w:hint="eastAsia"/>
                <w:lang w:val="en-US" w:eastAsia="zh-CN"/>
              </w:rPr>
              <w:t>e required message, as proposed by Nokia. Both solutions will introduce additional complexity.</w:t>
            </w:r>
          </w:p>
          <w:p w14:paraId="5699DC26" w14:textId="77777777" w:rsidR="00E904E9" w:rsidRDefault="00D917F1">
            <w:pPr>
              <w:rPr>
                <w:lang w:val="en-US" w:eastAsia="zh-CN"/>
              </w:rPr>
            </w:pPr>
            <w:r>
              <w:rPr>
                <w:rFonts w:hint="eastAsia"/>
                <w:lang w:val="en-US" w:eastAsia="zh-CN"/>
              </w:rPr>
              <w:t>Besides, the source SN configuration update may also include the removing of useless measId(s) related with CPC, not only the measurement gap reconfiguration. So</w:t>
            </w:r>
            <w:r>
              <w:rPr>
                <w:rFonts w:hint="eastAsia"/>
                <w:lang w:val="en-US" w:eastAsia="zh-CN"/>
              </w:rPr>
              <w:t xml:space="preserve">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t>intel</w:t>
            </w:r>
          </w:p>
        </w:tc>
        <w:tc>
          <w:tcPr>
            <w:tcW w:w="1843" w:type="dxa"/>
          </w:tcPr>
          <w:p w14:paraId="0C059695" w14:textId="1FDCC4B0" w:rsidR="00E904E9" w:rsidRDefault="00447C16">
            <w:pPr>
              <w:rPr>
                <w:lang w:eastAsia="zh-CN"/>
              </w:rPr>
            </w:pPr>
            <w:r>
              <w:rPr>
                <w:lang w:eastAsia="zh-CN"/>
              </w:rPr>
              <w:t>No</w:t>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77777777" w:rsidR="00E904E9" w:rsidRDefault="00E904E9">
            <w:pPr>
              <w:rPr>
                <w:lang w:eastAsia="zh-CN"/>
              </w:rPr>
            </w:pPr>
          </w:p>
        </w:tc>
        <w:tc>
          <w:tcPr>
            <w:tcW w:w="1843" w:type="dxa"/>
          </w:tcPr>
          <w:p w14:paraId="3E8C91B1" w14:textId="77777777" w:rsidR="00E904E9" w:rsidRDefault="00E904E9">
            <w:pPr>
              <w:rPr>
                <w:lang w:eastAsia="zh-CN"/>
              </w:rPr>
            </w:pPr>
          </w:p>
        </w:tc>
        <w:tc>
          <w:tcPr>
            <w:tcW w:w="5808" w:type="dxa"/>
          </w:tcPr>
          <w:p w14:paraId="31BE153C" w14:textId="77777777" w:rsidR="00E904E9" w:rsidRDefault="00E904E9">
            <w:pPr>
              <w:rPr>
                <w:lang w:eastAsia="zh-CN"/>
              </w:rPr>
            </w:pPr>
          </w:p>
        </w:tc>
      </w:tr>
      <w:tr w:rsidR="00E904E9" w14:paraId="1990C93B" w14:textId="77777777">
        <w:tc>
          <w:tcPr>
            <w:tcW w:w="1980" w:type="dxa"/>
          </w:tcPr>
          <w:p w14:paraId="3B511E55" w14:textId="77777777" w:rsidR="00E904E9" w:rsidRDefault="00E904E9">
            <w:pPr>
              <w:rPr>
                <w:lang w:eastAsia="zh-CN"/>
              </w:rPr>
            </w:pPr>
          </w:p>
        </w:tc>
        <w:tc>
          <w:tcPr>
            <w:tcW w:w="1843" w:type="dxa"/>
          </w:tcPr>
          <w:p w14:paraId="32057334" w14:textId="77777777" w:rsidR="00E904E9" w:rsidRDefault="00E904E9">
            <w:pPr>
              <w:rPr>
                <w:lang w:eastAsia="zh-CN"/>
              </w:rPr>
            </w:pPr>
          </w:p>
        </w:tc>
        <w:tc>
          <w:tcPr>
            <w:tcW w:w="5808" w:type="dxa"/>
          </w:tcPr>
          <w:p w14:paraId="162160F1" w14:textId="77777777" w:rsidR="00E904E9" w:rsidRDefault="00E904E9">
            <w:pPr>
              <w:rPr>
                <w:lang w:eastAsia="zh-CN"/>
              </w:rPr>
            </w:pPr>
          </w:p>
        </w:tc>
      </w:tr>
      <w:tr w:rsidR="00E904E9" w14:paraId="5FFE6299" w14:textId="77777777">
        <w:tc>
          <w:tcPr>
            <w:tcW w:w="1980" w:type="dxa"/>
          </w:tcPr>
          <w:p w14:paraId="6284A171" w14:textId="77777777" w:rsidR="00E904E9" w:rsidRDefault="00E904E9">
            <w:pPr>
              <w:rPr>
                <w:lang w:val="en-US" w:eastAsia="zh-CN"/>
              </w:rPr>
            </w:pPr>
          </w:p>
        </w:tc>
        <w:tc>
          <w:tcPr>
            <w:tcW w:w="1843" w:type="dxa"/>
          </w:tcPr>
          <w:p w14:paraId="1532510F" w14:textId="77777777" w:rsidR="00E904E9" w:rsidRDefault="00E904E9">
            <w:pPr>
              <w:rPr>
                <w:lang w:val="en-US" w:eastAsia="zh-CN"/>
              </w:rPr>
            </w:pPr>
          </w:p>
        </w:tc>
        <w:tc>
          <w:tcPr>
            <w:tcW w:w="5808" w:type="dxa"/>
          </w:tcPr>
          <w:p w14:paraId="465C5A3B" w14:textId="77777777" w:rsidR="00E904E9" w:rsidRDefault="00E904E9">
            <w:pPr>
              <w:rPr>
                <w:lang w:val="en-US" w:eastAsia="zh-CN"/>
              </w:rPr>
            </w:pPr>
          </w:p>
        </w:tc>
      </w:tr>
      <w:tr w:rsidR="00E904E9" w14:paraId="390CF287" w14:textId="77777777">
        <w:tc>
          <w:tcPr>
            <w:tcW w:w="1980" w:type="dxa"/>
          </w:tcPr>
          <w:p w14:paraId="3D196744" w14:textId="77777777" w:rsidR="00E904E9" w:rsidRDefault="00E904E9">
            <w:pPr>
              <w:rPr>
                <w:lang w:eastAsia="zh-CN"/>
              </w:rPr>
            </w:pPr>
          </w:p>
        </w:tc>
        <w:tc>
          <w:tcPr>
            <w:tcW w:w="1843" w:type="dxa"/>
          </w:tcPr>
          <w:p w14:paraId="129B73D2" w14:textId="77777777" w:rsidR="00E904E9" w:rsidRDefault="00E904E9">
            <w:pPr>
              <w:rPr>
                <w:lang w:eastAsia="zh-CN"/>
              </w:rPr>
            </w:pPr>
          </w:p>
        </w:tc>
        <w:tc>
          <w:tcPr>
            <w:tcW w:w="5808" w:type="dxa"/>
          </w:tcPr>
          <w:p w14:paraId="70B70A24" w14:textId="77777777" w:rsidR="00E904E9" w:rsidRDefault="00E904E9"/>
        </w:tc>
      </w:tr>
      <w:tr w:rsidR="00E904E9" w14:paraId="1974CFAD" w14:textId="77777777">
        <w:tc>
          <w:tcPr>
            <w:tcW w:w="1980" w:type="dxa"/>
          </w:tcPr>
          <w:p w14:paraId="40C0EACD" w14:textId="77777777" w:rsidR="00E904E9" w:rsidRDefault="00E904E9">
            <w:pPr>
              <w:rPr>
                <w:lang w:val="en-US" w:eastAsia="zh-CN"/>
              </w:rPr>
            </w:pPr>
          </w:p>
        </w:tc>
        <w:tc>
          <w:tcPr>
            <w:tcW w:w="1843" w:type="dxa"/>
          </w:tcPr>
          <w:p w14:paraId="43FC986F" w14:textId="77777777" w:rsidR="00E904E9" w:rsidRDefault="00E904E9">
            <w:pPr>
              <w:rPr>
                <w:lang w:val="en-US" w:eastAsia="zh-CN"/>
              </w:rPr>
            </w:pPr>
          </w:p>
        </w:tc>
        <w:tc>
          <w:tcPr>
            <w:tcW w:w="5808" w:type="dxa"/>
          </w:tcPr>
          <w:p w14:paraId="4C70AB9F" w14:textId="77777777" w:rsidR="00E904E9" w:rsidRDefault="00E904E9">
            <w:pPr>
              <w:rPr>
                <w:lang w:val="en-US" w:eastAsia="zh-CN"/>
              </w:rPr>
            </w:pPr>
          </w:p>
        </w:tc>
      </w:tr>
      <w:tr w:rsidR="00E904E9" w14:paraId="4703CC8E" w14:textId="77777777">
        <w:tc>
          <w:tcPr>
            <w:tcW w:w="1980" w:type="dxa"/>
          </w:tcPr>
          <w:p w14:paraId="314FDC51" w14:textId="77777777" w:rsidR="00E904E9" w:rsidRDefault="00E904E9">
            <w:pPr>
              <w:rPr>
                <w:lang w:eastAsia="zh-CN"/>
              </w:rPr>
            </w:pPr>
          </w:p>
        </w:tc>
        <w:tc>
          <w:tcPr>
            <w:tcW w:w="1843" w:type="dxa"/>
          </w:tcPr>
          <w:p w14:paraId="5FC3D94E" w14:textId="77777777" w:rsidR="00E904E9" w:rsidRDefault="00E904E9">
            <w:pPr>
              <w:rPr>
                <w:lang w:eastAsia="zh-CN"/>
              </w:rPr>
            </w:pPr>
          </w:p>
        </w:tc>
        <w:tc>
          <w:tcPr>
            <w:tcW w:w="5808" w:type="dxa"/>
          </w:tcPr>
          <w:p w14:paraId="777462EB" w14:textId="77777777" w:rsidR="00E904E9" w:rsidRDefault="00E904E9">
            <w:pPr>
              <w:rPr>
                <w:lang w:eastAsia="zh-CN"/>
              </w:rPr>
            </w:pPr>
          </w:p>
        </w:tc>
      </w:tr>
      <w:tr w:rsidR="00E904E9" w14:paraId="2B91EEBB" w14:textId="77777777">
        <w:tc>
          <w:tcPr>
            <w:tcW w:w="1980" w:type="dxa"/>
          </w:tcPr>
          <w:p w14:paraId="77CB2EBC" w14:textId="77777777" w:rsidR="00E904E9" w:rsidRDefault="00E904E9">
            <w:pPr>
              <w:rPr>
                <w:lang w:eastAsia="zh-CN"/>
              </w:rPr>
            </w:pPr>
          </w:p>
        </w:tc>
        <w:tc>
          <w:tcPr>
            <w:tcW w:w="1843" w:type="dxa"/>
          </w:tcPr>
          <w:p w14:paraId="48CCE99E" w14:textId="77777777" w:rsidR="00E904E9" w:rsidRDefault="00E904E9">
            <w:pPr>
              <w:rPr>
                <w:lang w:eastAsia="zh-CN"/>
              </w:rPr>
            </w:pPr>
          </w:p>
        </w:tc>
        <w:tc>
          <w:tcPr>
            <w:tcW w:w="5808" w:type="dxa"/>
          </w:tcPr>
          <w:p w14:paraId="782B2E08" w14:textId="77777777" w:rsidR="00E904E9" w:rsidRDefault="00E904E9">
            <w:pPr>
              <w:rPr>
                <w:lang w:eastAsia="zh-CN"/>
              </w:rPr>
            </w:pPr>
          </w:p>
        </w:tc>
      </w:tr>
      <w:tr w:rsidR="00E904E9" w14:paraId="30759BA4" w14:textId="77777777">
        <w:tc>
          <w:tcPr>
            <w:tcW w:w="1980" w:type="dxa"/>
          </w:tcPr>
          <w:p w14:paraId="18803F4C" w14:textId="77777777" w:rsidR="00E904E9" w:rsidRDefault="00E904E9">
            <w:pPr>
              <w:rPr>
                <w:lang w:eastAsia="zh-CN"/>
              </w:rPr>
            </w:pPr>
          </w:p>
        </w:tc>
        <w:tc>
          <w:tcPr>
            <w:tcW w:w="1843" w:type="dxa"/>
          </w:tcPr>
          <w:p w14:paraId="0B090567" w14:textId="77777777" w:rsidR="00E904E9" w:rsidRDefault="00E904E9">
            <w:pPr>
              <w:rPr>
                <w:lang w:eastAsia="zh-CN"/>
              </w:rPr>
            </w:pPr>
          </w:p>
        </w:tc>
        <w:tc>
          <w:tcPr>
            <w:tcW w:w="5808" w:type="dxa"/>
          </w:tcPr>
          <w:p w14:paraId="7420FC22" w14:textId="77777777" w:rsidR="00E904E9" w:rsidRDefault="00E904E9">
            <w:pPr>
              <w:rPr>
                <w:lang w:eastAsia="zh-CN"/>
              </w:rPr>
            </w:pPr>
          </w:p>
        </w:tc>
      </w:tr>
      <w:tr w:rsidR="00E904E9" w14:paraId="1990ABB8" w14:textId="77777777">
        <w:tc>
          <w:tcPr>
            <w:tcW w:w="1980" w:type="dxa"/>
          </w:tcPr>
          <w:p w14:paraId="2AE09CA6" w14:textId="77777777" w:rsidR="00E904E9" w:rsidRDefault="00E904E9">
            <w:pPr>
              <w:rPr>
                <w:lang w:eastAsia="zh-CN"/>
              </w:rPr>
            </w:pPr>
          </w:p>
        </w:tc>
        <w:tc>
          <w:tcPr>
            <w:tcW w:w="1843" w:type="dxa"/>
          </w:tcPr>
          <w:p w14:paraId="05E65D62" w14:textId="77777777" w:rsidR="00E904E9" w:rsidRDefault="00E904E9">
            <w:pPr>
              <w:rPr>
                <w:lang w:eastAsia="zh-CN"/>
              </w:rPr>
            </w:pPr>
          </w:p>
        </w:tc>
        <w:tc>
          <w:tcPr>
            <w:tcW w:w="5808" w:type="dxa"/>
          </w:tcPr>
          <w:p w14:paraId="71991A3E" w14:textId="77777777" w:rsidR="00E904E9" w:rsidRDefault="00E904E9">
            <w:pPr>
              <w:rPr>
                <w:lang w:eastAsia="zh-CN"/>
              </w:rPr>
            </w:pPr>
          </w:p>
        </w:tc>
      </w:tr>
      <w:tr w:rsidR="00E904E9" w14:paraId="3F0E3FDD" w14:textId="77777777">
        <w:tc>
          <w:tcPr>
            <w:tcW w:w="1980" w:type="dxa"/>
          </w:tcPr>
          <w:p w14:paraId="5E187A99" w14:textId="77777777" w:rsidR="00E904E9" w:rsidRDefault="00E904E9">
            <w:pPr>
              <w:rPr>
                <w:lang w:eastAsia="zh-CN"/>
              </w:rPr>
            </w:pPr>
          </w:p>
        </w:tc>
        <w:tc>
          <w:tcPr>
            <w:tcW w:w="1843" w:type="dxa"/>
          </w:tcPr>
          <w:p w14:paraId="6C2427BB" w14:textId="77777777" w:rsidR="00E904E9" w:rsidRDefault="00E904E9">
            <w:pPr>
              <w:rPr>
                <w:lang w:eastAsia="zh-CN"/>
              </w:rPr>
            </w:pPr>
          </w:p>
        </w:tc>
        <w:tc>
          <w:tcPr>
            <w:tcW w:w="5808" w:type="dxa"/>
          </w:tcPr>
          <w:p w14:paraId="42151D35" w14:textId="77777777" w:rsidR="00E904E9" w:rsidRDefault="00E904E9">
            <w:pPr>
              <w:rPr>
                <w:lang w:eastAsia="zh-CN"/>
              </w:rPr>
            </w:pPr>
          </w:p>
        </w:tc>
      </w:tr>
      <w:tr w:rsidR="00E904E9" w14:paraId="303978AA" w14:textId="77777777">
        <w:tc>
          <w:tcPr>
            <w:tcW w:w="1980" w:type="dxa"/>
          </w:tcPr>
          <w:p w14:paraId="20B4D150" w14:textId="77777777" w:rsidR="00E904E9" w:rsidRDefault="00E904E9">
            <w:pPr>
              <w:rPr>
                <w:lang w:eastAsia="zh-CN"/>
              </w:rPr>
            </w:pPr>
          </w:p>
        </w:tc>
        <w:tc>
          <w:tcPr>
            <w:tcW w:w="1843" w:type="dxa"/>
          </w:tcPr>
          <w:p w14:paraId="53CE9D3D" w14:textId="77777777" w:rsidR="00E904E9" w:rsidRDefault="00E904E9">
            <w:pPr>
              <w:rPr>
                <w:lang w:eastAsia="zh-CN"/>
              </w:rPr>
            </w:pPr>
          </w:p>
        </w:tc>
        <w:tc>
          <w:tcPr>
            <w:tcW w:w="5808" w:type="dxa"/>
          </w:tcPr>
          <w:p w14:paraId="38730953" w14:textId="77777777" w:rsidR="00E904E9" w:rsidRDefault="00E904E9">
            <w:pPr>
              <w:rPr>
                <w:lang w:eastAsia="zh-CN"/>
              </w:rPr>
            </w:pPr>
          </w:p>
        </w:tc>
      </w:tr>
      <w:tr w:rsidR="00E904E9" w14:paraId="1F5F8A42" w14:textId="77777777">
        <w:tc>
          <w:tcPr>
            <w:tcW w:w="1980" w:type="dxa"/>
          </w:tcPr>
          <w:p w14:paraId="27D6DE7C" w14:textId="77777777" w:rsidR="00E904E9" w:rsidRDefault="00E904E9">
            <w:pPr>
              <w:rPr>
                <w:rFonts w:eastAsia="Malgun Gothic"/>
                <w:lang w:eastAsia="ko-KR"/>
              </w:rPr>
            </w:pPr>
          </w:p>
        </w:tc>
        <w:tc>
          <w:tcPr>
            <w:tcW w:w="1843" w:type="dxa"/>
          </w:tcPr>
          <w:p w14:paraId="792214E2" w14:textId="77777777" w:rsidR="00E904E9" w:rsidRDefault="00E904E9">
            <w:pPr>
              <w:rPr>
                <w:rFonts w:eastAsia="Malgun Gothic"/>
                <w:lang w:eastAsia="ko-KR"/>
              </w:rPr>
            </w:pPr>
          </w:p>
        </w:tc>
        <w:tc>
          <w:tcPr>
            <w:tcW w:w="5808" w:type="dxa"/>
          </w:tcPr>
          <w:p w14:paraId="2B881A23" w14:textId="77777777" w:rsidR="00E904E9" w:rsidRDefault="00E904E9">
            <w:pPr>
              <w:rPr>
                <w:rFonts w:eastAsia="Malgun Gothic"/>
                <w:lang w:eastAsia="ko-KR"/>
              </w:rPr>
            </w:pPr>
          </w:p>
        </w:tc>
      </w:tr>
      <w:tr w:rsidR="00E904E9" w14:paraId="7C503126" w14:textId="77777777">
        <w:trPr>
          <w:trHeight w:val="75"/>
        </w:trPr>
        <w:tc>
          <w:tcPr>
            <w:tcW w:w="1980" w:type="dxa"/>
          </w:tcPr>
          <w:p w14:paraId="2F47BBC7" w14:textId="77777777" w:rsidR="00E904E9" w:rsidRDefault="00E904E9">
            <w:pPr>
              <w:rPr>
                <w:lang w:eastAsia="zh-CN"/>
              </w:rPr>
            </w:pPr>
          </w:p>
        </w:tc>
        <w:tc>
          <w:tcPr>
            <w:tcW w:w="1843" w:type="dxa"/>
          </w:tcPr>
          <w:p w14:paraId="6DFB84CD" w14:textId="77777777" w:rsidR="00E904E9" w:rsidRDefault="00E904E9">
            <w:pPr>
              <w:rPr>
                <w:rFonts w:eastAsia="Malgun Gothic"/>
                <w:lang w:eastAsia="ko-KR"/>
              </w:rPr>
            </w:pPr>
          </w:p>
        </w:tc>
        <w:tc>
          <w:tcPr>
            <w:tcW w:w="5808" w:type="dxa"/>
          </w:tcPr>
          <w:p w14:paraId="65229F90" w14:textId="77777777" w:rsidR="00E904E9" w:rsidRDefault="00E904E9">
            <w:pPr>
              <w:rPr>
                <w:lang w:eastAsia="zh-CN"/>
              </w:rPr>
            </w:pPr>
          </w:p>
        </w:tc>
      </w:tr>
      <w:tr w:rsidR="00E904E9" w14:paraId="1E7FF452" w14:textId="77777777">
        <w:trPr>
          <w:trHeight w:val="75"/>
        </w:trPr>
        <w:tc>
          <w:tcPr>
            <w:tcW w:w="1980" w:type="dxa"/>
          </w:tcPr>
          <w:p w14:paraId="2B7A76D7" w14:textId="77777777" w:rsidR="00E904E9" w:rsidRDefault="00E904E9">
            <w:pPr>
              <w:rPr>
                <w:lang w:eastAsia="zh-CN"/>
              </w:rPr>
            </w:pPr>
          </w:p>
        </w:tc>
        <w:tc>
          <w:tcPr>
            <w:tcW w:w="1843" w:type="dxa"/>
          </w:tcPr>
          <w:p w14:paraId="142DEFA6" w14:textId="77777777" w:rsidR="00E904E9" w:rsidRDefault="00E904E9">
            <w:pPr>
              <w:rPr>
                <w:rFonts w:eastAsia="Malgun Gothic"/>
                <w:lang w:eastAsia="ko-KR"/>
              </w:rPr>
            </w:pPr>
          </w:p>
        </w:tc>
        <w:tc>
          <w:tcPr>
            <w:tcW w:w="5808" w:type="dxa"/>
          </w:tcPr>
          <w:p w14:paraId="414F691A" w14:textId="77777777" w:rsidR="00E904E9" w:rsidRDefault="00E904E9">
            <w:pPr>
              <w:rPr>
                <w:lang w:eastAsia="zh-CN"/>
              </w:rPr>
            </w:pPr>
          </w:p>
        </w:tc>
      </w:tr>
      <w:tr w:rsidR="00E904E9" w14:paraId="0BAB1644" w14:textId="77777777">
        <w:trPr>
          <w:trHeight w:val="75"/>
        </w:trPr>
        <w:tc>
          <w:tcPr>
            <w:tcW w:w="1980" w:type="dxa"/>
          </w:tcPr>
          <w:p w14:paraId="2DCCBA84" w14:textId="77777777" w:rsidR="00E904E9" w:rsidRDefault="00E904E9">
            <w:pPr>
              <w:rPr>
                <w:lang w:eastAsia="zh-CN"/>
              </w:rPr>
            </w:pPr>
          </w:p>
        </w:tc>
        <w:tc>
          <w:tcPr>
            <w:tcW w:w="1843" w:type="dxa"/>
          </w:tcPr>
          <w:p w14:paraId="221C33CB" w14:textId="77777777" w:rsidR="00E904E9" w:rsidRDefault="00E904E9">
            <w:pPr>
              <w:rPr>
                <w:rFonts w:eastAsia="Malgun Gothic"/>
                <w:lang w:eastAsia="ko-KR"/>
              </w:rPr>
            </w:pPr>
          </w:p>
        </w:tc>
        <w:tc>
          <w:tcPr>
            <w:tcW w:w="5808" w:type="dxa"/>
          </w:tcPr>
          <w:p w14:paraId="2EFBC46B" w14:textId="77777777" w:rsidR="00E904E9" w:rsidRDefault="00E904E9">
            <w:pPr>
              <w:rPr>
                <w:lang w:eastAsia="zh-CN"/>
              </w:rPr>
            </w:pPr>
          </w:p>
        </w:tc>
      </w:tr>
    </w:tbl>
    <w:p w14:paraId="3D81D691" w14:textId="77777777" w:rsidR="00E904E9" w:rsidRDefault="00D917F1">
      <w:pPr>
        <w:jc w:val="both"/>
        <w:rPr>
          <w:lang w:val="en-US" w:eastAsia="zh-CN"/>
        </w:rPr>
      </w:pPr>
      <w:r>
        <w:rPr>
          <w:lang w:val="en-US" w:eastAsia="zh-CN"/>
        </w:rPr>
        <w:br/>
      </w:r>
      <w:r>
        <w:rPr>
          <w:lang w:val="en-US" w:eastAsia="zh-CN"/>
        </w:rP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w:t>
      </w:r>
      <w:r>
        <w:rPr>
          <w:lang w:val="en-US" w:eastAsia="zh-CN"/>
        </w:rPr>
        <w:t xml:space="preserve">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w:t>
            </w:r>
            <w:r>
              <w:rPr>
                <w:b/>
              </w:rPr>
              <w:t>ng the rules when MN can skip the second part of Solution 2 (i.e. informing the S-SN about the acknowledged PSCells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MN</w:t>
            </w:r>
            <w:r>
              <w:rPr>
                <w:rFonts w:ascii="Times New Roman" w:hAnsi="Times New Roman"/>
                <w:b/>
                <w:sz w:val="20"/>
                <w:szCs w:val="20"/>
              </w:rPr>
              <w:t xml:space="preserve"> skips that part when all candidate PSCells are acknowledged by T-SN. This is a part of procedural text</w:t>
            </w:r>
          </w:p>
          <w:p w14:paraId="42BC120F" w14:textId="77777777" w:rsidR="00E904E9" w:rsidRDefault="00D917F1">
            <w:pPr>
              <w:pStyle w:val="ListParagraph"/>
              <w:numPr>
                <w:ilvl w:val="0"/>
                <w:numId w:val="6"/>
              </w:numPr>
              <w:rPr>
                <w:b/>
              </w:rPr>
            </w:pPr>
            <w:del w:id="2" w:author="Huawei, HiSilicon" w:date="2021-11-09T16:22:00Z">
              <w:r>
                <w:rPr>
                  <w:rFonts w:ascii="Times New Roman" w:hAnsi="Times New Roman"/>
                  <w:b/>
                  <w:sz w:val="20"/>
                  <w:szCs w:val="20"/>
                </w:rPr>
                <w:delText>Other</w:delText>
              </w:r>
            </w:del>
            <w:ins w:id="3"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4" w:author="Huawei, HiSilicon" w:date="2021-11-09T16:24:00Z">
              <w:r>
                <w:rPr>
                  <w:rFonts w:ascii="Times New Roman" w:hAnsi="Times New Roman"/>
                  <w:b/>
                  <w:sz w:val="20"/>
                  <w:szCs w:val="20"/>
                </w:rPr>
                <w:t xml:space="preserve"> FFS whether that need</w:t>
              </w:r>
              <w:r>
                <w:rPr>
                  <w:rFonts w:ascii="Times New Roman" w:hAnsi="Times New Roman"/>
                  <w:b/>
                  <w:sz w:val="20"/>
                  <w:szCs w:val="20"/>
                </w:rPr>
                <w:t>s to be captured.</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 xml:space="preserve">We assume b) </w:t>
            </w:r>
            <w:r>
              <w:rPr>
                <w:rFonts w:eastAsia="MS Mincho"/>
                <w:lang w:eastAsia="ja-JP"/>
              </w:rPr>
              <w:t>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w:t>
            </w:r>
            <w:r>
              <w:rPr>
                <w:lang w:eastAsia="zh-CN"/>
              </w:rPr>
              <w:t xml:space="preserv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77777777" w:rsidR="00E904E9" w:rsidRDefault="00E904E9">
            <w:pPr>
              <w:rPr>
                <w:lang w:eastAsia="zh-CN"/>
              </w:rPr>
            </w:pPr>
          </w:p>
        </w:tc>
        <w:tc>
          <w:tcPr>
            <w:tcW w:w="1843" w:type="dxa"/>
          </w:tcPr>
          <w:p w14:paraId="0147A13D" w14:textId="77777777" w:rsidR="00E904E9" w:rsidRDefault="00E904E9">
            <w:pPr>
              <w:rPr>
                <w:lang w:eastAsia="zh-CN"/>
              </w:rPr>
            </w:pPr>
          </w:p>
        </w:tc>
        <w:tc>
          <w:tcPr>
            <w:tcW w:w="5808" w:type="dxa"/>
          </w:tcPr>
          <w:p w14:paraId="34014DE5" w14:textId="77777777" w:rsidR="00E904E9" w:rsidRDefault="00E904E9">
            <w:pPr>
              <w:rPr>
                <w:lang w:eastAsia="zh-CN"/>
              </w:rPr>
            </w:pPr>
          </w:p>
        </w:tc>
      </w:tr>
      <w:tr w:rsidR="00E904E9" w14:paraId="2CD62585" w14:textId="77777777">
        <w:tc>
          <w:tcPr>
            <w:tcW w:w="1980" w:type="dxa"/>
          </w:tcPr>
          <w:p w14:paraId="36382932" w14:textId="77777777" w:rsidR="00E904E9" w:rsidRDefault="00E904E9">
            <w:pPr>
              <w:rPr>
                <w:lang w:eastAsia="zh-CN"/>
              </w:rPr>
            </w:pPr>
          </w:p>
        </w:tc>
        <w:tc>
          <w:tcPr>
            <w:tcW w:w="1843" w:type="dxa"/>
          </w:tcPr>
          <w:p w14:paraId="239144AF" w14:textId="77777777" w:rsidR="00E904E9" w:rsidRDefault="00E904E9">
            <w:pPr>
              <w:rPr>
                <w:lang w:eastAsia="zh-CN"/>
              </w:rPr>
            </w:pPr>
          </w:p>
        </w:tc>
        <w:tc>
          <w:tcPr>
            <w:tcW w:w="5808" w:type="dxa"/>
          </w:tcPr>
          <w:p w14:paraId="1704C3BF" w14:textId="77777777" w:rsidR="00E904E9" w:rsidRDefault="00E904E9">
            <w:pPr>
              <w:rPr>
                <w:lang w:eastAsia="zh-CN"/>
              </w:rPr>
            </w:pPr>
          </w:p>
        </w:tc>
      </w:tr>
      <w:tr w:rsidR="00E904E9" w14:paraId="47B39BB9" w14:textId="77777777">
        <w:tc>
          <w:tcPr>
            <w:tcW w:w="1980" w:type="dxa"/>
          </w:tcPr>
          <w:p w14:paraId="2E6A1C76" w14:textId="77777777" w:rsidR="00E904E9" w:rsidRDefault="00E904E9">
            <w:pPr>
              <w:rPr>
                <w:lang w:eastAsia="zh-CN"/>
              </w:rPr>
            </w:pPr>
          </w:p>
        </w:tc>
        <w:tc>
          <w:tcPr>
            <w:tcW w:w="1843" w:type="dxa"/>
          </w:tcPr>
          <w:p w14:paraId="37D296BC" w14:textId="77777777" w:rsidR="00E904E9" w:rsidRDefault="00E904E9">
            <w:pPr>
              <w:rPr>
                <w:lang w:eastAsia="zh-CN"/>
              </w:rPr>
            </w:pPr>
          </w:p>
        </w:tc>
        <w:tc>
          <w:tcPr>
            <w:tcW w:w="5808" w:type="dxa"/>
          </w:tcPr>
          <w:p w14:paraId="24ED8928" w14:textId="77777777" w:rsidR="00E904E9" w:rsidRDefault="00E904E9">
            <w:pPr>
              <w:rPr>
                <w:lang w:eastAsia="zh-CN"/>
              </w:rPr>
            </w:pPr>
          </w:p>
        </w:tc>
      </w:tr>
      <w:tr w:rsidR="00E904E9" w14:paraId="1FD68024" w14:textId="77777777">
        <w:tc>
          <w:tcPr>
            <w:tcW w:w="1980" w:type="dxa"/>
          </w:tcPr>
          <w:p w14:paraId="5069DA07" w14:textId="77777777" w:rsidR="00E904E9" w:rsidRDefault="00E904E9">
            <w:pPr>
              <w:rPr>
                <w:lang w:val="en-US" w:eastAsia="zh-CN"/>
              </w:rPr>
            </w:pPr>
          </w:p>
        </w:tc>
        <w:tc>
          <w:tcPr>
            <w:tcW w:w="1843" w:type="dxa"/>
          </w:tcPr>
          <w:p w14:paraId="07DE25DF" w14:textId="77777777" w:rsidR="00E904E9" w:rsidRDefault="00E904E9">
            <w:pPr>
              <w:rPr>
                <w:lang w:val="en-US" w:eastAsia="zh-CN"/>
              </w:rPr>
            </w:pPr>
          </w:p>
        </w:tc>
        <w:tc>
          <w:tcPr>
            <w:tcW w:w="5808" w:type="dxa"/>
          </w:tcPr>
          <w:p w14:paraId="705FA1FE" w14:textId="77777777" w:rsidR="00E904E9" w:rsidRDefault="00E904E9">
            <w:pPr>
              <w:rPr>
                <w:lang w:val="en-US" w:eastAsia="zh-CN"/>
              </w:rPr>
            </w:pPr>
          </w:p>
        </w:tc>
      </w:tr>
      <w:tr w:rsidR="00E904E9" w14:paraId="35208CD3" w14:textId="77777777">
        <w:tc>
          <w:tcPr>
            <w:tcW w:w="1980" w:type="dxa"/>
          </w:tcPr>
          <w:p w14:paraId="02FEAA17" w14:textId="77777777" w:rsidR="00E904E9" w:rsidRDefault="00E904E9">
            <w:pPr>
              <w:rPr>
                <w:lang w:eastAsia="zh-CN"/>
              </w:rPr>
            </w:pPr>
          </w:p>
        </w:tc>
        <w:tc>
          <w:tcPr>
            <w:tcW w:w="1843" w:type="dxa"/>
          </w:tcPr>
          <w:p w14:paraId="7ECFF2FE" w14:textId="77777777" w:rsidR="00E904E9" w:rsidRDefault="00E904E9">
            <w:pPr>
              <w:rPr>
                <w:lang w:eastAsia="zh-CN"/>
              </w:rPr>
            </w:pPr>
          </w:p>
        </w:tc>
        <w:tc>
          <w:tcPr>
            <w:tcW w:w="5808" w:type="dxa"/>
          </w:tcPr>
          <w:p w14:paraId="0AA9F4CA" w14:textId="77777777" w:rsidR="00E904E9" w:rsidRDefault="00E904E9"/>
        </w:tc>
      </w:tr>
      <w:tr w:rsidR="00E904E9" w14:paraId="3E1CD958" w14:textId="77777777">
        <w:tc>
          <w:tcPr>
            <w:tcW w:w="1980" w:type="dxa"/>
          </w:tcPr>
          <w:p w14:paraId="3CC75145" w14:textId="77777777" w:rsidR="00E904E9" w:rsidRDefault="00E904E9">
            <w:pPr>
              <w:rPr>
                <w:lang w:val="en-US" w:eastAsia="zh-CN"/>
              </w:rPr>
            </w:pPr>
          </w:p>
        </w:tc>
        <w:tc>
          <w:tcPr>
            <w:tcW w:w="1843" w:type="dxa"/>
          </w:tcPr>
          <w:p w14:paraId="45859D02" w14:textId="77777777" w:rsidR="00E904E9" w:rsidRDefault="00E904E9">
            <w:pPr>
              <w:rPr>
                <w:lang w:val="en-US" w:eastAsia="zh-CN"/>
              </w:rPr>
            </w:pPr>
          </w:p>
        </w:tc>
        <w:tc>
          <w:tcPr>
            <w:tcW w:w="5808" w:type="dxa"/>
          </w:tcPr>
          <w:p w14:paraId="31E52082" w14:textId="77777777" w:rsidR="00E904E9" w:rsidRDefault="00E904E9">
            <w:pPr>
              <w:rPr>
                <w:lang w:val="en-US" w:eastAsia="zh-CN"/>
              </w:rPr>
            </w:pPr>
          </w:p>
        </w:tc>
      </w:tr>
      <w:tr w:rsidR="00E904E9" w14:paraId="2ABDD1EC" w14:textId="77777777">
        <w:tc>
          <w:tcPr>
            <w:tcW w:w="1980" w:type="dxa"/>
          </w:tcPr>
          <w:p w14:paraId="73CACEB2" w14:textId="77777777" w:rsidR="00E904E9" w:rsidRDefault="00E904E9">
            <w:pPr>
              <w:rPr>
                <w:lang w:eastAsia="zh-CN"/>
              </w:rPr>
            </w:pPr>
          </w:p>
        </w:tc>
        <w:tc>
          <w:tcPr>
            <w:tcW w:w="1843" w:type="dxa"/>
          </w:tcPr>
          <w:p w14:paraId="466878AD" w14:textId="77777777" w:rsidR="00E904E9" w:rsidRDefault="00E904E9">
            <w:pPr>
              <w:rPr>
                <w:lang w:eastAsia="zh-CN"/>
              </w:rPr>
            </w:pPr>
          </w:p>
        </w:tc>
        <w:tc>
          <w:tcPr>
            <w:tcW w:w="5808" w:type="dxa"/>
          </w:tcPr>
          <w:p w14:paraId="30EA61FC" w14:textId="77777777" w:rsidR="00E904E9" w:rsidRDefault="00E904E9">
            <w:pPr>
              <w:rPr>
                <w:lang w:eastAsia="zh-CN"/>
              </w:rPr>
            </w:pPr>
          </w:p>
        </w:tc>
      </w:tr>
      <w:tr w:rsidR="00E904E9" w14:paraId="41125DD3" w14:textId="77777777">
        <w:tc>
          <w:tcPr>
            <w:tcW w:w="1980" w:type="dxa"/>
          </w:tcPr>
          <w:p w14:paraId="4F2B0840" w14:textId="77777777" w:rsidR="00E904E9" w:rsidRDefault="00E904E9">
            <w:pPr>
              <w:rPr>
                <w:lang w:eastAsia="zh-CN"/>
              </w:rPr>
            </w:pPr>
          </w:p>
        </w:tc>
        <w:tc>
          <w:tcPr>
            <w:tcW w:w="1843" w:type="dxa"/>
          </w:tcPr>
          <w:p w14:paraId="40E85DF6" w14:textId="77777777" w:rsidR="00E904E9" w:rsidRDefault="00E904E9">
            <w:pPr>
              <w:rPr>
                <w:lang w:eastAsia="zh-CN"/>
              </w:rPr>
            </w:pPr>
          </w:p>
        </w:tc>
        <w:tc>
          <w:tcPr>
            <w:tcW w:w="5808" w:type="dxa"/>
          </w:tcPr>
          <w:p w14:paraId="2D69709F" w14:textId="77777777" w:rsidR="00E904E9" w:rsidRDefault="00E904E9">
            <w:pPr>
              <w:rPr>
                <w:lang w:eastAsia="zh-CN"/>
              </w:rPr>
            </w:pPr>
          </w:p>
        </w:tc>
      </w:tr>
      <w:tr w:rsidR="00E904E9" w14:paraId="281E3588" w14:textId="77777777">
        <w:tc>
          <w:tcPr>
            <w:tcW w:w="1980" w:type="dxa"/>
          </w:tcPr>
          <w:p w14:paraId="78A64E3A" w14:textId="77777777" w:rsidR="00E904E9" w:rsidRDefault="00E904E9">
            <w:pPr>
              <w:rPr>
                <w:lang w:eastAsia="zh-CN"/>
              </w:rPr>
            </w:pPr>
          </w:p>
        </w:tc>
        <w:tc>
          <w:tcPr>
            <w:tcW w:w="1843" w:type="dxa"/>
          </w:tcPr>
          <w:p w14:paraId="1F13FA76" w14:textId="77777777" w:rsidR="00E904E9" w:rsidRDefault="00E904E9">
            <w:pPr>
              <w:rPr>
                <w:lang w:eastAsia="zh-CN"/>
              </w:rPr>
            </w:pPr>
          </w:p>
        </w:tc>
        <w:tc>
          <w:tcPr>
            <w:tcW w:w="5808" w:type="dxa"/>
          </w:tcPr>
          <w:p w14:paraId="5C7C5037" w14:textId="77777777" w:rsidR="00E904E9" w:rsidRDefault="00E904E9">
            <w:pPr>
              <w:rPr>
                <w:lang w:eastAsia="zh-CN"/>
              </w:rPr>
            </w:pPr>
          </w:p>
        </w:tc>
      </w:tr>
      <w:tr w:rsidR="00E904E9" w14:paraId="533243AB" w14:textId="77777777">
        <w:tc>
          <w:tcPr>
            <w:tcW w:w="1980" w:type="dxa"/>
          </w:tcPr>
          <w:p w14:paraId="29F87D4C" w14:textId="77777777" w:rsidR="00E904E9" w:rsidRDefault="00E904E9">
            <w:pPr>
              <w:rPr>
                <w:lang w:eastAsia="zh-CN"/>
              </w:rPr>
            </w:pPr>
          </w:p>
        </w:tc>
        <w:tc>
          <w:tcPr>
            <w:tcW w:w="1843" w:type="dxa"/>
          </w:tcPr>
          <w:p w14:paraId="3CEB8CC0" w14:textId="77777777" w:rsidR="00E904E9" w:rsidRDefault="00E904E9">
            <w:pPr>
              <w:rPr>
                <w:lang w:eastAsia="zh-CN"/>
              </w:rPr>
            </w:pPr>
          </w:p>
        </w:tc>
        <w:tc>
          <w:tcPr>
            <w:tcW w:w="5808" w:type="dxa"/>
          </w:tcPr>
          <w:p w14:paraId="338367CF" w14:textId="77777777" w:rsidR="00E904E9" w:rsidRDefault="00E904E9">
            <w:pPr>
              <w:rPr>
                <w:lang w:eastAsia="zh-CN"/>
              </w:rPr>
            </w:pPr>
          </w:p>
        </w:tc>
      </w:tr>
      <w:tr w:rsidR="00E904E9" w14:paraId="4B05447F" w14:textId="77777777">
        <w:tc>
          <w:tcPr>
            <w:tcW w:w="1980" w:type="dxa"/>
          </w:tcPr>
          <w:p w14:paraId="4A5ADE4C" w14:textId="77777777" w:rsidR="00E904E9" w:rsidRDefault="00E904E9">
            <w:pPr>
              <w:rPr>
                <w:lang w:eastAsia="zh-CN"/>
              </w:rPr>
            </w:pPr>
          </w:p>
        </w:tc>
        <w:tc>
          <w:tcPr>
            <w:tcW w:w="1843" w:type="dxa"/>
          </w:tcPr>
          <w:p w14:paraId="1B0EE806" w14:textId="77777777" w:rsidR="00E904E9" w:rsidRDefault="00E904E9">
            <w:pPr>
              <w:rPr>
                <w:lang w:eastAsia="zh-CN"/>
              </w:rPr>
            </w:pPr>
          </w:p>
        </w:tc>
        <w:tc>
          <w:tcPr>
            <w:tcW w:w="5808" w:type="dxa"/>
          </w:tcPr>
          <w:p w14:paraId="25E7DC90" w14:textId="77777777" w:rsidR="00E904E9" w:rsidRDefault="00E904E9">
            <w:pPr>
              <w:rPr>
                <w:lang w:eastAsia="zh-CN"/>
              </w:rPr>
            </w:pPr>
          </w:p>
        </w:tc>
      </w:tr>
      <w:tr w:rsidR="00E904E9" w14:paraId="0BC577E7" w14:textId="77777777">
        <w:tc>
          <w:tcPr>
            <w:tcW w:w="1980" w:type="dxa"/>
          </w:tcPr>
          <w:p w14:paraId="2421A138" w14:textId="77777777" w:rsidR="00E904E9" w:rsidRDefault="00E904E9">
            <w:pPr>
              <w:rPr>
                <w:lang w:eastAsia="zh-CN"/>
              </w:rPr>
            </w:pPr>
          </w:p>
        </w:tc>
        <w:tc>
          <w:tcPr>
            <w:tcW w:w="1843" w:type="dxa"/>
          </w:tcPr>
          <w:p w14:paraId="39329618" w14:textId="77777777" w:rsidR="00E904E9" w:rsidRDefault="00E904E9">
            <w:pPr>
              <w:rPr>
                <w:lang w:eastAsia="zh-CN"/>
              </w:rPr>
            </w:pPr>
          </w:p>
        </w:tc>
        <w:tc>
          <w:tcPr>
            <w:tcW w:w="5808" w:type="dxa"/>
          </w:tcPr>
          <w:p w14:paraId="64B4EBC3" w14:textId="77777777" w:rsidR="00E904E9" w:rsidRDefault="00E904E9">
            <w:pPr>
              <w:rPr>
                <w:lang w:eastAsia="zh-CN"/>
              </w:rPr>
            </w:pPr>
          </w:p>
        </w:tc>
      </w:tr>
      <w:tr w:rsidR="00E904E9" w14:paraId="3028F361" w14:textId="77777777">
        <w:tc>
          <w:tcPr>
            <w:tcW w:w="1980" w:type="dxa"/>
          </w:tcPr>
          <w:p w14:paraId="31958726" w14:textId="77777777" w:rsidR="00E904E9" w:rsidRDefault="00E904E9">
            <w:pPr>
              <w:rPr>
                <w:rFonts w:eastAsia="Malgun Gothic"/>
                <w:lang w:eastAsia="ko-KR"/>
              </w:rPr>
            </w:pPr>
          </w:p>
        </w:tc>
        <w:tc>
          <w:tcPr>
            <w:tcW w:w="1843" w:type="dxa"/>
          </w:tcPr>
          <w:p w14:paraId="506E996A" w14:textId="77777777" w:rsidR="00E904E9" w:rsidRDefault="00E904E9">
            <w:pPr>
              <w:rPr>
                <w:rFonts w:eastAsia="Malgun Gothic"/>
                <w:lang w:eastAsia="ko-KR"/>
              </w:rPr>
            </w:pPr>
          </w:p>
        </w:tc>
        <w:tc>
          <w:tcPr>
            <w:tcW w:w="5808" w:type="dxa"/>
          </w:tcPr>
          <w:p w14:paraId="3E0064D4" w14:textId="77777777" w:rsidR="00E904E9" w:rsidRDefault="00E904E9">
            <w:pPr>
              <w:rPr>
                <w:rFonts w:eastAsia="Malgun Gothic"/>
                <w:lang w:eastAsia="ko-KR"/>
              </w:rPr>
            </w:pPr>
          </w:p>
        </w:tc>
      </w:tr>
      <w:tr w:rsidR="00E904E9" w14:paraId="6ABE9412" w14:textId="77777777">
        <w:trPr>
          <w:trHeight w:val="75"/>
        </w:trPr>
        <w:tc>
          <w:tcPr>
            <w:tcW w:w="1980" w:type="dxa"/>
          </w:tcPr>
          <w:p w14:paraId="2E0DAC54" w14:textId="77777777" w:rsidR="00E904E9" w:rsidRDefault="00E904E9">
            <w:pPr>
              <w:rPr>
                <w:lang w:eastAsia="zh-CN"/>
              </w:rPr>
            </w:pPr>
          </w:p>
        </w:tc>
        <w:tc>
          <w:tcPr>
            <w:tcW w:w="1843" w:type="dxa"/>
          </w:tcPr>
          <w:p w14:paraId="5D98CF0E" w14:textId="77777777" w:rsidR="00E904E9" w:rsidRDefault="00E904E9">
            <w:pPr>
              <w:rPr>
                <w:rFonts w:eastAsia="Malgun Gothic"/>
                <w:lang w:eastAsia="ko-KR"/>
              </w:rPr>
            </w:pPr>
          </w:p>
        </w:tc>
        <w:tc>
          <w:tcPr>
            <w:tcW w:w="5808" w:type="dxa"/>
          </w:tcPr>
          <w:p w14:paraId="4A4C434C" w14:textId="77777777" w:rsidR="00E904E9" w:rsidRDefault="00E904E9">
            <w:pPr>
              <w:rPr>
                <w:lang w:eastAsia="zh-CN"/>
              </w:rPr>
            </w:pPr>
          </w:p>
        </w:tc>
      </w:tr>
      <w:tr w:rsidR="00E904E9" w14:paraId="626190BD" w14:textId="77777777">
        <w:trPr>
          <w:trHeight w:val="75"/>
        </w:trPr>
        <w:tc>
          <w:tcPr>
            <w:tcW w:w="1980" w:type="dxa"/>
          </w:tcPr>
          <w:p w14:paraId="2C437219" w14:textId="77777777" w:rsidR="00E904E9" w:rsidRDefault="00E904E9">
            <w:pPr>
              <w:rPr>
                <w:lang w:eastAsia="zh-CN"/>
              </w:rPr>
            </w:pPr>
          </w:p>
        </w:tc>
        <w:tc>
          <w:tcPr>
            <w:tcW w:w="1843" w:type="dxa"/>
          </w:tcPr>
          <w:p w14:paraId="327CF0B7" w14:textId="77777777" w:rsidR="00E904E9" w:rsidRDefault="00E904E9">
            <w:pPr>
              <w:rPr>
                <w:rFonts w:eastAsia="Malgun Gothic"/>
                <w:lang w:eastAsia="ko-KR"/>
              </w:rPr>
            </w:pPr>
          </w:p>
        </w:tc>
        <w:tc>
          <w:tcPr>
            <w:tcW w:w="5808" w:type="dxa"/>
          </w:tcPr>
          <w:p w14:paraId="7E2B68D4" w14:textId="77777777" w:rsidR="00E904E9" w:rsidRDefault="00E904E9">
            <w:pPr>
              <w:rPr>
                <w:lang w:eastAsia="zh-CN"/>
              </w:rPr>
            </w:pPr>
          </w:p>
        </w:tc>
      </w:tr>
      <w:tr w:rsidR="00E904E9" w14:paraId="72EA4C2A" w14:textId="77777777">
        <w:trPr>
          <w:trHeight w:val="75"/>
        </w:trPr>
        <w:tc>
          <w:tcPr>
            <w:tcW w:w="1980" w:type="dxa"/>
          </w:tcPr>
          <w:p w14:paraId="53FA8916" w14:textId="77777777" w:rsidR="00E904E9" w:rsidRDefault="00E904E9">
            <w:pPr>
              <w:rPr>
                <w:lang w:eastAsia="zh-CN"/>
              </w:rPr>
            </w:pPr>
          </w:p>
        </w:tc>
        <w:tc>
          <w:tcPr>
            <w:tcW w:w="1843" w:type="dxa"/>
          </w:tcPr>
          <w:p w14:paraId="4D69F672" w14:textId="77777777" w:rsidR="00E904E9" w:rsidRDefault="00E904E9">
            <w:pPr>
              <w:rPr>
                <w:rFonts w:eastAsia="Malgun Gothic"/>
                <w:lang w:eastAsia="ko-KR"/>
              </w:rPr>
            </w:pPr>
          </w:p>
        </w:tc>
        <w:tc>
          <w:tcPr>
            <w:tcW w:w="5808" w:type="dxa"/>
          </w:tcPr>
          <w:p w14:paraId="75204B01" w14:textId="77777777" w:rsidR="00E904E9" w:rsidRDefault="00E904E9">
            <w:pPr>
              <w:rPr>
                <w:lang w:eastAsia="zh-CN"/>
              </w:rPr>
            </w:pPr>
          </w:p>
        </w:tc>
      </w:tr>
    </w:tbl>
    <w:p w14:paraId="2178C931" w14:textId="77777777" w:rsidR="00E904E9" w:rsidRDefault="00D917F1">
      <w:pPr>
        <w:jc w:val="both"/>
        <w:rPr>
          <w:lang w:val="en-US" w:eastAsia="zh-CN"/>
        </w:rPr>
      </w:pPr>
      <w:r>
        <w:rPr>
          <w:lang w:val="en-US" w:eastAsia="zh-CN"/>
        </w:rPr>
        <w:br/>
        <w:t xml:space="preserve">If you have selected option a) for Question 2, then </w:t>
      </w:r>
      <w:r>
        <w:rPr>
          <w:lang w:val="en-US" w:eastAsia="zh-CN"/>
        </w:rPr>
        <w:t>please provide further details how this solution should be 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 xml:space="preserve">Source SN may indicate to MN (e.g. using SN </w:t>
            </w:r>
            <w:r>
              <w:rPr>
                <w:bCs/>
                <w:lang w:eastAsia="zh-CN"/>
              </w:rPr>
              <w:t>Change Required message) whether MN needs to wait for the updated measurement/measurement gap configuration after informing the source SN about the list of prepared cell. For instance, in Example 1 described in our answer to Question 1, source SN can indic</w:t>
            </w:r>
            <w:r>
              <w:rPr>
                <w:bCs/>
                <w:lang w:eastAsia="zh-CN"/>
              </w:rPr>
              <w:t>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w:t>
            </w:r>
            <w:r>
              <w:rPr>
                <w:bCs/>
                <w:lang w:eastAsia="zh-CN"/>
              </w:rPr>
              <w:t xml:space="preserve"> an updated measurement configuration if they are not all prepared by target SN. For instance, in the Example 2 that is raised in our answer to Question 1, the source SN can inform MN about the need to wait for an updated measurement configuration when tar</w:t>
            </w:r>
            <w:r>
              <w:rPr>
                <w:bCs/>
                <w:lang w:eastAsia="zh-CN"/>
              </w:rPr>
              <w:t>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r>
              <w:rPr>
                <w:rFonts w:ascii="Times New Roman" w:eastAsia="SimSun" w:hAnsi="Times New Roman"/>
                <w:bCs/>
                <w:sz w:val="20"/>
                <w:szCs w:val="20"/>
                <w:lang w:val="en-GB" w:eastAsia="zh-CN"/>
              </w:rPr>
              <w:t>).</w:t>
            </w:r>
          </w:p>
          <w:p w14:paraId="6B8BCE60"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lastRenderedPageBreak/>
              <w:t>The specification changes impact only RAN3 and do not seem to be m</w:t>
            </w:r>
            <w:r>
              <w:rPr>
                <w:bCs/>
                <w:lang w:eastAsia="zh-CN"/>
              </w:rPr>
              <w:t>ajor.</w:t>
            </w:r>
          </w:p>
        </w:tc>
      </w:tr>
      <w:tr w:rsidR="00E904E9" w14:paraId="291E148C" w14:textId="77777777">
        <w:tc>
          <w:tcPr>
            <w:tcW w:w="1980" w:type="dxa"/>
          </w:tcPr>
          <w:p w14:paraId="2DBDBEE2" w14:textId="77777777" w:rsidR="00E904E9" w:rsidRDefault="00D917F1">
            <w:pPr>
              <w:rPr>
                <w:lang w:eastAsia="zh-CN"/>
              </w:rPr>
            </w:pPr>
            <w:ins w:id="5" w:author="Huawei, HiSilicon" w:date="2021-11-09T16:25:00Z">
              <w:r>
                <w:rPr>
                  <w:lang w:eastAsia="zh-CN"/>
                </w:rPr>
                <w:lastRenderedPageBreak/>
                <w:t>Huawei, HiSilicon</w:t>
              </w:r>
            </w:ins>
          </w:p>
        </w:tc>
        <w:tc>
          <w:tcPr>
            <w:tcW w:w="7651" w:type="dxa"/>
          </w:tcPr>
          <w:p w14:paraId="6350AD88" w14:textId="77777777" w:rsidR="00E904E9" w:rsidRDefault="00D917F1">
            <w:pPr>
              <w:rPr>
                <w:lang w:eastAsia="zh-CN"/>
              </w:rPr>
            </w:pPr>
            <w:ins w:id="6"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 xml:space="preserve">The </w:t>
      </w:r>
      <w:r>
        <w:t>following proposals have been made in this document:</w:t>
      </w:r>
    </w:p>
    <w:p w14:paraId="38C8317C" w14:textId="77777777" w:rsidR="00E904E9" w:rsidRDefault="00D917F1">
      <w:pPr>
        <w:rPr>
          <w:lang w:eastAsia="zh-CN"/>
        </w:rPr>
      </w:pPr>
      <w:bookmarkStart w:id="7" w:name="_Hlk86648014"/>
      <w:r>
        <w:rPr>
          <w:b/>
          <w:bCs/>
          <w:lang w:eastAsia="zh-CN"/>
        </w:rPr>
        <w:t xml:space="preserve"> </w:t>
      </w:r>
    </w:p>
    <w:bookmarkEnd w:id="7"/>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8" w:name="_Ref87287417"/>
      <w:bookmarkStart w:id="9" w:name="_Ref86411128"/>
      <w:bookmarkStart w:id="10"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11" w:name="_Ref87288115"/>
      <w:bookmarkEnd w:id="8"/>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Noki</w:t>
      </w:r>
      <w:r>
        <w:rPr>
          <w:rFonts w:ascii="Times New Roman" w:hAnsi="Times New Roman"/>
          <w:sz w:val="20"/>
          <w:szCs w:val="20"/>
        </w:rPr>
        <w:t xml:space="preserve">a, Nokia Shanghai Bell </w:t>
      </w:r>
      <w:bookmarkEnd w:id="9"/>
      <w:r>
        <w:rPr>
          <w:rFonts w:ascii="Times New Roman" w:hAnsi="Times New Roman"/>
          <w:sz w:val="20"/>
          <w:szCs w:val="20"/>
        </w:rPr>
        <w:tab/>
      </w:r>
      <w:bookmarkEnd w:id="10"/>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12" w:name="_Ref87288227"/>
      <w:bookmarkEnd w:id="11"/>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12"/>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C221A" w14:textId="77777777" w:rsidR="00D917F1" w:rsidRDefault="00D917F1" w:rsidP="00447C16">
      <w:pPr>
        <w:spacing w:after="0" w:line="240" w:lineRule="auto"/>
      </w:pPr>
      <w:r>
        <w:separator/>
      </w:r>
    </w:p>
  </w:endnote>
  <w:endnote w:type="continuationSeparator" w:id="0">
    <w:p w14:paraId="79F10E23" w14:textId="77777777" w:rsidR="00D917F1" w:rsidRDefault="00D917F1"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934A7" w14:textId="77777777" w:rsidR="00D917F1" w:rsidRDefault="00D917F1" w:rsidP="00447C16">
      <w:pPr>
        <w:spacing w:after="0" w:line="240" w:lineRule="auto"/>
      </w:pPr>
      <w:r>
        <w:separator/>
      </w:r>
    </w:p>
  </w:footnote>
  <w:footnote w:type="continuationSeparator" w:id="0">
    <w:p w14:paraId="0F3A5556" w14:textId="77777777" w:rsidR="00D917F1" w:rsidRDefault="00D917F1"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1"/>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59E4"/>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47C16"/>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96746"/>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D61DA35-821E-4B1E-BD85-200658093F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2122</Words>
  <Characters>12102</Characters>
  <Application>Microsoft Office Word</Application>
  <DocSecurity>0</DocSecurity>
  <Lines>100</Lines>
  <Paragraphs>28</Paragraphs>
  <ScaleCrop>false</ScaleCrop>
  <Company>Nokia</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Tangxun</cp:lastModifiedBy>
  <cp:revision>10</cp:revision>
  <dcterms:created xsi:type="dcterms:W3CDTF">2021-11-09T15:34:00Z</dcterms:created>
  <dcterms:modified xsi:type="dcterms:W3CDTF">2021-11-10T04:52:00Z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