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a8"/>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[105][RedCap]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  List of proposals for agreement (if any)</w:t>
      </w:r>
    </w:p>
    <w:p w14:paraId="3AD0F93D" w14:textId="77777777" w:rsidR="00267600" w:rsidRPr="00267600" w:rsidRDefault="00267600" w:rsidP="00267600">
      <w:pPr>
        <w:pStyle w:val="EmailDiscussion2"/>
        <w:ind w:left="1619"/>
        <w:rPr>
          <w:lang w:val="en-US"/>
        </w:rPr>
      </w:pPr>
      <w:r w:rsidRPr="00267600">
        <w:rPr>
          <w:lang w:val="en-US"/>
        </w:rPr>
        <w:t>§  List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  List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29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Pr="00C31ECB" w:rsidRDefault="00055864" w:rsidP="006833C2">
            <w:pPr>
              <w:spacing w:after="0"/>
            </w:pPr>
            <w:r w:rsidRPr="00C31ECB">
              <w:t>Pradeep Jose (pradeep dot jose at mediatek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C31ECB" w:rsidRDefault="00BF6ABA" w:rsidP="006833C2">
            <w:pPr>
              <w:spacing w:after="0"/>
              <w:rPr>
                <w:rFonts w:eastAsiaTheme="minorEastAsia"/>
                <w:lang w:eastAsia="ja-JP"/>
              </w:rPr>
            </w:pPr>
            <w:r w:rsidRPr="00C31ECB">
              <w:rPr>
                <w:rFonts w:eastAsiaTheme="minorEastAsia"/>
                <w:lang w:eastAsia="ja-JP"/>
              </w:rPr>
              <w:t>H</w:t>
            </w:r>
            <w:r w:rsidRPr="00C31ECB">
              <w:rPr>
                <w:rFonts w:eastAsiaTheme="minorEastAsia" w:hint="eastAsia"/>
                <w:lang w:eastAsia="ja-JP"/>
              </w:rPr>
              <w:t>aruhiko.</w:t>
            </w:r>
            <w:r w:rsidRPr="00C31ECB">
              <w:rPr>
                <w:rFonts w:eastAsiaTheme="minorEastAsia"/>
                <w:lang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Pr="00C31ECB" w:rsidRDefault="00567CEA" w:rsidP="00567CEA">
            <w:pPr>
              <w:spacing w:after="0"/>
              <w:rPr>
                <w:rFonts w:eastAsiaTheme="minorEastAsia"/>
              </w:rPr>
            </w:pPr>
            <w:r w:rsidRPr="00C31ECB">
              <w:rPr>
                <w:rFonts w:eastAsia="Malgun Gothic"/>
                <w:lang w:eastAsia="ko-KR"/>
              </w:rPr>
              <w:t>HyunJung (stella</w:t>
            </w:r>
            <w:r w:rsidRPr="00C31ECB">
              <w:rPr>
                <w:rFonts w:eastAsia="Malgun Gothic" w:hint="eastAsia"/>
                <w:lang w:eastAsia="ko-KR"/>
              </w:rPr>
              <w:t>.</w:t>
            </w:r>
            <w:r w:rsidRPr="00C31ECB">
              <w:rPr>
                <w:rFonts w:eastAsia="Malgun Gothic"/>
                <w:lang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Huawei, HiSilicon</w:t>
            </w:r>
          </w:p>
        </w:tc>
        <w:tc>
          <w:tcPr>
            <w:tcW w:w="4207" w:type="pct"/>
            <w:tcBorders>
              <w:top w:val="single" w:sz="4" w:space="0" w:color="auto"/>
            </w:tcBorders>
          </w:tcPr>
          <w:p w14:paraId="3DA21CAF" w14:textId="72808D54" w:rsidR="00722B3A" w:rsidRPr="00C31ECB" w:rsidRDefault="00722B3A" w:rsidP="00722B3A">
            <w:pPr>
              <w:spacing w:after="0"/>
              <w:rPr>
                <w:rFonts w:eastAsiaTheme="minorEastAsia"/>
              </w:rPr>
            </w:pPr>
            <w:r w:rsidRPr="004C6F4A">
              <w:t>Odile Rollinger (odile.rollinger@huawei.com)</w:t>
            </w:r>
          </w:p>
        </w:tc>
      </w:tr>
      <w:tr w:rsidR="00722B3A" w:rsidRPr="00C31EC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r>
              <w:rPr>
                <w:lang w:val="fr-FR"/>
              </w:rPr>
              <w:t>Sequans</w:t>
            </w:r>
          </w:p>
        </w:tc>
        <w:tc>
          <w:tcPr>
            <w:tcW w:w="4207" w:type="pct"/>
          </w:tcPr>
          <w:p w14:paraId="4458CA82" w14:textId="1EC5E19F" w:rsidR="00646C62" w:rsidRPr="00C31ECB" w:rsidRDefault="00646C62" w:rsidP="00646C62">
            <w:pPr>
              <w:spacing w:after="0"/>
              <w:rPr>
                <w:rFonts w:eastAsiaTheme="minorEastAsia"/>
              </w:rPr>
            </w:pPr>
            <w:r w:rsidRPr="00C31ECB">
              <w:rPr>
                <w:rFonts w:eastAsiaTheme="minorEastAsia"/>
              </w:rPr>
              <w:t>Noam Cayron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9939F4" w:rsidRPr="009939F4" w14:paraId="7A80D108" w14:textId="77777777" w:rsidTr="006833C2">
        <w:trPr>
          <w:trHeight w:val="144"/>
        </w:trPr>
        <w:tc>
          <w:tcPr>
            <w:tcW w:w="793" w:type="pct"/>
          </w:tcPr>
          <w:p w14:paraId="56DDDB37" w14:textId="6CBC271F" w:rsidR="009939F4" w:rsidRDefault="009939F4" w:rsidP="00AA08E6">
            <w:pPr>
              <w:spacing w:after="0"/>
              <w:rPr>
                <w:lang w:val="fr-FR"/>
              </w:rPr>
            </w:pPr>
            <w:r>
              <w:rPr>
                <w:rFonts w:eastAsiaTheme="minorEastAsia"/>
              </w:rPr>
              <w:t>CATT</w:t>
            </w:r>
          </w:p>
        </w:tc>
        <w:tc>
          <w:tcPr>
            <w:tcW w:w="4207" w:type="pct"/>
          </w:tcPr>
          <w:p w14:paraId="182FBD60" w14:textId="0935B592" w:rsidR="009939F4" w:rsidRPr="00EC3369" w:rsidRDefault="009939F4" w:rsidP="00AA08E6">
            <w:pPr>
              <w:spacing w:after="0"/>
              <w:rPr>
                <w:rFonts w:eastAsiaTheme="minorEastAsia"/>
                <w:lang w:val="fr-FR"/>
              </w:rPr>
            </w:pPr>
            <w:r>
              <w:rPr>
                <w:lang w:val="fr-FR"/>
              </w:rPr>
              <w:t>Pierre Bertrand ; pierrebertrand@catt.cn</w:t>
            </w:r>
          </w:p>
        </w:tc>
      </w:tr>
      <w:tr w:rsidR="000A1868" w:rsidRPr="009939F4" w14:paraId="49BCF7F4" w14:textId="77777777" w:rsidTr="006833C2">
        <w:trPr>
          <w:trHeight w:val="144"/>
        </w:trPr>
        <w:tc>
          <w:tcPr>
            <w:tcW w:w="793" w:type="pct"/>
          </w:tcPr>
          <w:p w14:paraId="3AE012D9" w14:textId="42F97F63" w:rsidR="000A1868" w:rsidRPr="0099705B" w:rsidRDefault="000A1868" w:rsidP="000A1868">
            <w:pPr>
              <w:spacing w:after="0"/>
              <w:rPr>
                <w:rFonts w:eastAsiaTheme="minorEastAsia"/>
                <w:lang w:val="fr-FR"/>
              </w:rPr>
            </w:pPr>
            <w:r>
              <w:rPr>
                <w:lang w:val="fr-FR"/>
              </w:rPr>
              <w:t>ZTE</w:t>
            </w:r>
          </w:p>
        </w:tc>
        <w:tc>
          <w:tcPr>
            <w:tcW w:w="4207" w:type="pct"/>
          </w:tcPr>
          <w:p w14:paraId="413FDAE2" w14:textId="7898D8F2" w:rsidR="000A1868" w:rsidRDefault="000A1868" w:rsidP="000A1868">
            <w:pPr>
              <w:spacing w:after="0"/>
              <w:rPr>
                <w:rFonts w:eastAsiaTheme="minorEastAsia"/>
                <w:lang w:val="fr-FR"/>
              </w:rPr>
            </w:pPr>
            <w:r>
              <w:rPr>
                <w:rFonts w:eastAsiaTheme="minorEastAsia"/>
                <w:lang w:val="fr-FR"/>
              </w:rPr>
              <w:t>LiuJing (liu.jing30@</w:t>
            </w:r>
            <w:r>
              <w:rPr>
                <w:rFonts w:eastAsiaTheme="minorEastAsia" w:hint="eastAsia"/>
                <w:lang w:val="fr-FR"/>
              </w:rPr>
              <w:t>zte</w:t>
            </w:r>
            <w:r>
              <w:rPr>
                <w:rFonts w:eastAsiaTheme="minorEastAsia"/>
                <w:lang w:val="fr-FR"/>
              </w:rPr>
              <w:t>.com.cn)</w:t>
            </w:r>
          </w:p>
        </w:tc>
      </w:tr>
      <w:tr w:rsidR="000A1868" w:rsidRPr="009939F4" w14:paraId="6403AB39" w14:textId="77777777" w:rsidTr="006833C2">
        <w:trPr>
          <w:trHeight w:val="144"/>
        </w:trPr>
        <w:tc>
          <w:tcPr>
            <w:tcW w:w="793" w:type="pct"/>
          </w:tcPr>
          <w:p w14:paraId="71811C09" w14:textId="77777777" w:rsidR="000A1868" w:rsidRDefault="000A1868" w:rsidP="000A1868">
            <w:pPr>
              <w:spacing w:after="0"/>
              <w:rPr>
                <w:rFonts w:eastAsiaTheme="minorEastAsia"/>
                <w:lang w:val="fr-FR"/>
              </w:rPr>
            </w:pPr>
          </w:p>
        </w:tc>
        <w:tc>
          <w:tcPr>
            <w:tcW w:w="4207" w:type="pct"/>
          </w:tcPr>
          <w:p w14:paraId="011D81A8" w14:textId="77777777" w:rsidR="000A1868" w:rsidRDefault="000A1868" w:rsidP="000A1868">
            <w:pPr>
              <w:spacing w:after="0"/>
              <w:rPr>
                <w:rFonts w:eastAsiaTheme="minorEastAsia"/>
                <w:lang w:val="fr-FR"/>
              </w:rPr>
            </w:pPr>
          </w:p>
        </w:tc>
      </w:tr>
      <w:tr w:rsidR="000A1868" w:rsidRPr="009939F4" w14:paraId="5D6EDA07" w14:textId="77777777" w:rsidTr="006833C2">
        <w:trPr>
          <w:trHeight w:val="144"/>
        </w:trPr>
        <w:tc>
          <w:tcPr>
            <w:tcW w:w="793" w:type="pct"/>
          </w:tcPr>
          <w:p w14:paraId="7BCC9574" w14:textId="77777777" w:rsidR="000A1868" w:rsidRDefault="000A1868" w:rsidP="000A1868">
            <w:pPr>
              <w:spacing w:after="0"/>
              <w:rPr>
                <w:lang w:val="fr-FR"/>
              </w:rPr>
            </w:pPr>
          </w:p>
        </w:tc>
        <w:tc>
          <w:tcPr>
            <w:tcW w:w="4207" w:type="pct"/>
          </w:tcPr>
          <w:p w14:paraId="728E7015" w14:textId="77777777" w:rsidR="000A1868" w:rsidRPr="00EC3369" w:rsidRDefault="000A1868" w:rsidP="000A1868">
            <w:pPr>
              <w:spacing w:after="0"/>
              <w:rPr>
                <w:rFonts w:eastAsiaTheme="minorEastAsia"/>
                <w:lang w:val="fr-FR"/>
              </w:rPr>
            </w:pPr>
          </w:p>
        </w:tc>
      </w:tr>
      <w:tr w:rsidR="000A1868" w:rsidRPr="009939F4" w14:paraId="21ECC602" w14:textId="77777777" w:rsidTr="006833C2">
        <w:trPr>
          <w:trHeight w:val="144"/>
        </w:trPr>
        <w:tc>
          <w:tcPr>
            <w:tcW w:w="793" w:type="pct"/>
          </w:tcPr>
          <w:p w14:paraId="00AF16E3" w14:textId="77777777" w:rsidR="000A1868" w:rsidRDefault="000A1868" w:rsidP="000A1868">
            <w:pPr>
              <w:spacing w:after="0"/>
              <w:rPr>
                <w:lang w:val="fr-FR"/>
              </w:rPr>
            </w:pPr>
          </w:p>
        </w:tc>
        <w:tc>
          <w:tcPr>
            <w:tcW w:w="4207" w:type="pct"/>
          </w:tcPr>
          <w:p w14:paraId="580DBBDC" w14:textId="77777777" w:rsidR="000A1868" w:rsidRDefault="000A1868" w:rsidP="000A1868">
            <w:pPr>
              <w:spacing w:after="0"/>
              <w:rPr>
                <w:rFonts w:eastAsiaTheme="minorEastAsia"/>
                <w:lang w:val="fr-FR"/>
              </w:rPr>
            </w:pPr>
          </w:p>
        </w:tc>
      </w:tr>
      <w:tr w:rsidR="000A1868" w:rsidRPr="009939F4" w14:paraId="4A118EE0" w14:textId="77777777" w:rsidTr="006833C2">
        <w:trPr>
          <w:trHeight w:val="144"/>
        </w:trPr>
        <w:tc>
          <w:tcPr>
            <w:tcW w:w="793" w:type="pct"/>
          </w:tcPr>
          <w:p w14:paraId="13750CED" w14:textId="77777777" w:rsidR="000A1868" w:rsidRPr="008C09EE" w:rsidRDefault="000A1868" w:rsidP="000A1868">
            <w:pPr>
              <w:spacing w:after="0"/>
              <w:rPr>
                <w:lang w:val="fr-FR"/>
              </w:rPr>
            </w:pPr>
          </w:p>
        </w:tc>
        <w:tc>
          <w:tcPr>
            <w:tcW w:w="4207" w:type="pct"/>
          </w:tcPr>
          <w:p w14:paraId="0C7D9D8B" w14:textId="77777777" w:rsidR="000A1868" w:rsidRPr="00EC3369" w:rsidRDefault="000A1868" w:rsidP="000A1868">
            <w:pPr>
              <w:spacing w:after="0"/>
              <w:rPr>
                <w:lang w:val="fr-FR"/>
              </w:rPr>
            </w:pPr>
          </w:p>
        </w:tc>
      </w:tr>
      <w:tr w:rsidR="000A1868" w:rsidRPr="009939F4" w14:paraId="4EA9D2C9" w14:textId="77777777" w:rsidTr="006833C2">
        <w:trPr>
          <w:trHeight w:val="144"/>
        </w:trPr>
        <w:tc>
          <w:tcPr>
            <w:tcW w:w="793" w:type="pct"/>
          </w:tcPr>
          <w:p w14:paraId="1EA2F5C1" w14:textId="77777777" w:rsidR="000A1868" w:rsidRPr="008C09EE" w:rsidRDefault="000A1868" w:rsidP="000A1868">
            <w:pPr>
              <w:spacing w:after="0"/>
              <w:rPr>
                <w:lang w:val="fr-FR"/>
              </w:rPr>
            </w:pPr>
          </w:p>
        </w:tc>
        <w:tc>
          <w:tcPr>
            <w:tcW w:w="4207" w:type="pct"/>
          </w:tcPr>
          <w:p w14:paraId="6CBAA070" w14:textId="77777777" w:rsidR="000A1868" w:rsidRPr="00EC3369" w:rsidRDefault="000A1868" w:rsidP="000A1868">
            <w:pPr>
              <w:spacing w:after="0"/>
              <w:rPr>
                <w:lang w:val="fr-FR"/>
              </w:rPr>
            </w:pPr>
          </w:p>
        </w:tc>
      </w:tr>
      <w:tr w:rsidR="000A1868" w:rsidRPr="009939F4" w14:paraId="0107C35A" w14:textId="77777777" w:rsidTr="006833C2">
        <w:trPr>
          <w:trHeight w:val="144"/>
        </w:trPr>
        <w:tc>
          <w:tcPr>
            <w:tcW w:w="793" w:type="pct"/>
          </w:tcPr>
          <w:p w14:paraId="038AFE92" w14:textId="77777777" w:rsidR="000A1868" w:rsidRPr="008C09EE" w:rsidRDefault="000A1868" w:rsidP="000A1868">
            <w:pPr>
              <w:spacing w:after="0"/>
              <w:rPr>
                <w:lang w:val="fr-FR"/>
              </w:rPr>
            </w:pPr>
          </w:p>
        </w:tc>
        <w:tc>
          <w:tcPr>
            <w:tcW w:w="4207" w:type="pct"/>
          </w:tcPr>
          <w:p w14:paraId="0654DF50" w14:textId="77777777" w:rsidR="000A1868" w:rsidRPr="00EC3369" w:rsidRDefault="000A1868" w:rsidP="000A1868">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1"/>
        <w:tabs>
          <w:tab w:val="num" w:pos="567"/>
        </w:tabs>
        <w:rPr>
          <w:lang w:val="en-US"/>
        </w:rPr>
      </w:pPr>
      <w:r>
        <w:rPr>
          <w:lang w:val="en-US"/>
        </w:rPr>
        <w:lastRenderedPageBreak/>
        <w:t>Discussion</w:t>
      </w:r>
    </w:p>
    <w:p w14:paraId="6097D739" w14:textId="1EE514EE" w:rsidR="00B1474D" w:rsidRDefault="00736CD0" w:rsidP="00DF0D1E">
      <w:pPr>
        <w:pStyle w:val="2"/>
        <w:ind w:left="578" w:hanging="578"/>
        <w:jc w:val="both"/>
      </w:pPr>
      <w:r>
        <w:t>Topics that are likely to have consensus</w:t>
      </w:r>
    </w:p>
    <w:p w14:paraId="1CE146C6" w14:textId="1793BFD8" w:rsidR="00736CD0" w:rsidRDefault="0045473A" w:rsidP="00954417">
      <w:pPr>
        <w:pStyle w:val="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af9"/>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af9"/>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ab"/>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ab"/>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ab"/>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ab"/>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ab"/>
              <w:rPr>
                <w:rFonts w:eastAsia="宋体"/>
                <w:lang w:val="en-US"/>
              </w:rPr>
            </w:pPr>
            <w:r>
              <w:rPr>
                <w:rFonts w:eastAsia="宋体"/>
                <w:lang w:val="en-US"/>
              </w:rPr>
              <w:t>Yes</w:t>
            </w:r>
          </w:p>
        </w:tc>
        <w:tc>
          <w:tcPr>
            <w:tcW w:w="5811" w:type="dxa"/>
          </w:tcPr>
          <w:p w14:paraId="15D38609" w14:textId="458BB055" w:rsidR="00D26545" w:rsidRPr="00F85A5B" w:rsidRDefault="00D26545" w:rsidP="00D64626">
            <w:pPr>
              <w:pStyle w:val="ab"/>
              <w:rPr>
                <w:rFonts w:eastAsia="宋体"/>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ab"/>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ab"/>
              <w:rPr>
                <w:rFonts w:eastAsia="宋体"/>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ab"/>
              <w:rPr>
                <w:rFonts w:eastAsia="宋体"/>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ab"/>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ab"/>
              <w:rPr>
                <w:rFonts w:eastAsia="宋体"/>
                <w:lang w:val="en-US"/>
              </w:rPr>
            </w:pPr>
            <w:r>
              <w:rPr>
                <w:rFonts w:eastAsia="宋体"/>
                <w:lang w:val="en-US"/>
              </w:rPr>
              <w:t>Yes</w:t>
            </w:r>
          </w:p>
        </w:tc>
        <w:tc>
          <w:tcPr>
            <w:tcW w:w="5811" w:type="dxa"/>
          </w:tcPr>
          <w:p w14:paraId="5FEC8E80" w14:textId="39608FE9" w:rsidR="00BF6ABA" w:rsidRPr="00F85A5B" w:rsidRDefault="00A96852" w:rsidP="00BF6ABA">
            <w:pPr>
              <w:pStyle w:val="ab"/>
              <w:rPr>
                <w:rFonts w:eastAsia="宋体"/>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ab"/>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ab"/>
              <w:rPr>
                <w:rFonts w:eastAsia="宋体"/>
                <w:lang w:val="en-US"/>
              </w:rPr>
            </w:pPr>
            <w:r>
              <w:rPr>
                <w:rFonts w:eastAsia="宋体" w:hint="eastAsia"/>
                <w:lang w:val="en-US"/>
              </w:rPr>
              <w:t>Y</w:t>
            </w:r>
            <w:r>
              <w:rPr>
                <w:rFonts w:eastAsia="宋体"/>
                <w:lang w:val="en-US"/>
              </w:rPr>
              <w:t>es</w:t>
            </w:r>
          </w:p>
        </w:tc>
        <w:tc>
          <w:tcPr>
            <w:tcW w:w="5811" w:type="dxa"/>
          </w:tcPr>
          <w:p w14:paraId="336C1C5F" w14:textId="77777777" w:rsidR="00BF6ABA" w:rsidRPr="00F85A5B" w:rsidRDefault="00BF6ABA" w:rsidP="00BF6ABA">
            <w:pPr>
              <w:pStyle w:val="ab"/>
              <w:rPr>
                <w:rFonts w:eastAsia="宋体"/>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ab"/>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ab"/>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ab"/>
              <w:rPr>
                <w:rFonts w:eastAsia="宋体"/>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ab"/>
              <w:rPr>
                <w:rFonts w:eastAsia="Malgun Gothic"/>
                <w:bCs/>
                <w:lang w:val="en-US" w:eastAsia="ko-KR"/>
              </w:rPr>
            </w:pPr>
            <w:r>
              <w:rPr>
                <w:rFonts w:eastAsia="DengXian" w:hint="eastAsia"/>
                <w:bCs/>
                <w:lang w:val="en-US"/>
              </w:rPr>
              <w:t>Huawei, Hisilicon</w:t>
            </w:r>
          </w:p>
        </w:tc>
        <w:tc>
          <w:tcPr>
            <w:tcW w:w="2127" w:type="dxa"/>
          </w:tcPr>
          <w:p w14:paraId="76BDF501" w14:textId="5395A597" w:rsidR="00722B3A" w:rsidRPr="00F85A5B" w:rsidRDefault="00722B3A" w:rsidP="00722B3A">
            <w:pPr>
              <w:pStyle w:val="ab"/>
              <w:rPr>
                <w:rFonts w:eastAsia="宋体"/>
                <w:lang w:val="en-US"/>
              </w:rPr>
            </w:pPr>
            <w:r>
              <w:rPr>
                <w:rFonts w:eastAsia="宋体" w:hint="eastAsia"/>
                <w:lang w:val="en-US"/>
              </w:rPr>
              <w:t>Y</w:t>
            </w:r>
            <w:r>
              <w:rPr>
                <w:rFonts w:eastAsia="宋体"/>
                <w:lang w:val="en-US"/>
              </w:rPr>
              <w:t>es</w:t>
            </w:r>
          </w:p>
        </w:tc>
        <w:tc>
          <w:tcPr>
            <w:tcW w:w="5811" w:type="dxa"/>
          </w:tcPr>
          <w:p w14:paraId="706D19B4" w14:textId="77777777" w:rsidR="00722B3A" w:rsidRPr="00F85A5B" w:rsidRDefault="00722B3A" w:rsidP="00722B3A">
            <w:pPr>
              <w:pStyle w:val="ab"/>
              <w:rPr>
                <w:rFonts w:eastAsia="宋体"/>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ab"/>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ab"/>
              <w:rPr>
                <w:rFonts w:eastAsia="宋体"/>
                <w:lang w:val="en-US"/>
              </w:rPr>
            </w:pPr>
            <w:r>
              <w:rPr>
                <w:rFonts w:eastAsia="宋体"/>
                <w:lang w:val="en-US"/>
              </w:rPr>
              <w:t>Yes</w:t>
            </w:r>
          </w:p>
        </w:tc>
        <w:tc>
          <w:tcPr>
            <w:tcW w:w="5811" w:type="dxa"/>
          </w:tcPr>
          <w:p w14:paraId="51A05A1C" w14:textId="77777777" w:rsidR="00722B3A" w:rsidRPr="00F85A5B" w:rsidRDefault="00722B3A" w:rsidP="00722B3A">
            <w:pPr>
              <w:pStyle w:val="ab"/>
              <w:rPr>
                <w:rFonts w:eastAsia="宋体"/>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ab"/>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ab"/>
              <w:rPr>
                <w:rFonts w:eastAsia="宋体"/>
                <w:lang w:val="en-US"/>
              </w:rPr>
            </w:pPr>
            <w:r>
              <w:rPr>
                <w:rFonts w:eastAsia="宋体"/>
                <w:lang w:val="en-US"/>
              </w:rPr>
              <w:t>Yes</w:t>
            </w:r>
          </w:p>
        </w:tc>
        <w:tc>
          <w:tcPr>
            <w:tcW w:w="5811" w:type="dxa"/>
          </w:tcPr>
          <w:p w14:paraId="028E0806" w14:textId="77777777" w:rsidR="00722B3A" w:rsidRPr="00F85A5B" w:rsidRDefault="00722B3A" w:rsidP="00722B3A">
            <w:pPr>
              <w:pStyle w:val="ab"/>
              <w:rPr>
                <w:rFonts w:eastAsia="宋体"/>
                <w:lang w:val="en-US"/>
              </w:rPr>
            </w:pPr>
          </w:p>
        </w:tc>
      </w:tr>
      <w:tr w:rsidR="00525413" w:rsidRPr="00F85A5B" w14:paraId="158496DA" w14:textId="77777777" w:rsidTr="00D64626">
        <w:tc>
          <w:tcPr>
            <w:tcW w:w="1696" w:type="dxa"/>
          </w:tcPr>
          <w:p w14:paraId="2CEBCA59" w14:textId="65628FE7" w:rsidR="00525413" w:rsidRDefault="00525413" w:rsidP="00722B3A">
            <w:pPr>
              <w:pStyle w:val="ab"/>
              <w:rPr>
                <w:rFonts w:eastAsia="Malgun Gothic"/>
                <w:bCs/>
                <w:lang w:val="en-US"/>
              </w:rPr>
            </w:pPr>
            <w:r>
              <w:rPr>
                <w:rFonts w:eastAsia="Malgun Gothic"/>
                <w:bCs/>
                <w:lang w:val="en-US"/>
              </w:rPr>
              <w:t>Vivo</w:t>
            </w:r>
          </w:p>
        </w:tc>
        <w:tc>
          <w:tcPr>
            <w:tcW w:w="2127" w:type="dxa"/>
          </w:tcPr>
          <w:p w14:paraId="6CBE84E8" w14:textId="129FA267" w:rsidR="00525413" w:rsidRDefault="00525413" w:rsidP="00722B3A">
            <w:pPr>
              <w:pStyle w:val="ab"/>
              <w:rPr>
                <w:rFonts w:eastAsia="宋体"/>
                <w:lang w:val="en-US"/>
              </w:rPr>
            </w:pPr>
            <w:r>
              <w:rPr>
                <w:rFonts w:eastAsia="宋体" w:hint="eastAsia"/>
                <w:lang w:val="en-US"/>
              </w:rPr>
              <w:t>Y</w:t>
            </w:r>
            <w:r>
              <w:rPr>
                <w:rFonts w:eastAsia="宋体"/>
                <w:lang w:val="en-US"/>
              </w:rPr>
              <w:t>es</w:t>
            </w:r>
          </w:p>
        </w:tc>
        <w:tc>
          <w:tcPr>
            <w:tcW w:w="5811" w:type="dxa"/>
          </w:tcPr>
          <w:p w14:paraId="63FDAA8C" w14:textId="77777777" w:rsidR="00525413" w:rsidRPr="00F85A5B" w:rsidRDefault="00525413" w:rsidP="00722B3A">
            <w:pPr>
              <w:pStyle w:val="ab"/>
              <w:rPr>
                <w:rFonts w:eastAsia="宋体"/>
                <w:lang w:val="en-US"/>
              </w:rPr>
            </w:pPr>
          </w:p>
        </w:tc>
      </w:tr>
      <w:tr w:rsidR="0001462F" w:rsidRPr="00F85A5B" w14:paraId="7ED8EECC" w14:textId="77777777" w:rsidTr="00D64626">
        <w:tc>
          <w:tcPr>
            <w:tcW w:w="1696" w:type="dxa"/>
          </w:tcPr>
          <w:p w14:paraId="60F3D14A" w14:textId="634E15CC" w:rsidR="0001462F" w:rsidRDefault="0001462F" w:rsidP="00722B3A">
            <w:pPr>
              <w:pStyle w:val="ab"/>
              <w:rPr>
                <w:rFonts w:eastAsia="Malgun Gothic"/>
                <w:bCs/>
                <w:lang w:val="en-US"/>
              </w:rPr>
            </w:pPr>
            <w:r>
              <w:rPr>
                <w:rFonts w:eastAsia="Malgun Gothic"/>
                <w:bCs/>
                <w:lang w:val="en-US"/>
              </w:rPr>
              <w:t>CATT</w:t>
            </w:r>
          </w:p>
        </w:tc>
        <w:tc>
          <w:tcPr>
            <w:tcW w:w="2127" w:type="dxa"/>
          </w:tcPr>
          <w:p w14:paraId="04B0E2BF" w14:textId="377177E1" w:rsidR="0001462F" w:rsidRDefault="0001462F" w:rsidP="00722B3A">
            <w:pPr>
              <w:pStyle w:val="ab"/>
              <w:rPr>
                <w:rFonts w:eastAsia="宋体"/>
                <w:lang w:val="en-US"/>
              </w:rPr>
            </w:pPr>
            <w:r>
              <w:rPr>
                <w:rFonts w:eastAsia="宋体"/>
                <w:lang w:val="en-US"/>
              </w:rPr>
              <w:t>Yes</w:t>
            </w:r>
          </w:p>
        </w:tc>
        <w:tc>
          <w:tcPr>
            <w:tcW w:w="5811" w:type="dxa"/>
          </w:tcPr>
          <w:p w14:paraId="10F76B38" w14:textId="77777777" w:rsidR="0001462F" w:rsidRPr="00F85A5B" w:rsidRDefault="0001462F" w:rsidP="00722B3A">
            <w:pPr>
              <w:pStyle w:val="ab"/>
              <w:rPr>
                <w:rFonts w:eastAsia="宋体"/>
                <w:lang w:val="en-US"/>
              </w:rPr>
            </w:pPr>
          </w:p>
        </w:tc>
      </w:tr>
      <w:tr w:rsidR="000A1868" w:rsidRPr="00F85A5B" w14:paraId="345D9AFD" w14:textId="77777777" w:rsidTr="00D64626">
        <w:tc>
          <w:tcPr>
            <w:tcW w:w="1696" w:type="dxa"/>
          </w:tcPr>
          <w:p w14:paraId="4EA67223" w14:textId="5C7091FC" w:rsidR="000A1868" w:rsidRDefault="000A1868" w:rsidP="000A1868">
            <w:pPr>
              <w:pStyle w:val="ab"/>
              <w:rPr>
                <w:rFonts w:eastAsia="Malgun Gothic"/>
                <w:bCs/>
                <w:lang w:val="en-US"/>
              </w:rPr>
            </w:pPr>
            <w:r>
              <w:rPr>
                <w:rFonts w:eastAsia="Malgun Gothic"/>
                <w:bCs/>
                <w:lang w:val="en-US" w:eastAsia="ko-KR"/>
              </w:rPr>
              <w:t>ZTE</w:t>
            </w:r>
          </w:p>
        </w:tc>
        <w:tc>
          <w:tcPr>
            <w:tcW w:w="2127" w:type="dxa"/>
          </w:tcPr>
          <w:p w14:paraId="6275980E" w14:textId="659D4FB4" w:rsidR="000A1868" w:rsidRDefault="000A1868" w:rsidP="000A1868">
            <w:pPr>
              <w:pStyle w:val="ab"/>
              <w:rPr>
                <w:rFonts w:eastAsia="宋体"/>
                <w:lang w:val="en-US"/>
              </w:rPr>
            </w:pPr>
            <w:r>
              <w:rPr>
                <w:rFonts w:eastAsia="宋体"/>
                <w:lang w:val="en-US"/>
              </w:rPr>
              <w:t>Yes</w:t>
            </w:r>
          </w:p>
        </w:tc>
        <w:tc>
          <w:tcPr>
            <w:tcW w:w="5811" w:type="dxa"/>
          </w:tcPr>
          <w:p w14:paraId="54574E24" w14:textId="77777777" w:rsidR="000A1868" w:rsidRPr="00F85A5B" w:rsidRDefault="000A1868" w:rsidP="000A1868">
            <w:pPr>
              <w:pStyle w:val="ab"/>
              <w:rPr>
                <w:rFonts w:eastAsia="宋体"/>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af9"/>
        <w:tblW w:w="5020" w:type="pct"/>
        <w:tblLook w:val="04A0" w:firstRow="1" w:lastRow="0" w:firstColumn="1" w:lastColumn="0" w:noHBand="0" w:noVBand="1"/>
      </w:tblPr>
      <w:tblGrid>
        <w:gridCol w:w="521"/>
        <w:gridCol w:w="1511"/>
        <w:gridCol w:w="1511"/>
        <w:gridCol w:w="2117"/>
        <w:gridCol w:w="2117"/>
        <w:gridCol w:w="2117"/>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w:t>
            </w:r>
            <w:r w:rsidRPr="004C6933">
              <w:rPr>
                <w:rFonts w:eastAsia="MS Mincho"/>
                <w:b/>
                <w:bCs/>
                <w:sz w:val="18"/>
                <w:szCs w:val="18"/>
                <w:lang w:eastAsia="ko-KR"/>
              </w:rPr>
              <w:lastRenderedPageBreak/>
              <w:t>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lastRenderedPageBreak/>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lastRenderedPageBreak/>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lastRenderedPageBreak/>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af9"/>
        <w:tblW w:w="0" w:type="auto"/>
        <w:tblLook w:val="04A0" w:firstRow="1" w:lastRow="0" w:firstColumn="1" w:lastColumn="0" w:noHBand="0" w:noVBand="1"/>
      </w:tblPr>
      <w:tblGrid>
        <w:gridCol w:w="1369"/>
        <w:gridCol w:w="914"/>
        <w:gridCol w:w="831"/>
        <w:gridCol w:w="956"/>
        <w:gridCol w:w="5785"/>
      </w:tblGrid>
      <w:tr w:rsidR="00E67497" w14:paraId="16E57C14" w14:textId="77777777" w:rsidTr="00251C84">
        <w:trPr>
          <w:trHeight w:val="179"/>
        </w:trPr>
        <w:tc>
          <w:tcPr>
            <w:tcW w:w="1369" w:type="dxa"/>
            <w:vMerge w:val="restart"/>
            <w:shd w:val="clear" w:color="auto" w:fill="BFBFBF" w:themeFill="background1" w:themeFillShade="BF"/>
          </w:tcPr>
          <w:p w14:paraId="70719C4C" w14:textId="77777777" w:rsidR="00E67497" w:rsidRPr="00280C32" w:rsidRDefault="00E67497" w:rsidP="00D64626">
            <w:pPr>
              <w:pStyle w:val="ab"/>
              <w:rPr>
                <w:b/>
                <w:bCs/>
                <w:lang w:val="en-US"/>
              </w:rPr>
            </w:pPr>
            <w:r w:rsidRPr="00280C32">
              <w:rPr>
                <w:b/>
                <w:bCs/>
                <w:lang w:val="en-US"/>
              </w:rPr>
              <w:t>Company’s name</w:t>
            </w:r>
          </w:p>
        </w:tc>
        <w:tc>
          <w:tcPr>
            <w:tcW w:w="2701" w:type="dxa"/>
            <w:gridSpan w:val="3"/>
            <w:shd w:val="clear" w:color="auto" w:fill="BFBFBF" w:themeFill="background1" w:themeFillShade="BF"/>
          </w:tcPr>
          <w:p w14:paraId="5185F92F" w14:textId="76F29C0A" w:rsidR="00E67497" w:rsidRPr="00280C32" w:rsidRDefault="00E67497" w:rsidP="00D64626">
            <w:pPr>
              <w:pStyle w:val="ab"/>
              <w:rPr>
                <w:b/>
                <w:bCs/>
                <w:lang w:val="en-US"/>
              </w:rPr>
            </w:pPr>
            <w:r>
              <w:rPr>
                <w:b/>
                <w:bCs/>
                <w:lang w:val="en-US"/>
              </w:rPr>
              <w:t>Do companies agree to</w:t>
            </w:r>
          </w:p>
        </w:tc>
        <w:tc>
          <w:tcPr>
            <w:tcW w:w="5785" w:type="dxa"/>
            <w:vMerge w:val="restart"/>
            <w:shd w:val="clear" w:color="auto" w:fill="BFBFBF" w:themeFill="background1" w:themeFillShade="BF"/>
          </w:tcPr>
          <w:p w14:paraId="1BB5575E" w14:textId="26854CBD" w:rsidR="00E67497" w:rsidRPr="00280C32" w:rsidRDefault="00E67497"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251C84">
        <w:trPr>
          <w:trHeight w:val="114"/>
        </w:trPr>
        <w:tc>
          <w:tcPr>
            <w:tcW w:w="1369"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914"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831"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956"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5785"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251C84">
        <w:tc>
          <w:tcPr>
            <w:tcW w:w="1369" w:type="dxa"/>
          </w:tcPr>
          <w:p w14:paraId="0B501E0D" w14:textId="4DCBE103" w:rsidR="00BE7EAD" w:rsidRDefault="00055864" w:rsidP="00D64626">
            <w:pPr>
              <w:rPr>
                <w:lang w:val="en-GB"/>
              </w:rPr>
            </w:pPr>
            <w:r>
              <w:rPr>
                <w:lang w:val="en-GB"/>
              </w:rPr>
              <w:t>MediaTek</w:t>
            </w:r>
          </w:p>
        </w:tc>
        <w:tc>
          <w:tcPr>
            <w:tcW w:w="914" w:type="dxa"/>
            <w:shd w:val="clear" w:color="auto" w:fill="FFFFFF" w:themeFill="background1"/>
          </w:tcPr>
          <w:p w14:paraId="1B9D94AB" w14:textId="4E9A2E13" w:rsidR="00BE7EAD" w:rsidRDefault="00982319" w:rsidP="00D64626">
            <w:pPr>
              <w:jc w:val="center"/>
              <w:rPr>
                <w:lang w:val="en-GB"/>
              </w:rPr>
            </w:pPr>
            <w:r>
              <w:rPr>
                <w:lang w:val="en-GB"/>
              </w:rPr>
              <w:t>No</w:t>
            </w:r>
          </w:p>
        </w:tc>
        <w:tc>
          <w:tcPr>
            <w:tcW w:w="831"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956" w:type="dxa"/>
            <w:shd w:val="clear" w:color="auto" w:fill="FFFFFF" w:themeFill="background1"/>
          </w:tcPr>
          <w:p w14:paraId="5C813782" w14:textId="7B0FA61B" w:rsidR="00BE7EAD" w:rsidRDefault="00982319" w:rsidP="00D64626">
            <w:pPr>
              <w:jc w:val="center"/>
              <w:rPr>
                <w:lang w:val="en-GB"/>
              </w:rPr>
            </w:pPr>
            <w:r>
              <w:rPr>
                <w:lang w:val="en-GB"/>
              </w:rPr>
              <w:t>No</w:t>
            </w:r>
          </w:p>
        </w:tc>
        <w:tc>
          <w:tcPr>
            <w:tcW w:w="5785"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251C84">
        <w:tc>
          <w:tcPr>
            <w:tcW w:w="1369" w:type="dxa"/>
          </w:tcPr>
          <w:p w14:paraId="2EC6FAAE" w14:textId="410D0788" w:rsidR="00BF6ABA" w:rsidRDefault="00BF6ABA" w:rsidP="00BF6ABA">
            <w:pPr>
              <w:rPr>
                <w:lang w:val="en-GB"/>
              </w:rPr>
            </w:pPr>
            <w:r>
              <w:rPr>
                <w:rFonts w:eastAsiaTheme="minorEastAsia" w:hint="eastAsia"/>
                <w:lang w:val="en-GB" w:eastAsia="ja-JP"/>
              </w:rPr>
              <w:t>DENSO</w:t>
            </w:r>
          </w:p>
        </w:tc>
        <w:tc>
          <w:tcPr>
            <w:tcW w:w="914"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831"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956"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5785"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251C84">
        <w:tc>
          <w:tcPr>
            <w:tcW w:w="1369" w:type="dxa"/>
          </w:tcPr>
          <w:p w14:paraId="3E4AC035" w14:textId="1D338F73" w:rsidR="00BF6ABA" w:rsidRDefault="00A96852" w:rsidP="00BF6ABA">
            <w:pPr>
              <w:rPr>
                <w:lang w:val="en-GB"/>
              </w:rPr>
            </w:pPr>
            <w:r>
              <w:rPr>
                <w:rFonts w:hint="eastAsia"/>
                <w:lang w:val="en-GB"/>
              </w:rPr>
              <w:t>X</w:t>
            </w:r>
            <w:r>
              <w:rPr>
                <w:lang w:val="en-GB"/>
              </w:rPr>
              <w:t>iaomi</w:t>
            </w:r>
          </w:p>
        </w:tc>
        <w:tc>
          <w:tcPr>
            <w:tcW w:w="914"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831"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956"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5785"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251C84">
        <w:tc>
          <w:tcPr>
            <w:tcW w:w="1369" w:type="dxa"/>
          </w:tcPr>
          <w:p w14:paraId="328F4C36" w14:textId="6BE15DB0" w:rsidR="00BF6ABA" w:rsidRDefault="00355588" w:rsidP="00BF6ABA">
            <w:pPr>
              <w:rPr>
                <w:lang w:val="en-GB"/>
              </w:rPr>
            </w:pPr>
            <w:r>
              <w:rPr>
                <w:rFonts w:hint="eastAsia"/>
                <w:lang w:val="en-GB"/>
              </w:rPr>
              <w:t>O</w:t>
            </w:r>
            <w:r>
              <w:rPr>
                <w:lang w:val="en-GB"/>
              </w:rPr>
              <w:t>PPO</w:t>
            </w:r>
          </w:p>
        </w:tc>
        <w:tc>
          <w:tcPr>
            <w:tcW w:w="914" w:type="dxa"/>
            <w:shd w:val="clear" w:color="auto" w:fill="FFFFFF" w:themeFill="background1"/>
          </w:tcPr>
          <w:p w14:paraId="3E6B8A03" w14:textId="4F36E6EC" w:rsidR="00BF6ABA" w:rsidRDefault="00355588" w:rsidP="00BF6ABA">
            <w:pPr>
              <w:jc w:val="center"/>
              <w:rPr>
                <w:lang w:val="en-GB"/>
              </w:rPr>
            </w:pPr>
            <w:r>
              <w:rPr>
                <w:lang w:val="en-GB"/>
              </w:rPr>
              <w:t>No</w:t>
            </w:r>
          </w:p>
        </w:tc>
        <w:tc>
          <w:tcPr>
            <w:tcW w:w="831"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956" w:type="dxa"/>
            <w:shd w:val="clear" w:color="auto" w:fill="FFFFFF" w:themeFill="background1"/>
          </w:tcPr>
          <w:p w14:paraId="1082FD90" w14:textId="08EC2E6B" w:rsidR="00BF6ABA" w:rsidRDefault="00355588" w:rsidP="00BF6ABA">
            <w:pPr>
              <w:jc w:val="center"/>
              <w:rPr>
                <w:lang w:val="en-GB"/>
              </w:rPr>
            </w:pPr>
            <w:r>
              <w:rPr>
                <w:lang w:val="en-GB"/>
              </w:rPr>
              <w:t>No</w:t>
            </w:r>
          </w:p>
        </w:tc>
        <w:tc>
          <w:tcPr>
            <w:tcW w:w="5785"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251C84">
        <w:tc>
          <w:tcPr>
            <w:tcW w:w="1369" w:type="dxa"/>
          </w:tcPr>
          <w:p w14:paraId="195F2CAA" w14:textId="74D13F3A" w:rsidR="00567CEA" w:rsidRDefault="00567CEA" w:rsidP="00567CEA">
            <w:pPr>
              <w:rPr>
                <w:lang w:val="en-GB"/>
              </w:rPr>
            </w:pPr>
            <w:r>
              <w:rPr>
                <w:rFonts w:eastAsia="Malgun Gothic" w:hint="eastAsia"/>
                <w:lang w:val="en-GB" w:eastAsia="ko-KR"/>
              </w:rPr>
              <w:t>LGE</w:t>
            </w:r>
          </w:p>
        </w:tc>
        <w:tc>
          <w:tcPr>
            <w:tcW w:w="914"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831"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956"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5785"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251C84">
        <w:tc>
          <w:tcPr>
            <w:tcW w:w="1369" w:type="dxa"/>
          </w:tcPr>
          <w:p w14:paraId="7DC1B9C5" w14:textId="1A6D087D" w:rsidR="00722B3A" w:rsidRDefault="00722B3A" w:rsidP="00722B3A">
            <w:pPr>
              <w:rPr>
                <w:lang w:val="en-GB"/>
              </w:rPr>
            </w:pPr>
            <w:r>
              <w:rPr>
                <w:rFonts w:hint="eastAsia"/>
                <w:lang w:val="en-GB"/>
              </w:rPr>
              <w:t xml:space="preserve">Huawei, </w:t>
            </w:r>
            <w:r>
              <w:rPr>
                <w:rFonts w:hint="eastAsia"/>
                <w:lang w:val="en-GB"/>
              </w:rPr>
              <w:lastRenderedPageBreak/>
              <w:t>Hisilicon</w:t>
            </w:r>
          </w:p>
        </w:tc>
        <w:tc>
          <w:tcPr>
            <w:tcW w:w="914" w:type="dxa"/>
            <w:shd w:val="clear" w:color="auto" w:fill="FFFFFF" w:themeFill="background1"/>
          </w:tcPr>
          <w:p w14:paraId="0C00B2FB" w14:textId="63EB6126" w:rsidR="00722B3A" w:rsidRDefault="00722B3A" w:rsidP="00722B3A">
            <w:pPr>
              <w:jc w:val="center"/>
              <w:rPr>
                <w:lang w:val="en-GB"/>
              </w:rPr>
            </w:pPr>
            <w:r>
              <w:rPr>
                <w:rFonts w:hint="eastAsia"/>
                <w:lang w:val="en-GB"/>
              </w:rPr>
              <w:lastRenderedPageBreak/>
              <w:t>FFS</w:t>
            </w:r>
          </w:p>
        </w:tc>
        <w:tc>
          <w:tcPr>
            <w:tcW w:w="831"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956"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5785" w:type="dxa"/>
          </w:tcPr>
          <w:p w14:paraId="67BF9E40" w14:textId="2A9731D0" w:rsidR="00722B3A" w:rsidRDefault="00722B3A" w:rsidP="00722B3A">
            <w:pPr>
              <w:rPr>
                <w:lang w:val="en-GB"/>
              </w:rPr>
            </w:pPr>
            <w:r>
              <w:t xml:space="preserve">We think a table would be helpful to describe the T used by the UE in the different eDRX combination. However, we think </w:t>
            </w:r>
            <w:r>
              <w:lastRenderedPageBreak/>
              <w:t>the table could be simplified e.g. the three columns could be merged in one, giving the definition of T within and outside the PTW</w:t>
            </w:r>
          </w:p>
        </w:tc>
      </w:tr>
      <w:tr w:rsidR="00722B3A" w14:paraId="69308879" w14:textId="77777777" w:rsidTr="00251C84">
        <w:tc>
          <w:tcPr>
            <w:tcW w:w="1369" w:type="dxa"/>
          </w:tcPr>
          <w:p w14:paraId="172D327C" w14:textId="68844CAA" w:rsidR="00722B3A" w:rsidRDefault="006E4686" w:rsidP="00722B3A">
            <w:pPr>
              <w:rPr>
                <w:lang w:val="en-GB"/>
              </w:rPr>
            </w:pPr>
            <w:r>
              <w:rPr>
                <w:lang w:val="en-GB"/>
              </w:rPr>
              <w:lastRenderedPageBreak/>
              <w:t>Apple</w:t>
            </w:r>
          </w:p>
        </w:tc>
        <w:tc>
          <w:tcPr>
            <w:tcW w:w="914"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831"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956"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5785"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251C84">
        <w:tc>
          <w:tcPr>
            <w:tcW w:w="1369" w:type="dxa"/>
          </w:tcPr>
          <w:p w14:paraId="05F070FD" w14:textId="66A19538" w:rsidR="00646C62" w:rsidRDefault="00646C62" w:rsidP="00646C62">
            <w:pPr>
              <w:rPr>
                <w:lang w:val="en-GB"/>
              </w:rPr>
            </w:pPr>
            <w:r>
              <w:rPr>
                <w:lang w:val="en-GB"/>
              </w:rPr>
              <w:t>Sequans</w:t>
            </w:r>
          </w:p>
        </w:tc>
        <w:tc>
          <w:tcPr>
            <w:tcW w:w="914" w:type="dxa"/>
            <w:shd w:val="clear" w:color="auto" w:fill="FFFFFF" w:themeFill="background1"/>
          </w:tcPr>
          <w:p w14:paraId="742B4404" w14:textId="5FE67EBA" w:rsidR="00646C62" w:rsidRDefault="00646C62" w:rsidP="00646C62">
            <w:pPr>
              <w:jc w:val="center"/>
              <w:rPr>
                <w:lang w:val="en-GB"/>
              </w:rPr>
            </w:pPr>
            <w:r>
              <w:rPr>
                <w:lang w:val="en-GB"/>
              </w:rPr>
              <w:t>Y</w:t>
            </w:r>
          </w:p>
        </w:tc>
        <w:tc>
          <w:tcPr>
            <w:tcW w:w="831" w:type="dxa"/>
            <w:shd w:val="clear" w:color="auto" w:fill="FFFFFF" w:themeFill="background1"/>
          </w:tcPr>
          <w:p w14:paraId="3ADD50CE" w14:textId="2898894D" w:rsidR="00646C62" w:rsidRDefault="00646C62" w:rsidP="00646C62">
            <w:pPr>
              <w:jc w:val="center"/>
              <w:rPr>
                <w:lang w:val="en-GB"/>
              </w:rPr>
            </w:pPr>
            <w:r>
              <w:rPr>
                <w:lang w:val="en-GB"/>
              </w:rPr>
              <w:t>Y</w:t>
            </w:r>
          </w:p>
        </w:tc>
        <w:tc>
          <w:tcPr>
            <w:tcW w:w="956" w:type="dxa"/>
            <w:shd w:val="clear" w:color="auto" w:fill="FFFFFF" w:themeFill="background1"/>
          </w:tcPr>
          <w:p w14:paraId="5771B258" w14:textId="7ED81FBE" w:rsidR="00646C62" w:rsidRDefault="00646C62" w:rsidP="00646C62">
            <w:pPr>
              <w:jc w:val="center"/>
              <w:rPr>
                <w:lang w:val="en-GB"/>
              </w:rPr>
            </w:pPr>
            <w:r>
              <w:rPr>
                <w:lang w:val="en-GB"/>
              </w:rPr>
              <w:t>Y</w:t>
            </w:r>
          </w:p>
        </w:tc>
        <w:tc>
          <w:tcPr>
            <w:tcW w:w="5785"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25413" w14:paraId="2452088D" w14:textId="77777777" w:rsidTr="00251C84">
        <w:tc>
          <w:tcPr>
            <w:tcW w:w="1369" w:type="dxa"/>
          </w:tcPr>
          <w:p w14:paraId="7A7B8852" w14:textId="7D33D419" w:rsidR="00525413" w:rsidRDefault="00525413" w:rsidP="00525413">
            <w:pPr>
              <w:rPr>
                <w:lang w:val="en-GB"/>
              </w:rPr>
            </w:pPr>
            <w:r>
              <w:rPr>
                <w:rFonts w:hint="eastAsia"/>
                <w:lang w:val="en-GB"/>
              </w:rPr>
              <w:t>v</w:t>
            </w:r>
            <w:r>
              <w:rPr>
                <w:lang w:val="en-GB"/>
              </w:rPr>
              <w:t>ivo</w:t>
            </w:r>
          </w:p>
        </w:tc>
        <w:tc>
          <w:tcPr>
            <w:tcW w:w="914"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831"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956"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5785"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eDRX configured by upper layer is more than 1024 rf and RRC layer doesn’t configure the eDRX:</w:t>
            </w:r>
          </w:p>
          <w:tbl>
            <w:tblPr>
              <w:tblStyle w:val="af9"/>
              <w:tblW w:w="5559" w:type="dxa"/>
              <w:tblLook w:val="04A0" w:firstRow="1" w:lastRow="0" w:firstColumn="1" w:lastColumn="0" w:noHBand="0" w:noVBand="1"/>
            </w:tblPr>
            <w:tblGrid>
              <w:gridCol w:w="1547"/>
              <w:gridCol w:w="1146"/>
              <w:gridCol w:w="1146"/>
              <w:gridCol w:w="1720"/>
            </w:tblGrid>
            <w:tr w:rsidR="00525413" w:rsidRPr="00CE7035" w14:paraId="62D0861B" w14:textId="77777777" w:rsidTr="00093BEB">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U</w:t>
                  </w:r>
                  <w:r>
                    <w:rPr>
                      <w:rFonts w:eastAsia="DengXian"/>
                      <w:b/>
                      <w:bCs/>
                      <w:sz w:val="18"/>
                      <w:szCs w:val="18"/>
                      <w:lang w:eastAsia="zh-CN"/>
                    </w:rPr>
                    <w:t>E_in</w:t>
                  </w:r>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r w:rsidRPr="00BD3005">
                    <w:rPr>
                      <w:b/>
                      <w:bCs/>
                      <w:sz w:val="18"/>
                      <w:szCs w:val="18"/>
                      <w:lang w:eastAsia="ko-KR"/>
                    </w:rPr>
                    <w:t>eDRX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r w:rsidRPr="004C6933">
                    <w:rPr>
                      <w:b/>
                      <w:bCs/>
                      <w:sz w:val="18"/>
                      <w:szCs w:val="18"/>
                      <w:lang w:eastAsia="ko-KR"/>
                    </w:rPr>
                    <w:t>eDRX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093BEB">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More than 1024 rf</w:t>
                  </w:r>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r w:rsidR="00251C84" w14:paraId="717617C0" w14:textId="77777777" w:rsidTr="00251C84">
        <w:tc>
          <w:tcPr>
            <w:tcW w:w="1369" w:type="dxa"/>
          </w:tcPr>
          <w:p w14:paraId="629675A3" w14:textId="71329DE9" w:rsidR="00251C84" w:rsidRDefault="00251C84" w:rsidP="00525413">
            <w:pPr>
              <w:rPr>
                <w:lang w:val="en-GB"/>
              </w:rPr>
            </w:pPr>
            <w:r>
              <w:rPr>
                <w:lang w:val="en-GB"/>
              </w:rPr>
              <w:t>CATT</w:t>
            </w:r>
          </w:p>
        </w:tc>
        <w:tc>
          <w:tcPr>
            <w:tcW w:w="914" w:type="dxa"/>
            <w:shd w:val="clear" w:color="auto" w:fill="FFFFFF" w:themeFill="background1"/>
          </w:tcPr>
          <w:p w14:paraId="412BCE46" w14:textId="469DA91F" w:rsidR="00251C84" w:rsidRDefault="000528C1" w:rsidP="000528C1">
            <w:pPr>
              <w:jc w:val="center"/>
              <w:rPr>
                <w:lang w:val="en-GB"/>
              </w:rPr>
            </w:pPr>
            <w:r>
              <w:rPr>
                <w:lang w:val="en-GB"/>
              </w:rPr>
              <w:t>FFS</w:t>
            </w:r>
          </w:p>
        </w:tc>
        <w:tc>
          <w:tcPr>
            <w:tcW w:w="831" w:type="dxa"/>
            <w:shd w:val="clear" w:color="auto" w:fill="FFFFFF" w:themeFill="background1"/>
          </w:tcPr>
          <w:p w14:paraId="48952806" w14:textId="7648C7FF" w:rsidR="00251C84" w:rsidRDefault="00251C84" w:rsidP="00525413">
            <w:pPr>
              <w:jc w:val="center"/>
              <w:rPr>
                <w:lang w:val="en-GB"/>
              </w:rPr>
            </w:pPr>
            <w:r>
              <w:rPr>
                <w:lang w:val="en-GB"/>
              </w:rPr>
              <w:t>Yes</w:t>
            </w:r>
          </w:p>
        </w:tc>
        <w:tc>
          <w:tcPr>
            <w:tcW w:w="956" w:type="dxa"/>
            <w:shd w:val="clear" w:color="auto" w:fill="FFFFFF" w:themeFill="background1"/>
          </w:tcPr>
          <w:p w14:paraId="1D2D4ACB" w14:textId="3BFFBA54" w:rsidR="00251C84" w:rsidRDefault="000528C1" w:rsidP="000528C1">
            <w:pPr>
              <w:jc w:val="center"/>
              <w:rPr>
                <w:lang w:val="en-GB"/>
              </w:rPr>
            </w:pPr>
            <w:r>
              <w:rPr>
                <w:lang w:val="en-GB"/>
              </w:rPr>
              <w:t>FFS</w:t>
            </w:r>
          </w:p>
        </w:tc>
        <w:tc>
          <w:tcPr>
            <w:tcW w:w="5785" w:type="dxa"/>
          </w:tcPr>
          <w:p w14:paraId="6D9B14B3" w14:textId="266E2E60" w:rsidR="00251C84" w:rsidRDefault="00251C84" w:rsidP="00525413">
            <w:pPr>
              <w:rPr>
                <w:lang w:val="en-GB"/>
              </w:rPr>
            </w:pPr>
            <w:r>
              <w:rPr>
                <w:lang w:val="en-GB"/>
              </w:rPr>
              <w:t>Normative text should explicitly capture the RAN2 agreement. In addition a table could help summarizing all cases, although this is not typical usage in specifications. However we find the above table unclear as it mixes DRX and eDRX configurations in 4</w:t>
            </w:r>
            <w:r w:rsidRPr="00E86EEE">
              <w:rPr>
                <w:vertAlign w:val="superscript"/>
                <w:lang w:val="en-GB"/>
              </w:rPr>
              <w:t>th</w:t>
            </w:r>
            <w:r>
              <w:rPr>
                <w:lang w:val="en-GB"/>
              </w:rPr>
              <w:t xml:space="preserve"> and 5</w:t>
            </w:r>
            <w:r w:rsidRPr="00E86EEE">
              <w:rPr>
                <w:vertAlign w:val="superscript"/>
                <w:lang w:val="en-GB"/>
              </w:rPr>
              <w:t>th</w:t>
            </w:r>
            <w:r>
              <w:rPr>
                <w:lang w:val="en-GB"/>
              </w:rPr>
              <w:t xml:space="preserve"> columns.</w:t>
            </w:r>
          </w:p>
        </w:tc>
      </w:tr>
      <w:tr w:rsidR="000A1868" w14:paraId="469CE61C" w14:textId="77777777" w:rsidTr="00251C84">
        <w:tc>
          <w:tcPr>
            <w:tcW w:w="1369" w:type="dxa"/>
          </w:tcPr>
          <w:p w14:paraId="4FB0DF92" w14:textId="02A4CA92" w:rsidR="000A1868" w:rsidRDefault="000A1868" w:rsidP="000A1868">
            <w:pPr>
              <w:rPr>
                <w:lang w:val="en-GB"/>
              </w:rPr>
            </w:pPr>
            <w:r>
              <w:rPr>
                <w:lang w:val="en-GB"/>
              </w:rPr>
              <w:t>ZTE</w:t>
            </w:r>
          </w:p>
        </w:tc>
        <w:tc>
          <w:tcPr>
            <w:tcW w:w="914" w:type="dxa"/>
            <w:shd w:val="clear" w:color="auto" w:fill="FFFFFF" w:themeFill="background1"/>
          </w:tcPr>
          <w:p w14:paraId="4F7DB4E3" w14:textId="06FBE642" w:rsidR="000A1868" w:rsidRDefault="000A1868" w:rsidP="000A1868">
            <w:pPr>
              <w:jc w:val="center"/>
              <w:rPr>
                <w:lang w:val="en-GB"/>
              </w:rPr>
            </w:pPr>
            <w:r>
              <w:rPr>
                <w:lang w:val="en-GB"/>
              </w:rPr>
              <w:t>No</w:t>
            </w:r>
          </w:p>
        </w:tc>
        <w:tc>
          <w:tcPr>
            <w:tcW w:w="831" w:type="dxa"/>
            <w:shd w:val="clear" w:color="auto" w:fill="FFFFFF" w:themeFill="background1"/>
          </w:tcPr>
          <w:p w14:paraId="249141EE" w14:textId="08BD33B2" w:rsidR="000A1868" w:rsidRDefault="000A1868" w:rsidP="000A1868">
            <w:pPr>
              <w:jc w:val="center"/>
              <w:rPr>
                <w:lang w:val="en-GB"/>
              </w:rPr>
            </w:pPr>
            <w:r>
              <w:rPr>
                <w:lang w:val="en-GB"/>
              </w:rPr>
              <w:t>Yes</w:t>
            </w:r>
          </w:p>
        </w:tc>
        <w:tc>
          <w:tcPr>
            <w:tcW w:w="956" w:type="dxa"/>
            <w:shd w:val="clear" w:color="auto" w:fill="FFFFFF" w:themeFill="background1"/>
          </w:tcPr>
          <w:p w14:paraId="739B1CA7" w14:textId="5D74E33C" w:rsidR="000A1868" w:rsidRDefault="000A1868" w:rsidP="000A1868">
            <w:pPr>
              <w:jc w:val="center"/>
              <w:rPr>
                <w:lang w:val="en-GB"/>
              </w:rPr>
            </w:pPr>
            <w:r>
              <w:rPr>
                <w:lang w:val="en-GB"/>
              </w:rPr>
              <w:t>No</w:t>
            </w:r>
          </w:p>
        </w:tc>
        <w:tc>
          <w:tcPr>
            <w:tcW w:w="5785" w:type="dxa"/>
          </w:tcPr>
          <w:p w14:paraId="683E4C7D" w14:textId="77777777" w:rsidR="000A1868" w:rsidRDefault="000A1868" w:rsidP="000A1868">
            <w:r>
              <w:rPr>
                <w:rFonts w:hint="eastAsia"/>
              </w:rPr>
              <w:t>The configuration restrictions can be captured either in 38.300 or in field description in 38.331.</w:t>
            </w:r>
          </w:p>
          <w:p w14:paraId="20A720AA" w14:textId="39094C99" w:rsidR="000A1868" w:rsidRDefault="000A1868" w:rsidP="000A1868">
            <w:pPr>
              <w:rPr>
                <w:lang w:val="en-GB"/>
              </w:rPr>
            </w:pPr>
            <w:r>
              <w:t xml:space="preserve">Regarding the </w:t>
            </w:r>
            <w:r>
              <w:rPr>
                <w:rFonts w:hint="eastAsia"/>
              </w:rPr>
              <w:t xml:space="preserve">table, we think it is not </w:t>
            </w:r>
            <w:r>
              <w:t xml:space="preserve">needed and may be hard to maintain. We prefer to describe different cases in normal text in 38.304. </w:t>
            </w:r>
          </w:p>
        </w:tc>
      </w:tr>
    </w:tbl>
    <w:p w14:paraId="09038CE6" w14:textId="77777777" w:rsidR="00954417" w:rsidRDefault="00954417" w:rsidP="00736CD0">
      <w:pPr>
        <w:rPr>
          <w:lang w:val="en-GB"/>
        </w:rPr>
      </w:pPr>
    </w:p>
    <w:p w14:paraId="54A8CA62" w14:textId="6A370301" w:rsidR="00456E39" w:rsidRDefault="00456E39" w:rsidP="00456E39">
      <w:pPr>
        <w:pStyle w:val="4"/>
        <w:numPr>
          <w:ilvl w:val="2"/>
          <w:numId w:val="1"/>
        </w:numPr>
      </w:pPr>
      <w:r>
        <w:rPr>
          <w:rFonts w:eastAsia="宋体" w:hint="eastAsia"/>
          <w:szCs w:val="21"/>
        </w:rPr>
        <w:t xml:space="preserve">RAN and CN paging PO non-overlap </w:t>
      </w:r>
      <w:r>
        <w:rPr>
          <w:rFonts w:eastAsia="宋体"/>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(SFN + PF_offset)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lastRenderedPageBreak/>
        <w:t>Index (i_s), indicating the index of the PO is determined by:</w:t>
      </w:r>
    </w:p>
    <w:p w14:paraId="3A3A77A4" w14:textId="77777777" w:rsidR="00090E1F" w:rsidRDefault="00090E1F" w:rsidP="00090E1F">
      <w:pPr>
        <w:pStyle w:val="B2"/>
        <w:ind w:leftChars="400" w:left="1220" w:hanging="420"/>
        <w:rPr>
          <w:i/>
          <w:iCs/>
          <w:sz w:val="21"/>
          <w:szCs w:val="21"/>
        </w:rPr>
      </w:pPr>
      <w:r>
        <w:rPr>
          <w:i/>
          <w:iCs/>
          <w:sz w:val="21"/>
          <w:szCs w:val="21"/>
        </w:rPr>
        <w:t>i_s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UE in RRC_INACTIVE should use the same i_s to determine PO as for RRC_IDLE</w:t>
      </w:r>
      <w:r>
        <w:rPr>
          <w:rFonts w:hint="eastAsia"/>
          <w:szCs w:val="21"/>
        </w:rPr>
        <w:t>:</w:t>
      </w:r>
    </w:p>
    <w:tbl>
      <w:tblPr>
        <w:tblStyle w:val="af9"/>
        <w:tblW w:w="0" w:type="auto"/>
        <w:tblLook w:val="04A0" w:firstRow="1" w:lastRow="0" w:firstColumn="1" w:lastColumn="0" w:noHBand="0" w:noVBand="1"/>
      </w:tblPr>
      <w:tblGrid>
        <w:gridCol w:w="9855"/>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R2-2109077 Solution 2 (i.e. UE in RRC _INACTIVE should use the same i_s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UE capability should be introduced to indicate support for using the same i_s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r w:rsidRPr="00C06BB9">
        <w:rPr>
          <w:b/>
          <w:bCs/>
          <w:szCs w:val="21"/>
          <w:highlight w:val="yellow"/>
        </w:rPr>
        <w:t>3.0</w:t>
      </w:r>
      <w:r>
        <w:rPr>
          <w:b/>
          <w:bCs/>
          <w:szCs w:val="21"/>
        </w:rPr>
        <w:t xml:space="preserve"> </w:t>
      </w:r>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r>
        <w:rPr>
          <w:b/>
          <w:bCs/>
          <w:szCs w:val="21"/>
        </w:rPr>
        <w:t xml:space="preserve">3.1 </w:t>
      </w:r>
      <w:r>
        <w:rPr>
          <w:rFonts w:hint="eastAsia"/>
          <w:b/>
          <w:bCs/>
          <w:szCs w:val="21"/>
        </w:rPr>
        <w:t>: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r>
        <w:rPr>
          <w:b/>
          <w:bCs/>
          <w:szCs w:val="21"/>
        </w:rPr>
        <w:t xml:space="preserve">3.2 </w:t>
      </w:r>
      <w:r>
        <w:rPr>
          <w:rFonts w:hint="eastAsia"/>
          <w:b/>
          <w:bCs/>
          <w:szCs w:val="21"/>
        </w:rPr>
        <w:t>: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af9"/>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ab"/>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ab"/>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ab"/>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Huawei, Hisilicon</w:t>
            </w:r>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i_s </w:t>
            </w:r>
            <w:r>
              <w:rPr>
                <w:lang w:val="en-GB"/>
              </w:rPr>
              <w:t>to determine PO as for RRC_IDLE in case of RRC state mismatch.</w:t>
            </w:r>
          </w:p>
          <w:p w14:paraId="70004E17" w14:textId="2F80FEA1" w:rsidR="00722B3A" w:rsidRDefault="00722B3A" w:rsidP="00722B3A">
            <w:pPr>
              <w:rPr>
                <w:lang w:val="en-GB"/>
              </w:rPr>
            </w:pPr>
            <w:r>
              <w:rPr>
                <w:lang w:val="en-GB"/>
              </w:rPr>
              <w:t xml:space="preserve">To be consistent with agreements in last meeting, the </w:t>
            </w:r>
            <w:r>
              <w:rPr>
                <w:lang w:val="en-GB"/>
              </w:rPr>
              <w:lastRenderedPageBreak/>
              <w:t>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lastRenderedPageBreak/>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093BEB">
            <w:pPr>
              <w:rPr>
                <w:lang w:val="en-GB"/>
              </w:rPr>
            </w:pPr>
            <w:r>
              <w:rPr>
                <w:rFonts w:hint="eastAsia"/>
                <w:lang w:val="en-GB"/>
              </w:rPr>
              <w:t>v</w:t>
            </w:r>
            <w:r>
              <w:rPr>
                <w:lang w:val="en-GB"/>
              </w:rPr>
              <w:t>ivo</w:t>
            </w:r>
          </w:p>
        </w:tc>
        <w:tc>
          <w:tcPr>
            <w:tcW w:w="596" w:type="dxa"/>
          </w:tcPr>
          <w:p w14:paraId="0E34D767" w14:textId="77777777" w:rsidR="00E00C59" w:rsidRDefault="00E00C59" w:rsidP="00093BEB">
            <w:pPr>
              <w:jc w:val="center"/>
              <w:rPr>
                <w:lang w:val="en-GB"/>
              </w:rPr>
            </w:pPr>
            <w:r>
              <w:rPr>
                <w:rFonts w:hint="eastAsia"/>
                <w:lang w:val="en-GB"/>
              </w:rPr>
              <w:t>Y</w:t>
            </w:r>
          </w:p>
        </w:tc>
        <w:tc>
          <w:tcPr>
            <w:tcW w:w="646" w:type="dxa"/>
          </w:tcPr>
          <w:p w14:paraId="1C384E28" w14:textId="77777777" w:rsidR="00E00C59" w:rsidRDefault="00E00C59" w:rsidP="00093BEB">
            <w:pPr>
              <w:jc w:val="center"/>
              <w:rPr>
                <w:lang w:val="en-GB"/>
              </w:rPr>
            </w:pPr>
            <w:r>
              <w:rPr>
                <w:rFonts w:hint="eastAsia"/>
                <w:lang w:val="en-GB"/>
              </w:rPr>
              <w:t>Y</w:t>
            </w:r>
          </w:p>
        </w:tc>
        <w:tc>
          <w:tcPr>
            <w:tcW w:w="635" w:type="dxa"/>
          </w:tcPr>
          <w:p w14:paraId="371B0FCD" w14:textId="77777777" w:rsidR="00E00C59" w:rsidRDefault="00E00C59" w:rsidP="00093BEB">
            <w:pPr>
              <w:jc w:val="center"/>
              <w:rPr>
                <w:lang w:val="en-GB"/>
              </w:rPr>
            </w:pPr>
            <w:r>
              <w:rPr>
                <w:rFonts w:hint="eastAsia"/>
                <w:lang w:val="en-GB"/>
              </w:rPr>
              <w:t>Y</w:t>
            </w:r>
          </w:p>
        </w:tc>
        <w:tc>
          <w:tcPr>
            <w:tcW w:w="630" w:type="dxa"/>
          </w:tcPr>
          <w:p w14:paraId="2439F8F3" w14:textId="77777777" w:rsidR="00E00C59" w:rsidRDefault="00E00C59" w:rsidP="00093BEB">
            <w:pPr>
              <w:jc w:val="center"/>
              <w:rPr>
                <w:lang w:val="en-GB"/>
              </w:rPr>
            </w:pPr>
            <w:r>
              <w:rPr>
                <w:rFonts w:hint="eastAsia"/>
                <w:lang w:val="en-GB"/>
              </w:rPr>
              <w:t>Y</w:t>
            </w:r>
          </w:p>
        </w:tc>
        <w:tc>
          <w:tcPr>
            <w:tcW w:w="720" w:type="dxa"/>
          </w:tcPr>
          <w:p w14:paraId="5F105512" w14:textId="77777777" w:rsidR="00E00C59" w:rsidRDefault="00E00C59" w:rsidP="00093BEB">
            <w:pPr>
              <w:rPr>
                <w:lang w:val="en-GB"/>
              </w:rPr>
            </w:pPr>
            <w:r>
              <w:rPr>
                <w:rFonts w:hint="eastAsia"/>
                <w:lang w:val="en-GB"/>
              </w:rPr>
              <w:t>Y</w:t>
            </w:r>
          </w:p>
        </w:tc>
        <w:tc>
          <w:tcPr>
            <w:tcW w:w="5044" w:type="dxa"/>
          </w:tcPr>
          <w:p w14:paraId="109C88BB" w14:textId="77777777" w:rsidR="00E00C59" w:rsidRDefault="00E00C59" w:rsidP="00093BEB">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r w:rsidR="009444F2" w14:paraId="21EE5A22" w14:textId="77777777" w:rsidTr="00E00C59">
        <w:tc>
          <w:tcPr>
            <w:tcW w:w="1358" w:type="dxa"/>
          </w:tcPr>
          <w:p w14:paraId="501ABB1C" w14:textId="33A95A4B" w:rsidR="009444F2" w:rsidRDefault="009444F2" w:rsidP="00093BEB">
            <w:pPr>
              <w:rPr>
                <w:lang w:val="en-GB"/>
              </w:rPr>
            </w:pPr>
            <w:r>
              <w:rPr>
                <w:lang w:val="en-GB"/>
              </w:rPr>
              <w:t>CATT</w:t>
            </w:r>
          </w:p>
        </w:tc>
        <w:tc>
          <w:tcPr>
            <w:tcW w:w="596" w:type="dxa"/>
          </w:tcPr>
          <w:p w14:paraId="2C890042" w14:textId="02F9CE8F" w:rsidR="009444F2" w:rsidRDefault="009444F2" w:rsidP="00093BEB">
            <w:pPr>
              <w:jc w:val="center"/>
              <w:rPr>
                <w:lang w:val="en-GB"/>
              </w:rPr>
            </w:pPr>
            <w:r>
              <w:rPr>
                <w:lang w:val="en-GB"/>
              </w:rPr>
              <w:t>Yes</w:t>
            </w:r>
          </w:p>
        </w:tc>
        <w:tc>
          <w:tcPr>
            <w:tcW w:w="646" w:type="dxa"/>
          </w:tcPr>
          <w:p w14:paraId="1EDBAAB6" w14:textId="4475F939" w:rsidR="009444F2" w:rsidRDefault="009444F2" w:rsidP="00093BEB">
            <w:pPr>
              <w:jc w:val="center"/>
              <w:rPr>
                <w:lang w:val="en-GB"/>
              </w:rPr>
            </w:pPr>
            <w:r>
              <w:rPr>
                <w:lang w:val="en-GB"/>
              </w:rPr>
              <w:t>Yes</w:t>
            </w:r>
          </w:p>
        </w:tc>
        <w:tc>
          <w:tcPr>
            <w:tcW w:w="635" w:type="dxa"/>
          </w:tcPr>
          <w:p w14:paraId="6C30CD93" w14:textId="7CE6DF2A" w:rsidR="009444F2" w:rsidRDefault="009444F2" w:rsidP="00093BEB">
            <w:pPr>
              <w:jc w:val="center"/>
              <w:rPr>
                <w:lang w:val="en-GB"/>
              </w:rPr>
            </w:pPr>
            <w:r>
              <w:rPr>
                <w:lang w:val="en-GB"/>
              </w:rPr>
              <w:t>Yes</w:t>
            </w:r>
          </w:p>
        </w:tc>
        <w:tc>
          <w:tcPr>
            <w:tcW w:w="630" w:type="dxa"/>
          </w:tcPr>
          <w:p w14:paraId="274B68DB" w14:textId="400C4ED6" w:rsidR="009444F2" w:rsidRDefault="009444F2" w:rsidP="00093BEB">
            <w:pPr>
              <w:jc w:val="center"/>
              <w:rPr>
                <w:lang w:val="en-GB"/>
              </w:rPr>
            </w:pPr>
            <w:r>
              <w:rPr>
                <w:lang w:val="en-GB"/>
              </w:rPr>
              <w:t>Yes</w:t>
            </w:r>
          </w:p>
        </w:tc>
        <w:tc>
          <w:tcPr>
            <w:tcW w:w="720" w:type="dxa"/>
          </w:tcPr>
          <w:p w14:paraId="13025521" w14:textId="333935E5" w:rsidR="009444F2" w:rsidRDefault="009444F2" w:rsidP="00093BEB">
            <w:pPr>
              <w:rPr>
                <w:lang w:val="en-GB"/>
              </w:rPr>
            </w:pPr>
            <w:r>
              <w:rPr>
                <w:lang w:val="en-GB"/>
              </w:rPr>
              <w:t>Yes</w:t>
            </w:r>
          </w:p>
        </w:tc>
        <w:tc>
          <w:tcPr>
            <w:tcW w:w="5044" w:type="dxa"/>
          </w:tcPr>
          <w:p w14:paraId="5B8895F9" w14:textId="34D556FA" w:rsidR="009444F2" w:rsidRDefault="009444F2" w:rsidP="00093BEB">
            <w:pPr>
              <w:rPr>
                <w:lang w:val="en-GB"/>
              </w:rPr>
            </w:pPr>
            <w:r>
              <w:rPr>
                <w:lang w:val="en-GB"/>
              </w:rPr>
              <w:t>The issue indeed exists and can be addressed by the proposed solutions</w:t>
            </w:r>
          </w:p>
        </w:tc>
      </w:tr>
      <w:tr w:rsidR="000A1868" w14:paraId="6BD5B755" w14:textId="77777777" w:rsidTr="00E00C59">
        <w:tc>
          <w:tcPr>
            <w:tcW w:w="1358" w:type="dxa"/>
          </w:tcPr>
          <w:p w14:paraId="5491AB57" w14:textId="0A5B7D0E" w:rsidR="000A1868" w:rsidRDefault="000A1868" w:rsidP="000A1868">
            <w:pPr>
              <w:rPr>
                <w:lang w:val="en-GB"/>
              </w:rPr>
            </w:pPr>
            <w:r>
              <w:rPr>
                <w:lang w:val="en-GB"/>
              </w:rPr>
              <w:t>ZTE</w:t>
            </w:r>
          </w:p>
        </w:tc>
        <w:tc>
          <w:tcPr>
            <w:tcW w:w="596" w:type="dxa"/>
          </w:tcPr>
          <w:p w14:paraId="73671386" w14:textId="72D92E11" w:rsidR="000A1868" w:rsidRDefault="000A1868" w:rsidP="000A1868">
            <w:pPr>
              <w:jc w:val="center"/>
              <w:rPr>
                <w:lang w:val="en-GB"/>
              </w:rPr>
            </w:pPr>
            <w:r>
              <w:rPr>
                <w:rFonts w:eastAsia="Malgun Gothic"/>
                <w:lang w:val="en-GB" w:eastAsia="ko-KR"/>
              </w:rPr>
              <w:t>Y</w:t>
            </w:r>
          </w:p>
        </w:tc>
        <w:tc>
          <w:tcPr>
            <w:tcW w:w="646" w:type="dxa"/>
          </w:tcPr>
          <w:p w14:paraId="54650399" w14:textId="10C933EC" w:rsidR="000A1868" w:rsidRDefault="000A1868" w:rsidP="000A1868">
            <w:pPr>
              <w:jc w:val="center"/>
              <w:rPr>
                <w:lang w:val="en-GB"/>
              </w:rPr>
            </w:pPr>
            <w:r>
              <w:rPr>
                <w:rFonts w:eastAsia="Malgun Gothic"/>
                <w:lang w:val="en-GB" w:eastAsia="ko-KR"/>
              </w:rPr>
              <w:t>Y</w:t>
            </w:r>
          </w:p>
        </w:tc>
        <w:tc>
          <w:tcPr>
            <w:tcW w:w="635" w:type="dxa"/>
          </w:tcPr>
          <w:p w14:paraId="4247F19A" w14:textId="11D98E06" w:rsidR="000A1868" w:rsidRDefault="000A1868" w:rsidP="000A1868">
            <w:pPr>
              <w:jc w:val="center"/>
              <w:rPr>
                <w:lang w:val="en-GB"/>
              </w:rPr>
            </w:pPr>
            <w:r>
              <w:rPr>
                <w:rFonts w:eastAsia="Malgun Gothic"/>
                <w:lang w:val="en-GB" w:eastAsia="ko-KR"/>
              </w:rPr>
              <w:t>Y</w:t>
            </w:r>
          </w:p>
        </w:tc>
        <w:tc>
          <w:tcPr>
            <w:tcW w:w="630" w:type="dxa"/>
          </w:tcPr>
          <w:p w14:paraId="5D0C85CC" w14:textId="622A32E0" w:rsidR="000A1868" w:rsidRDefault="000A1868" w:rsidP="000A1868">
            <w:pPr>
              <w:jc w:val="center"/>
              <w:rPr>
                <w:lang w:val="en-GB"/>
              </w:rPr>
            </w:pPr>
            <w:r>
              <w:rPr>
                <w:rFonts w:eastAsia="Malgun Gothic"/>
                <w:lang w:val="en-GB" w:eastAsia="ko-KR"/>
              </w:rPr>
              <w:t>Y</w:t>
            </w:r>
          </w:p>
        </w:tc>
        <w:tc>
          <w:tcPr>
            <w:tcW w:w="720" w:type="dxa"/>
          </w:tcPr>
          <w:p w14:paraId="4475CFAE" w14:textId="07EEAC25" w:rsidR="000A1868" w:rsidRDefault="000A1868" w:rsidP="000A1868">
            <w:pPr>
              <w:rPr>
                <w:lang w:val="en-GB"/>
              </w:rPr>
            </w:pPr>
            <w:r>
              <w:rPr>
                <w:rFonts w:eastAsia="Malgun Gothic"/>
                <w:lang w:val="en-GB" w:eastAsia="ko-KR"/>
              </w:rPr>
              <w:t>Y</w:t>
            </w:r>
          </w:p>
        </w:tc>
        <w:tc>
          <w:tcPr>
            <w:tcW w:w="5044" w:type="dxa"/>
          </w:tcPr>
          <w:p w14:paraId="76AD279D" w14:textId="6A4EC914" w:rsidR="000A1868" w:rsidRDefault="000A1868" w:rsidP="000A1868">
            <w:pPr>
              <w:rPr>
                <w:lang w:val="en-GB"/>
              </w:rPr>
            </w:pPr>
            <w:r>
              <w:rPr>
                <w:rFonts w:hint="eastAsia"/>
              </w:rPr>
              <w:t>The CN and RAN paging PO non-overlapping issue also exists in the listed eDRX configurations. We think the same solution for non-eDRX configuration should be reused for eDRX cases.</w:t>
            </w: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r>
        <w:rPr>
          <w:b/>
          <w:bCs/>
          <w:szCs w:val="21"/>
        </w:rPr>
        <w:t>4</w:t>
      </w:r>
      <w:r w:rsidR="005D3D18">
        <w:rPr>
          <w:b/>
          <w:bCs/>
          <w:szCs w:val="21"/>
        </w:rPr>
        <w:t xml:space="preserve">.1 </w:t>
      </w:r>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non overlapping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r>
        <w:rPr>
          <w:b/>
          <w:bCs/>
          <w:szCs w:val="21"/>
        </w:rPr>
        <w:t>4</w:t>
      </w:r>
      <w:r w:rsidR="008D6EB5">
        <w:rPr>
          <w:b/>
          <w:bCs/>
          <w:szCs w:val="21"/>
        </w:rPr>
        <w:t>.</w:t>
      </w:r>
      <w:r w:rsidR="008C6166">
        <w:rPr>
          <w:b/>
          <w:bCs/>
          <w:szCs w:val="21"/>
        </w:rPr>
        <w:t>2</w:t>
      </w:r>
      <w:r w:rsidR="008D6EB5">
        <w:rPr>
          <w:b/>
          <w:bCs/>
          <w:szCs w:val="21"/>
        </w:rPr>
        <w:t xml:space="preserve"> :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non overlapping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af9"/>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ab"/>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Huawei, Hisilicon</w:t>
            </w:r>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UE capability on PO determination for non overlapping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lastRenderedPageBreak/>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093BEB">
            <w:pPr>
              <w:rPr>
                <w:lang w:val="en-GB"/>
              </w:rPr>
            </w:pPr>
            <w:r>
              <w:rPr>
                <w:rFonts w:hint="eastAsia"/>
                <w:lang w:val="en-GB"/>
              </w:rPr>
              <w:t>v</w:t>
            </w:r>
            <w:r>
              <w:rPr>
                <w:lang w:val="en-GB"/>
              </w:rPr>
              <w:t>ivo</w:t>
            </w:r>
          </w:p>
        </w:tc>
        <w:tc>
          <w:tcPr>
            <w:tcW w:w="1552" w:type="dxa"/>
          </w:tcPr>
          <w:p w14:paraId="51421009" w14:textId="77777777" w:rsidR="00E00C59" w:rsidRDefault="00E00C59" w:rsidP="00093BEB">
            <w:pPr>
              <w:jc w:val="center"/>
              <w:rPr>
                <w:lang w:val="en-GB"/>
              </w:rPr>
            </w:pPr>
            <w:r>
              <w:rPr>
                <w:rFonts w:hint="eastAsia"/>
                <w:lang w:val="en-GB"/>
              </w:rPr>
              <w:t>N</w:t>
            </w:r>
          </w:p>
        </w:tc>
        <w:tc>
          <w:tcPr>
            <w:tcW w:w="1708" w:type="dxa"/>
          </w:tcPr>
          <w:p w14:paraId="6E6E0CFF" w14:textId="77777777" w:rsidR="00E00C59" w:rsidRDefault="00E00C59" w:rsidP="00093BEB">
            <w:pPr>
              <w:jc w:val="center"/>
              <w:rPr>
                <w:lang w:val="en-GB"/>
              </w:rPr>
            </w:pPr>
            <w:r>
              <w:rPr>
                <w:rFonts w:hint="eastAsia"/>
                <w:lang w:val="en-GB"/>
              </w:rPr>
              <w:t>N</w:t>
            </w:r>
          </w:p>
        </w:tc>
        <w:tc>
          <w:tcPr>
            <w:tcW w:w="4956" w:type="dxa"/>
          </w:tcPr>
          <w:p w14:paraId="0EF589C7" w14:textId="77777777" w:rsidR="00E00C59" w:rsidRDefault="00E00C59" w:rsidP="00093BEB">
            <w:pPr>
              <w:rPr>
                <w:lang w:val="en-GB"/>
              </w:rPr>
            </w:pPr>
            <w:r>
              <w:rPr>
                <w:lang w:val="en-GB"/>
              </w:rPr>
              <w:t>In our view, the UE supports eDRX cycle and the capability on PO determination for non overlapping CN/RN case are two separate aspects for a UE, i.e., if a UE supports PO adjustment for non overlapping CN/RN case, then no matter it works in DRX mode or eDRX mode, it can deal with the non overlapping issue.</w:t>
            </w:r>
          </w:p>
          <w:p w14:paraId="7CB34392" w14:textId="77777777" w:rsidR="00E00C59" w:rsidRDefault="00E00C59" w:rsidP="00093BEB">
            <w:pPr>
              <w:rPr>
                <w:lang w:val="en-GB"/>
              </w:rPr>
            </w:pPr>
            <w:r>
              <w:rPr>
                <w:lang w:val="en-GB"/>
              </w:rPr>
              <w:t xml:space="preserve">Besides, we also think there is no need to introduce explicit capability signalling on whether UE supports eDRX as in LTE. When UE and the CN </w:t>
            </w:r>
            <w:r w:rsidRPr="00A06171">
              <w:rPr>
                <w:lang w:val="en-GB"/>
              </w:rPr>
              <w:t>negotiat</w:t>
            </w:r>
            <w:r>
              <w:rPr>
                <w:lang w:val="en-GB"/>
              </w:rPr>
              <w:t xml:space="preserve">e the eDRX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eDRX. </w:t>
            </w:r>
          </w:p>
        </w:tc>
      </w:tr>
      <w:tr w:rsidR="004D6F3F" w14:paraId="2A87513C" w14:textId="77777777" w:rsidTr="00E00C59">
        <w:tc>
          <w:tcPr>
            <w:tcW w:w="1413" w:type="dxa"/>
          </w:tcPr>
          <w:p w14:paraId="4AA36457" w14:textId="28DCD2FD" w:rsidR="004D6F3F" w:rsidRDefault="004D6F3F" w:rsidP="00093BEB">
            <w:pPr>
              <w:rPr>
                <w:lang w:val="en-GB"/>
              </w:rPr>
            </w:pPr>
            <w:r>
              <w:rPr>
                <w:lang w:val="en-GB"/>
              </w:rPr>
              <w:t>CATT</w:t>
            </w:r>
          </w:p>
        </w:tc>
        <w:tc>
          <w:tcPr>
            <w:tcW w:w="1552" w:type="dxa"/>
          </w:tcPr>
          <w:p w14:paraId="794D496D" w14:textId="3A96FEC4" w:rsidR="004D6F3F" w:rsidRDefault="004D6F3F" w:rsidP="00093BEB">
            <w:pPr>
              <w:jc w:val="center"/>
              <w:rPr>
                <w:lang w:val="en-GB"/>
              </w:rPr>
            </w:pPr>
            <w:r>
              <w:rPr>
                <w:lang w:val="en-GB"/>
              </w:rPr>
              <w:t>Yes</w:t>
            </w:r>
          </w:p>
        </w:tc>
        <w:tc>
          <w:tcPr>
            <w:tcW w:w="1708" w:type="dxa"/>
          </w:tcPr>
          <w:p w14:paraId="2506C30D" w14:textId="4DB86A49" w:rsidR="004D6F3F" w:rsidRDefault="004D6F3F" w:rsidP="00093BEB">
            <w:pPr>
              <w:jc w:val="center"/>
              <w:rPr>
                <w:lang w:val="en-GB"/>
              </w:rPr>
            </w:pPr>
            <w:r>
              <w:rPr>
                <w:lang w:val="en-GB"/>
              </w:rPr>
              <w:t>Yes</w:t>
            </w:r>
          </w:p>
        </w:tc>
        <w:tc>
          <w:tcPr>
            <w:tcW w:w="4956" w:type="dxa"/>
          </w:tcPr>
          <w:p w14:paraId="0F75854B" w14:textId="77777777" w:rsidR="004D6F3F" w:rsidRDefault="004D6F3F" w:rsidP="00093BEB">
            <w:pPr>
              <w:rPr>
                <w:lang w:val="en-GB"/>
              </w:rPr>
            </w:pPr>
          </w:p>
        </w:tc>
      </w:tr>
      <w:tr w:rsidR="000A1868" w14:paraId="1C373700" w14:textId="77777777" w:rsidTr="00E00C59">
        <w:tc>
          <w:tcPr>
            <w:tcW w:w="1413" w:type="dxa"/>
          </w:tcPr>
          <w:p w14:paraId="18EA2D30" w14:textId="141E2FCA" w:rsidR="000A1868" w:rsidRDefault="000A1868" w:rsidP="000A1868">
            <w:pPr>
              <w:rPr>
                <w:lang w:val="en-GB"/>
              </w:rPr>
            </w:pPr>
            <w:r>
              <w:rPr>
                <w:lang w:val="en-GB"/>
              </w:rPr>
              <w:t>ZTE</w:t>
            </w:r>
          </w:p>
        </w:tc>
        <w:tc>
          <w:tcPr>
            <w:tcW w:w="1552" w:type="dxa"/>
          </w:tcPr>
          <w:p w14:paraId="6AD44015" w14:textId="651C16CC" w:rsidR="000A1868" w:rsidRDefault="000A1868" w:rsidP="000A1868">
            <w:pPr>
              <w:jc w:val="center"/>
              <w:rPr>
                <w:lang w:val="en-GB"/>
              </w:rPr>
            </w:pPr>
            <w:r>
              <w:rPr>
                <w:lang w:val="en-GB"/>
              </w:rPr>
              <w:t>Y</w:t>
            </w:r>
          </w:p>
        </w:tc>
        <w:tc>
          <w:tcPr>
            <w:tcW w:w="1708" w:type="dxa"/>
          </w:tcPr>
          <w:p w14:paraId="6BAB67ED" w14:textId="01A375B7" w:rsidR="000A1868" w:rsidRDefault="000A1868" w:rsidP="000A1868">
            <w:pPr>
              <w:jc w:val="center"/>
              <w:rPr>
                <w:lang w:val="en-GB"/>
              </w:rPr>
            </w:pPr>
            <w:r>
              <w:rPr>
                <w:lang w:val="en-GB"/>
              </w:rPr>
              <w:t>Y</w:t>
            </w:r>
          </w:p>
        </w:tc>
        <w:tc>
          <w:tcPr>
            <w:tcW w:w="4956" w:type="dxa"/>
          </w:tcPr>
          <w:p w14:paraId="29BEEA82" w14:textId="76E7ACA4" w:rsidR="000A1868" w:rsidRDefault="000A1868" w:rsidP="000A1868">
            <w:pPr>
              <w:rPr>
                <w:lang w:val="en-GB"/>
              </w:rPr>
            </w:pPr>
            <w:r>
              <w:t>For eDRX, t</w:t>
            </w:r>
            <w:r>
              <w:rPr>
                <w:rFonts w:hint="eastAsia"/>
              </w:rPr>
              <w:t xml:space="preserve">here is no mismatching issue before R17. </w:t>
            </w:r>
            <w:r>
              <w:t>So</w:t>
            </w:r>
            <w:r>
              <w:rPr>
                <w:rFonts w:hint="eastAsia"/>
              </w:rPr>
              <w:t xml:space="preserve"> we can assume </w:t>
            </w:r>
            <w:r>
              <w:t xml:space="preserve">a </w:t>
            </w:r>
            <w:r>
              <w:rPr>
                <w:rFonts w:hint="eastAsia"/>
              </w:rPr>
              <w:t>UE support</w:t>
            </w:r>
            <w:r>
              <w:t>ing</w:t>
            </w:r>
            <w:r>
              <w:rPr>
                <w:rFonts w:hint="eastAsia"/>
              </w:rPr>
              <w:t xml:space="preserve"> eDRX also support</w:t>
            </w:r>
            <w:r>
              <w:t>s</w:t>
            </w:r>
            <w:r>
              <w:rPr>
                <w:rFonts w:hint="eastAsia"/>
              </w:rPr>
              <w:t xml:space="preserve"> the new PO determination in RRC_INACTIVE stat</w:t>
            </w:r>
            <w:r>
              <w:t>e, and separate capability is not needed.</w:t>
            </w:r>
          </w:p>
        </w:tc>
      </w:tr>
    </w:tbl>
    <w:p w14:paraId="17D0BDEA" w14:textId="77777777" w:rsidR="001C09E0" w:rsidRPr="001F64B3" w:rsidRDefault="001C09E0" w:rsidP="00736CD0">
      <w:pPr>
        <w:rPr>
          <w:lang w:val="en-GB"/>
        </w:rPr>
      </w:pPr>
    </w:p>
    <w:p w14:paraId="4BFED113" w14:textId="6F4890EA" w:rsidR="00865F64" w:rsidRDefault="00B56396" w:rsidP="00865F64">
      <w:pPr>
        <w:pStyle w:val="4"/>
        <w:numPr>
          <w:ilvl w:val="2"/>
          <w:numId w:val="1"/>
        </w:numPr>
      </w:pPr>
      <w:r>
        <w:rPr>
          <w:rFonts w:eastAsia="宋体"/>
          <w:szCs w:val="21"/>
        </w:rPr>
        <w:t>PTW_Start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PTW_end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PTW_start</w:t>
      </w:r>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ab"/>
              <w:outlineLvl w:val="2"/>
              <w:rPr>
                <w:rFonts w:eastAsia="DengXian"/>
                <w:b/>
                <w:bCs/>
              </w:rPr>
            </w:pPr>
            <w:r>
              <w:rPr>
                <w:rFonts w:eastAsia="DengXian"/>
                <w:b/>
                <w:bCs/>
              </w:rPr>
              <w:t>Working Assumption:</w:t>
            </w:r>
          </w:p>
          <w:p w14:paraId="5AD7C54E" w14:textId="77777777" w:rsidR="00B56396" w:rsidRDefault="00B56396" w:rsidP="00136722">
            <w:pPr>
              <w:pStyle w:val="ab"/>
              <w:numPr>
                <w:ilvl w:val="0"/>
                <w:numId w:val="24"/>
              </w:numPr>
              <w:overflowPunct/>
              <w:autoSpaceDE/>
              <w:autoSpaceDN/>
              <w:adjustRightInd/>
              <w:ind w:left="357" w:hanging="357"/>
              <w:textAlignment w:val="auto"/>
              <w:outlineLvl w:val="2"/>
              <w:rPr>
                <w:rFonts w:eastAsia="DengXian"/>
              </w:rPr>
            </w:pPr>
            <w:r>
              <w:rPr>
                <w:rFonts w:eastAsia="DengXian"/>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ab"/>
              <w:ind w:leftChars="200" w:left="400"/>
              <w:outlineLvl w:val="2"/>
              <w:rPr>
                <w:rFonts w:eastAsia="DengXian"/>
              </w:rPr>
            </w:pPr>
            <w:r>
              <w:rPr>
                <w:rFonts w:eastAsia="DengXian"/>
              </w:rPr>
              <w:t>PTW_start denotes the first radio frame of the PH that is part of the PTW and has SFN satisfying the following equation:</w:t>
            </w:r>
          </w:p>
          <w:p w14:paraId="3511BF77" w14:textId="77777777" w:rsidR="00B56396" w:rsidRDefault="00B56396" w:rsidP="00D64626">
            <w:pPr>
              <w:pStyle w:val="ab"/>
              <w:outlineLvl w:val="2"/>
              <w:rPr>
                <w:rFonts w:eastAsia="DengXian"/>
              </w:rPr>
            </w:pPr>
            <w:r>
              <w:rPr>
                <w:rFonts w:eastAsia="DengXian"/>
              </w:rPr>
              <w:tab/>
            </w:r>
            <w:r>
              <w:rPr>
                <w:rFonts w:eastAsia="DengXian"/>
              </w:rPr>
              <w:tab/>
            </w:r>
            <w:bookmarkStart w:id="4" w:name="_Hlk85553693"/>
            <w:r>
              <w:rPr>
                <w:rFonts w:eastAsia="DengXian"/>
              </w:rPr>
              <w:t>SFN = 1024/N* i</w:t>
            </w:r>
            <w:r>
              <w:rPr>
                <w:rFonts w:eastAsia="DengXian"/>
                <w:vertAlign w:val="subscript"/>
              </w:rPr>
              <w:t>eDRX</w:t>
            </w:r>
            <w:r>
              <w:rPr>
                <w:rFonts w:eastAsia="DengXian"/>
              </w:rPr>
              <w:t>,</w:t>
            </w:r>
            <w:bookmarkEnd w:id="4"/>
            <w:r>
              <w:rPr>
                <w:rFonts w:eastAsia="DengXian"/>
              </w:rPr>
              <w:t xml:space="preserve"> where</w:t>
            </w:r>
          </w:p>
          <w:p w14:paraId="04EB0988" w14:textId="77777777" w:rsidR="00B56396" w:rsidRDefault="00B56396" w:rsidP="00D64626">
            <w:pPr>
              <w:pStyle w:val="ab"/>
              <w:outlineLvl w:val="2"/>
              <w:rPr>
                <w:rFonts w:eastAsia="DengXian"/>
              </w:rPr>
            </w:pPr>
            <w:r>
              <w:rPr>
                <w:rFonts w:eastAsia="DengXian"/>
              </w:rPr>
              <w:tab/>
            </w:r>
            <w:r>
              <w:rPr>
                <w:rFonts w:eastAsia="DengXian"/>
              </w:rPr>
              <w:tab/>
              <w:t>i</w:t>
            </w:r>
            <w:r>
              <w:rPr>
                <w:rFonts w:eastAsia="DengXian"/>
                <w:vertAlign w:val="subscript"/>
              </w:rPr>
              <w:t>eDRX</w:t>
            </w:r>
            <w:r>
              <w:rPr>
                <w:rFonts w:eastAsia="DengXian"/>
              </w:rPr>
              <w:t xml:space="preserve"> = floor(UE_ID_H /T</w:t>
            </w:r>
            <w:r>
              <w:rPr>
                <w:rFonts w:eastAsia="DengXian"/>
                <w:vertAlign w:val="subscript"/>
              </w:rPr>
              <w:t>eDRX,H</w:t>
            </w:r>
            <w:r>
              <w:rPr>
                <w:rFonts w:eastAsia="DengXian"/>
              </w:rPr>
              <w:t>) mod N</w:t>
            </w:r>
          </w:p>
          <w:p w14:paraId="47D95CF4" w14:textId="77777777" w:rsidR="00B56396" w:rsidRDefault="00B56396" w:rsidP="00D64626">
            <w:pPr>
              <w:pStyle w:val="ab"/>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r>
        <w:rPr>
          <w:b/>
          <w:bCs/>
          <w:szCs w:val="21"/>
        </w:rPr>
        <w:t xml:space="preserve">5.1 </w:t>
      </w:r>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r>
        <w:rPr>
          <w:b/>
          <w:bCs/>
          <w:szCs w:val="21"/>
        </w:rPr>
        <w:t xml:space="preserve">5.2 </w:t>
      </w:r>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r>
        <w:rPr>
          <w:b/>
          <w:bCs/>
          <w:szCs w:val="21"/>
        </w:rPr>
        <w:t>5.3 : N=8?</w:t>
      </w:r>
    </w:p>
    <w:p w14:paraId="26350650" w14:textId="030E8497" w:rsidR="00B56396" w:rsidRDefault="00B56396" w:rsidP="00B56396">
      <w:pPr>
        <w:spacing w:before="120"/>
        <w:ind w:leftChars="200" w:left="400" w:right="-96"/>
        <w:jc w:val="left"/>
        <w:rPr>
          <w:b/>
          <w:bCs/>
          <w:szCs w:val="21"/>
        </w:rPr>
      </w:pPr>
      <w:r>
        <w:rPr>
          <w:b/>
          <w:bCs/>
          <w:szCs w:val="21"/>
        </w:rPr>
        <w:lastRenderedPageBreak/>
        <w:t xml:space="preserve">5.4 :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r>
        <w:rPr>
          <w:b/>
          <w:bCs/>
          <w:szCs w:val="21"/>
        </w:rPr>
        <w:t>5.5 :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r>
        <w:rPr>
          <w:b/>
          <w:bCs/>
          <w:szCs w:val="21"/>
        </w:rPr>
        <w:t>5.6 :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af9"/>
        <w:tblW w:w="0" w:type="auto"/>
        <w:tblLayout w:type="fixed"/>
        <w:tblLook w:val="04A0" w:firstRow="1" w:lastRow="0" w:firstColumn="1" w:lastColumn="0" w:noHBand="0" w:noVBand="1"/>
        <w:tblPrChange w:id="7" w:author="OPPO" w:date="2021-11-02T21:50:00Z">
          <w:tblPr>
            <w:tblStyle w:val="af9"/>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ab"/>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ab"/>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ab"/>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宋体"/>
                <w:b w:val="0"/>
                <w:bCs w:val="0"/>
                <w:lang w:val="en-GB" w:eastAsia="zh-CN"/>
              </w:rPr>
            </w:pPr>
            <w:r w:rsidRPr="00E04949">
              <w:rPr>
                <w:rFonts w:eastAsia="宋体"/>
                <w:b w:val="0"/>
                <w:bCs w:val="0"/>
                <w:lang w:val="en-GB" w:eastAsia="zh-CN"/>
              </w:rPr>
              <w:t>I</w:t>
            </w:r>
            <w:r w:rsidRPr="00E04949">
              <w:rPr>
                <w:rFonts w:eastAsia="宋体" w:hint="eastAsia"/>
                <w:b w:val="0"/>
                <w:bCs w:val="0"/>
                <w:lang w:val="en-GB" w:eastAsia="zh-CN"/>
              </w:rPr>
              <w:t xml:space="preserve">n </w:t>
            </w:r>
            <w:r w:rsidRPr="00E04949">
              <w:rPr>
                <w:rFonts w:eastAsia="宋体"/>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宋体"/>
                <w:b w:val="0"/>
                <w:bCs w:val="0"/>
                <w:lang w:val="en-GB" w:eastAsia="zh-CN"/>
              </w:rPr>
            </w:pPr>
            <w:r w:rsidRPr="00E04949">
              <w:rPr>
                <w:rFonts w:eastAsia="宋体"/>
                <w:b w:val="0"/>
                <w:bCs w:val="0"/>
                <w:lang w:val="en-GB" w:eastAsia="zh-CN"/>
              </w:rPr>
              <w:t>For a RedC</w:t>
            </w:r>
            <w:r w:rsidRPr="00E04949">
              <w:rPr>
                <w:rFonts w:eastAsia="宋体" w:hint="eastAsia"/>
                <w:b w:val="0"/>
                <w:bCs w:val="0"/>
                <w:lang w:val="en-GB" w:eastAsia="zh-CN"/>
              </w:rPr>
              <w:t>a</w:t>
            </w:r>
            <w:r w:rsidRPr="00E04949">
              <w:rPr>
                <w:rFonts w:eastAsia="宋体"/>
                <w:b w:val="0"/>
                <w:bCs w:val="0"/>
                <w:lang w:val="en-GB" w:eastAsia="zh-CN"/>
              </w:rPr>
              <w:t>p UE configured with an eDRX cycle longer than 10.24</w:t>
            </w:r>
            <w:r w:rsidRPr="00E04949">
              <w:rPr>
                <w:rFonts w:eastAsia="宋体" w:hint="eastAsia"/>
                <w:b w:val="0"/>
                <w:bCs w:val="0"/>
                <w:lang w:val="en-GB" w:eastAsia="zh-CN"/>
              </w:rPr>
              <w:t>s</w:t>
            </w:r>
            <w:r w:rsidRPr="00E04949">
              <w:rPr>
                <w:rFonts w:eastAsia="宋体"/>
                <w:b w:val="0"/>
                <w:bCs w:val="0"/>
                <w:lang w:val="en-GB" w:eastAsia="zh-CN"/>
              </w:rPr>
              <w:t>, CN should be aware of UE’s PTW start so that CN could send paging just before the occurrence of the start of PTW or during PTW to avoid storing paging messages in gNB.</w:t>
            </w:r>
            <w:r>
              <w:rPr>
                <w:rFonts w:eastAsia="宋体" w:hint="eastAsia"/>
                <w:b w:val="0"/>
                <w:bCs w:val="0"/>
                <w:lang w:val="en-GB" w:eastAsia="zh-CN"/>
              </w:rPr>
              <w:t xml:space="preserve"> </w:t>
            </w:r>
            <w:r w:rsidRPr="00E04949">
              <w:rPr>
                <w:rFonts w:eastAsia="宋体"/>
                <w:b w:val="0"/>
                <w:bCs w:val="0"/>
                <w:lang w:val="en-GB" w:eastAsia="zh-CN"/>
              </w:rPr>
              <w:t xml:space="preserve">If </w:t>
            </w:r>
            <w:r w:rsidRPr="00E04949">
              <w:rPr>
                <w:rFonts w:eastAsia="宋体"/>
                <w:b w:val="0"/>
                <w:bCs w:val="0"/>
                <w:lang w:val="en-GB" w:eastAsia="zh-CN"/>
              </w:rPr>
              <w:lastRenderedPageBreak/>
              <w:t>N is determined by gNB, we might have different N values to be used in different cells, meaning a UE configured with eDRX may have different PTW_start in different cells. This would lead to CN implementation complexity or gNB implementation complexity</w:t>
            </w:r>
            <w:r w:rsidRPr="00E04949" w:rsidDel="00CE1D92">
              <w:rPr>
                <w:rFonts w:eastAsia="宋体"/>
                <w:b w:val="0"/>
                <w:bCs w:val="0"/>
                <w:lang w:val="en-GB" w:eastAsia="zh-CN"/>
              </w:rPr>
              <w:t xml:space="preserve"> </w:t>
            </w:r>
            <w:r w:rsidRPr="00E04949">
              <w:rPr>
                <w:rFonts w:eastAsia="宋体"/>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宋体"/>
                <w:b w:val="0"/>
                <w:bCs w:val="0"/>
                <w:lang w:val="en-GB" w:eastAsia="zh-CN"/>
              </w:rPr>
            </w:pPr>
            <w:r>
              <w:rPr>
                <w:rFonts w:eastAsia="宋体"/>
                <w:b w:val="0"/>
                <w:bCs w:val="0"/>
                <w:lang w:val="en-GB" w:eastAsia="zh-CN"/>
              </w:rPr>
              <w:t xml:space="preserve">So we think </w:t>
            </w:r>
            <w:r w:rsidRPr="00E04949">
              <w:rPr>
                <w:rFonts w:eastAsia="宋体"/>
                <w:b w:val="0"/>
                <w:bCs w:val="0"/>
                <w:lang w:val="en-GB" w:eastAsia="zh-CN"/>
              </w:rPr>
              <w:t>N value in the PTW_start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Huawei, Hisilicon</w:t>
            </w:r>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We cannot agree with a configurable value as this will impact all parts of the system, CN, gNB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r w:rsidR="00DB7C4C" w14:paraId="0D48F0FB" w14:textId="77777777" w:rsidTr="00E04949">
        <w:tc>
          <w:tcPr>
            <w:tcW w:w="1270" w:type="dxa"/>
          </w:tcPr>
          <w:p w14:paraId="4595EDB3" w14:textId="16F15155" w:rsidR="00DB7C4C" w:rsidRDefault="00DB7C4C" w:rsidP="0030310B">
            <w:pPr>
              <w:rPr>
                <w:lang w:val="en-GB"/>
              </w:rPr>
            </w:pPr>
            <w:r>
              <w:rPr>
                <w:lang w:val="en-GB"/>
              </w:rPr>
              <w:t>CATT</w:t>
            </w:r>
          </w:p>
        </w:tc>
        <w:tc>
          <w:tcPr>
            <w:tcW w:w="791" w:type="dxa"/>
            <w:shd w:val="clear" w:color="auto" w:fill="FFFFFF" w:themeFill="background1"/>
          </w:tcPr>
          <w:p w14:paraId="23CCD17B" w14:textId="42C9F0FC" w:rsidR="00DB7C4C" w:rsidRDefault="00DB7C4C" w:rsidP="0030310B">
            <w:pPr>
              <w:jc w:val="center"/>
              <w:rPr>
                <w:lang w:val="en-GB"/>
              </w:rPr>
            </w:pPr>
            <w:r>
              <w:rPr>
                <w:lang w:val="en-GB"/>
              </w:rPr>
              <w:t>N</w:t>
            </w:r>
          </w:p>
        </w:tc>
        <w:tc>
          <w:tcPr>
            <w:tcW w:w="567" w:type="dxa"/>
            <w:shd w:val="clear" w:color="auto" w:fill="FFFFFF" w:themeFill="background1"/>
          </w:tcPr>
          <w:p w14:paraId="038D3347" w14:textId="582EDBD9" w:rsidR="00DB7C4C" w:rsidRDefault="00DB7C4C" w:rsidP="0030310B">
            <w:pPr>
              <w:jc w:val="center"/>
              <w:rPr>
                <w:lang w:val="en-GB"/>
              </w:rPr>
            </w:pPr>
            <w:r>
              <w:rPr>
                <w:lang w:val="en-GB"/>
              </w:rPr>
              <w:t>N</w:t>
            </w:r>
          </w:p>
        </w:tc>
        <w:tc>
          <w:tcPr>
            <w:tcW w:w="567" w:type="dxa"/>
            <w:shd w:val="clear" w:color="auto" w:fill="FFFFFF" w:themeFill="background1"/>
          </w:tcPr>
          <w:p w14:paraId="5AF4EB3B" w14:textId="18B4E7AE" w:rsidR="00DB7C4C" w:rsidRDefault="00DB7C4C" w:rsidP="0030310B">
            <w:pPr>
              <w:jc w:val="center"/>
              <w:rPr>
                <w:lang w:val="en-GB"/>
              </w:rPr>
            </w:pPr>
            <w:r>
              <w:rPr>
                <w:lang w:val="en-GB"/>
              </w:rPr>
              <w:t>N</w:t>
            </w:r>
          </w:p>
        </w:tc>
        <w:tc>
          <w:tcPr>
            <w:tcW w:w="769" w:type="dxa"/>
            <w:shd w:val="clear" w:color="auto" w:fill="FFFFFF" w:themeFill="background1"/>
          </w:tcPr>
          <w:p w14:paraId="00F1185E" w14:textId="6F28BB80" w:rsidR="00DB7C4C" w:rsidRDefault="00DB7C4C" w:rsidP="0030310B">
            <w:pPr>
              <w:jc w:val="center"/>
              <w:rPr>
                <w:lang w:val="en-GB"/>
              </w:rPr>
            </w:pPr>
            <w:r>
              <w:rPr>
                <w:lang w:val="en-GB"/>
              </w:rPr>
              <w:t>Y</w:t>
            </w:r>
          </w:p>
        </w:tc>
        <w:tc>
          <w:tcPr>
            <w:tcW w:w="993" w:type="dxa"/>
          </w:tcPr>
          <w:p w14:paraId="3C409123" w14:textId="08AE0DAC" w:rsidR="00DB7C4C" w:rsidRDefault="00DB7C4C" w:rsidP="0030310B">
            <w:pPr>
              <w:rPr>
                <w:lang w:val="en-GB"/>
              </w:rPr>
            </w:pPr>
            <w:r>
              <w:rPr>
                <w:lang w:val="en-GB"/>
              </w:rPr>
              <w:t>N</w:t>
            </w:r>
          </w:p>
        </w:tc>
        <w:tc>
          <w:tcPr>
            <w:tcW w:w="992" w:type="dxa"/>
          </w:tcPr>
          <w:p w14:paraId="140CAE08" w14:textId="184F2FD1" w:rsidR="00DB7C4C" w:rsidRDefault="00DB7C4C" w:rsidP="0030310B">
            <w:pPr>
              <w:rPr>
                <w:lang w:val="en-GB"/>
              </w:rPr>
            </w:pPr>
            <w:r>
              <w:rPr>
                <w:lang w:val="en-GB"/>
              </w:rPr>
              <w:t>N</w:t>
            </w:r>
          </w:p>
        </w:tc>
        <w:tc>
          <w:tcPr>
            <w:tcW w:w="992" w:type="dxa"/>
          </w:tcPr>
          <w:p w14:paraId="457D1E55" w14:textId="30EA1E79" w:rsidR="00DB7C4C" w:rsidRDefault="00DB7C4C" w:rsidP="0030310B">
            <w:pPr>
              <w:rPr>
                <w:lang w:val="en-GB"/>
              </w:rPr>
            </w:pPr>
            <w:r>
              <w:rPr>
                <w:lang w:val="en-GB"/>
              </w:rPr>
              <w:t>N</w:t>
            </w:r>
          </w:p>
        </w:tc>
        <w:tc>
          <w:tcPr>
            <w:tcW w:w="2688" w:type="dxa"/>
          </w:tcPr>
          <w:p w14:paraId="6C0169E9" w14:textId="517CA70C" w:rsidR="00DB7C4C" w:rsidRDefault="00B555F6" w:rsidP="00DB35B5">
            <w:pPr>
              <w:rPr>
                <w:lang w:val="en-GB"/>
              </w:rPr>
            </w:pPr>
            <w:r>
              <w:rPr>
                <w:lang w:val="en-GB"/>
              </w:rPr>
              <w:t xml:space="preserve">Having it configurable provides </w:t>
            </w:r>
            <w:r w:rsidR="00DB35B5">
              <w:rPr>
                <w:lang w:val="en-GB"/>
              </w:rPr>
              <w:t>RAN</w:t>
            </w:r>
            <w:r>
              <w:rPr>
                <w:lang w:val="en-GB"/>
              </w:rPr>
              <w:t xml:space="preserve"> flexibility to either fill all time resources or to stick to legacy (LTE) configuration</w:t>
            </w:r>
          </w:p>
        </w:tc>
      </w:tr>
      <w:tr w:rsidR="000A1868" w14:paraId="7C9D4293" w14:textId="77777777" w:rsidTr="00E04949">
        <w:tc>
          <w:tcPr>
            <w:tcW w:w="1270" w:type="dxa"/>
          </w:tcPr>
          <w:p w14:paraId="1686F598" w14:textId="2ABDA035" w:rsidR="000A1868" w:rsidRDefault="000A1868" w:rsidP="000A1868">
            <w:pPr>
              <w:rPr>
                <w:lang w:val="en-GB"/>
              </w:rPr>
            </w:pPr>
            <w:r>
              <w:rPr>
                <w:lang w:val="en-GB"/>
              </w:rPr>
              <w:lastRenderedPageBreak/>
              <w:t>ZTE</w:t>
            </w:r>
          </w:p>
        </w:tc>
        <w:tc>
          <w:tcPr>
            <w:tcW w:w="791" w:type="dxa"/>
            <w:shd w:val="clear" w:color="auto" w:fill="FFFFFF" w:themeFill="background1"/>
          </w:tcPr>
          <w:p w14:paraId="528878FF" w14:textId="47B7CB19" w:rsidR="000A1868" w:rsidRDefault="000A1868" w:rsidP="000A1868">
            <w:pPr>
              <w:jc w:val="center"/>
              <w:rPr>
                <w:lang w:val="en-GB"/>
              </w:rPr>
            </w:pPr>
            <w:r>
              <w:rPr>
                <w:lang w:val="en-GB"/>
              </w:rPr>
              <w:t>No</w:t>
            </w:r>
          </w:p>
        </w:tc>
        <w:tc>
          <w:tcPr>
            <w:tcW w:w="567" w:type="dxa"/>
            <w:shd w:val="clear" w:color="auto" w:fill="FFFFFF" w:themeFill="background1"/>
          </w:tcPr>
          <w:p w14:paraId="5896B1FE" w14:textId="70F7609C" w:rsidR="000A1868" w:rsidRDefault="000A1868" w:rsidP="000A1868">
            <w:pPr>
              <w:jc w:val="center"/>
              <w:rPr>
                <w:lang w:val="en-GB"/>
              </w:rPr>
            </w:pPr>
            <w:r>
              <w:rPr>
                <w:lang w:val="en-GB"/>
              </w:rPr>
              <w:t>See comments</w:t>
            </w:r>
          </w:p>
        </w:tc>
        <w:tc>
          <w:tcPr>
            <w:tcW w:w="567" w:type="dxa"/>
            <w:shd w:val="clear" w:color="auto" w:fill="FFFFFF" w:themeFill="background1"/>
          </w:tcPr>
          <w:p w14:paraId="28373192" w14:textId="5D423B67" w:rsidR="000A1868" w:rsidRDefault="000A1868" w:rsidP="000A1868">
            <w:pPr>
              <w:jc w:val="center"/>
              <w:rPr>
                <w:lang w:val="en-GB"/>
              </w:rPr>
            </w:pPr>
            <w:r>
              <w:rPr>
                <w:lang w:val="en-GB"/>
              </w:rPr>
              <w:t>Yes</w:t>
            </w:r>
          </w:p>
        </w:tc>
        <w:tc>
          <w:tcPr>
            <w:tcW w:w="769" w:type="dxa"/>
            <w:shd w:val="clear" w:color="auto" w:fill="FFFFFF" w:themeFill="background1"/>
          </w:tcPr>
          <w:p w14:paraId="68756EC6" w14:textId="50EDCCA3" w:rsidR="000A1868" w:rsidRDefault="000A1868" w:rsidP="000A1868">
            <w:pPr>
              <w:jc w:val="center"/>
              <w:rPr>
                <w:lang w:val="en-GB"/>
              </w:rPr>
            </w:pPr>
            <w:r>
              <w:rPr>
                <w:lang w:val="en-GB"/>
              </w:rPr>
              <w:t>No</w:t>
            </w:r>
          </w:p>
        </w:tc>
        <w:tc>
          <w:tcPr>
            <w:tcW w:w="993" w:type="dxa"/>
          </w:tcPr>
          <w:p w14:paraId="7C279FBB" w14:textId="4DD06A79" w:rsidR="000A1868" w:rsidRDefault="000A1868" w:rsidP="000A1868">
            <w:pPr>
              <w:rPr>
                <w:lang w:val="en-GB"/>
              </w:rPr>
            </w:pPr>
            <w:r>
              <w:rPr>
                <w:lang w:val="en-GB"/>
              </w:rPr>
              <w:t>No</w:t>
            </w:r>
          </w:p>
        </w:tc>
        <w:tc>
          <w:tcPr>
            <w:tcW w:w="992" w:type="dxa"/>
          </w:tcPr>
          <w:p w14:paraId="1727C82A" w14:textId="4F9174F4" w:rsidR="000A1868" w:rsidRDefault="000A1868" w:rsidP="000A1868">
            <w:pPr>
              <w:rPr>
                <w:lang w:val="en-GB"/>
              </w:rPr>
            </w:pPr>
            <w:r>
              <w:rPr>
                <w:lang w:val="en-GB"/>
              </w:rPr>
              <w:t>No</w:t>
            </w:r>
          </w:p>
        </w:tc>
        <w:tc>
          <w:tcPr>
            <w:tcW w:w="992" w:type="dxa"/>
          </w:tcPr>
          <w:p w14:paraId="6C36B737" w14:textId="1A409C0B" w:rsidR="000A1868" w:rsidRDefault="000A1868" w:rsidP="000A1868">
            <w:pPr>
              <w:rPr>
                <w:lang w:val="en-GB"/>
              </w:rPr>
            </w:pPr>
            <w:r>
              <w:rPr>
                <w:lang w:val="en-GB"/>
              </w:rPr>
              <w:t>No</w:t>
            </w:r>
          </w:p>
        </w:tc>
        <w:tc>
          <w:tcPr>
            <w:tcW w:w="2688" w:type="dxa"/>
          </w:tcPr>
          <w:p w14:paraId="3BAF1EF3" w14:textId="77777777" w:rsidR="000A1868" w:rsidRDefault="000A1868" w:rsidP="000A1868">
            <w:r>
              <w:t xml:space="preserve">In LTE, the minimum PTW length is 2.56s, so N=4; But in NR, we have agreed the minimum PTW length is 1.28s, that is why N=8 should be considered. </w:t>
            </w:r>
          </w:p>
          <w:p w14:paraId="484318A8" w14:textId="77777777" w:rsidR="000A1868" w:rsidRDefault="000A1868" w:rsidP="000A1868">
            <w:r>
              <w:t>N=4 will cause gaps between PTWs, but if majority companies agree with N=4, we are fine.</w:t>
            </w:r>
          </w:p>
          <w:p w14:paraId="0A1FAF85" w14:textId="5115D0B4" w:rsidR="000A1868" w:rsidRDefault="000A1868" w:rsidP="000A1868">
            <w:pPr>
              <w:rPr>
                <w:lang w:val="en-GB"/>
              </w:rPr>
            </w:pPr>
            <w:r>
              <w:t xml:space="preserve">However, </w:t>
            </w:r>
            <w:r>
              <w:rPr>
                <w:rFonts w:hint="eastAsia"/>
              </w:rPr>
              <w:t xml:space="preserve">we </w:t>
            </w:r>
            <w:r>
              <w:t>did not</w:t>
            </w:r>
            <w:r>
              <w:rPr>
                <w:rFonts w:hint="eastAsia"/>
              </w:rPr>
              <w:t xml:space="preserve"> see benefits in solutions (5.4, 5.5, 5.6). </w:t>
            </w:r>
            <w:r>
              <w:t xml:space="preserve">Making it </w:t>
            </w:r>
            <w:r>
              <w:rPr>
                <w:rFonts w:hint="eastAsia"/>
              </w:rPr>
              <w:t>configurable requires coordination between CN and RAN</w:t>
            </w:r>
            <w:r>
              <w:t xml:space="preserve"> in order</w:t>
            </w:r>
            <w:r>
              <w:rPr>
                <w:rFonts w:hint="eastAsia"/>
              </w:rPr>
              <w:t xml:space="preserve"> to have </w:t>
            </w:r>
            <w:r>
              <w:t xml:space="preserve">the </w:t>
            </w:r>
            <w:r>
              <w:rPr>
                <w:rFonts w:hint="eastAsia"/>
              </w:rPr>
              <w:t>same PTW start among gNBs, which brings more complexity.</w:t>
            </w:r>
          </w:p>
        </w:tc>
      </w:tr>
    </w:tbl>
    <w:p w14:paraId="75EAA28A" w14:textId="77777777" w:rsidR="00865F64" w:rsidRPr="001F64B3" w:rsidRDefault="00865F64" w:rsidP="008302AA">
      <w:pPr>
        <w:rPr>
          <w:lang w:val="en-GB"/>
        </w:rPr>
      </w:pPr>
    </w:p>
    <w:p w14:paraId="5F74B16B" w14:textId="3E948DFD" w:rsidR="0089574A" w:rsidRDefault="0089574A" w:rsidP="0089574A">
      <w:pPr>
        <w:pStyle w:val="4"/>
        <w:numPr>
          <w:ilvl w:val="2"/>
          <w:numId w:val="1"/>
        </w:numPr>
      </w:pPr>
      <w:r>
        <w:rPr>
          <w:rFonts w:eastAsia="宋体"/>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r>
        <w:rPr>
          <w:b/>
          <w:bCs/>
          <w:szCs w:val="21"/>
        </w:rPr>
        <w:t xml:space="preserve">6.1 </w:t>
      </w:r>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af9"/>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ab"/>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the similar issue is supposed to be discussed for the paging sub-grouping under the ePower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Huawei, Hisilicon</w:t>
            </w:r>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w:t>
            </w:r>
            <w:r w:rsidRPr="003F1D95">
              <w:rPr>
                <w:szCs w:val="21"/>
              </w:rPr>
              <w:lastRenderedPageBreak/>
              <w:t xml:space="preserve">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rf as eDRX cycle are </w:t>
            </w:r>
            <w:r w:rsidRPr="003F1D95">
              <w:t>aggregated</w:t>
            </w:r>
            <w:r>
              <w:t xml:space="preserve"> in the first PO of PF. However, we don’t think the issue is severe, as the number of UEs configured with 1024 rf eDRX cycle won’t be huge and they could be </w:t>
            </w:r>
            <w:r w:rsidRPr="00FA3E06">
              <w:t>equally distributed</w:t>
            </w:r>
            <w:r>
              <w:t xml:space="preserve"> among different PFs</w:t>
            </w:r>
            <w:r>
              <w:rPr>
                <w:rFonts w:hint="eastAsia"/>
              </w:rPr>
              <w:t xml:space="preserve">. </w:t>
            </w:r>
            <w:r>
              <w:t>Besides, the same problem will occur in LTE, i.e, when both eDRX cycle configured by CN and RRC are 10.24s, then UE in RRC_INACTIVE will monitor PO outside the CN PTW with T equal to 10.24s.</w:t>
            </w:r>
          </w:p>
          <w:p w14:paraId="4577F11C" w14:textId="77777777" w:rsidR="00E95209" w:rsidRDefault="00E95209" w:rsidP="00E95209">
            <w:pPr>
              <w:rPr>
                <w:lang w:val="en-GB"/>
              </w:rPr>
            </w:pPr>
          </w:p>
        </w:tc>
      </w:tr>
      <w:tr w:rsidR="002A2640" w14:paraId="6D93C75A" w14:textId="77777777" w:rsidTr="00D64626">
        <w:tc>
          <w:tcPr>
            <w:tcW w:w="1413" w:type="dxa"/>
          </w:tcPr>
          <w:p w14:paraId="0A349A97" w14:textId="2C05D409" w:rsidR="002A2640" w:rsidRDefault="002A2640" w:rsidP="00E95209">
            <w:pPr>
              <w:rPr>
                <w:lang w:val="en-GB"/>
              </w:rPr>
            </w:pPr>
            <w:r>
              <w:rPr>
                <w:lang w:val="en-GB"/>
              </w:rPr>
              <w:lastRenderedPageBreak/>
              <w:t>CATT</w:t>
            </w:r>
          </w:p>
        </w:tc>
        <w:tc>
          <w:tcPr>
            <w:tcW w:w="1552" w:type="dxa"/>
            <w:shd w:val="clear" w:color="auto" w:fill="FFFFFF" w:themeFill="background1"/>
          </w:tcPr>
          <w:p w14:paraId="1F1B3BFE" w14:textId="76A42CEA" w:rsidR="002A2640" w:rsidRDefault="002A2640" w:rsidP="00E95209">
            <w:pPr>
              <w:jc w:val="center"/>
              <w:rPr>
                <w:lang w:val="en-GB"/>
              </w:rPr>
            </w:pPr>
            <w:r>
              <w:rPr>
                <w:lang w:val="en-GB"/>
              </w:rPr>
              <w:t>Yes</w:t>
            </w:r>
          </w:p>
        </w:tc>
        <w:tc>
          <w:tcPr>
            <w:tcW w:w="1708" w:type="dxa"/>
            <w:shd w:val="clear" w:color="auto" w:fill="FFFFFF" w:themeFill="background1"/>
          </w:tcPr>
          <w:p w14:paraId="72D94E65" w14:textId="135C106F" w:rsidR="002A2640" w:rsidRDefault="002A2640" w:rsidP="00E95209">
            <w:pPr>
              <w:jc w:val="center"/>
              <w:rPr>
                <w:lang w:val="en-GB"/>
              </w:rPr>
            </w:pPr>
            <w:r>
              <w:rPr>
                <w:lang w:val="en-GB"/>
              </w:rPr>
              <w:t>FFS</w:t>
            </w:r>
          </w:p>
        </w:tc>
        <w:tc>
          <w:tcPr>
            <w:tcW w:w="4956" w:type="dxa"/>
          </w:tcPr>
          <w:p w14:paraId="15A171B4" w14:textId="4DEF3CE1" w:rsidR="002A2640" w:rsidRDefault="002A2640" w:rsidP="00E95209">
            <w:pPr>
              <w:rPr>
                <w:szCs w:val="21"/>
              </w:rPr>
            </w:pPr>
            <w:r w:rsidRPr="00044BC9">
              <w:rPr>
                <w:lang w:val="en-GB"/>
              </w:rPr>
              <w:t>W</w:t>
            </w:r>
            <w:r w:rsidRPr="00044BC9">
              <w:rPr>
                <w:rFonts w:hint="eastAsia"/>
                <w:lang w:val="en-GB"/>
              </w:rPr>
              <w:t xml:space="preserve">e think </w:t>
            </w:r>
            <w:r w:rsidRPr="00044BC9">
              <w:rPr>
                <w:lang w:val="en-GB"/>
              </w:rPr>
              <w:t>t</w:t>
            </w:r>
            <w:r w:rsidRPr="00044BC9">
              <w:rPr>
                <w:rFonts w:hint="eastAsia"/>
                <w:lang w:val="en-GB"/>
              </w:rPr>
              <w:t>he issue exist</w:t>
            </w:r>
            <w:r w:rsidRPr="00044BC9">
              <w:rPr>
                <w:lang w:val="en-GB"/>
              </w:rPr>
              <w:t>s</w:t>
            </w:r>
            <w:r w:rsidRPr="00044BC9">
              <w:rPr>
                <w:rFonts w:hint="eastAsia"/>
                <w:lang w:val="en-GB"/>
              </w:rPr>
              <w:t xml:space="preserve">, especially when eDRX=10.24s. </w:t>
            </w:r>
            <w:r w:rsidRPr="00044BC9">
              <w:rPr>
                <w:lang w:val="en-GB"/>
              </w:rPr>
              <w:t>A</w:t>
            </w:r>
            <w:r w:rsidRPr="00044BC9">
              <w:rPr>
                <w:rFonts w:hint="eastAsia"/>
                <w:lang w:val="en-GB"/>
              </w:rPr>
              <w:t>nd th</w:t>
            </w:r>
            <w:r w:rsidRPr="00044BC9">
              <w:rPr>
                <w:lang w:val="en-GB"/>
              </w:rPr>
              <w:t>is</w:t>
            </w:r>
            <w:r w:rsidRPr="00044BC9">
              <w:rPr>
                <w:rFonts w:hint="eastAsia"/>
                <w:lang w:val="en-GB"/>
              </w:rPr>
              <w:t xml:space="preserve"> option can solve the problem. </w:t>
            </w:r>
            <w:r w:rsidRPr="00044BC9">
              <w:rPr>
                <w:lang w:val="en-GB"/>
              </w:rPr>
              <w:t>B</w:t>
            </w:r>
            <w:r w:rsidRPr="00044BC9">
              <w:rPr>
                <w:rFonts w:hint="eastAsia"/>
                <w:lang w:val="en-GB"/>
              </w:rPr>
              <w:t xml:space="preserve">ut for the case when </w:t>
            </w:r>
            <w:r>
              <w:rPr>
                <w:lang w:val="en-GB"/>
              </w:rPr>
              <w:t xml:space="preserve">CN </w:t>
            </w:r>
            <w:r w:rsidRPr="00044BC9">
              <w:rPr>
                <w:rFonts w:hint="eastAsia"/>
                <w:lang w:val="en-GB"/>
              </w:rPr>
              <w:t>eDRX&gt;10.24s, and RAN eDRX&lt;10.24s or not configured, it doesn</w:t>
            </w:r>
            <w:r w:rsidRPr="00044BC9">
              <w:rPr>
                <w:lang w:val="en-GB"/>
              </w:rPr>
              <w:t>’</w:t>
            </w:r>
            <w:r w:rsidRPr="00044BC9">
              <w:rPr>
                <w:rFonts w:hint="eastAsia"/>
                <w:lang w:val="en-GB"/>
              </w:rPr>
              <w:t xml:space="preserve">t need to use the UE ID by </w:t>
            </w:r>
            <w:r w:rsidRPr="00044BC9">
              <w:rPr>
                <w:lang w:val="en-GB"/>
              </w:rPr>
              <w:t>5G-S-TMSI mod 4096</w:t>
            </w:r>
            <w:r w:rsidRPr="00044BC9">
              <w:rPr>
                <w:rFonts w:hint="eastAsia"/>
                <w:lang w:val="en-GB"/>
              </w:rPr>
              <w:t xml:space="preserve">. </w:t>
            </w:r>
          </w:p>
        </w:tc>
      </w:tr>
      <w:tr w:rsidR="000A1868" w14:paraId="0A4DC836" w14:textId="77777777" w:rsidTr="00D64626">
        <w:tc>
          <w:tcPr>
            <w:tcW w:w="1413" w:type="dxa"/>
          </w:tcPr>
          <w:p w14:paraId="5FE72017" w14:textId="066D8856" w:rsidR="000A1868" w:rsidRDefault="000A1868" w:rsidP="000A1868">
            <w:pPr>
              <w:rPr>
                <w:lang w:val="en-GB"/>
              </w:rPr>
            </w:pPr>
            <w:r>
              <w:rPr>
                <w:lang w:val="en-GB"/>
              </w:rPr>
              <w:t>ZTE</w:t>
            </w:r>
          </w:p>
        </w:tc>
        <w:tc>
          <w:tcPr>
            <w:tcW w:w="1552" w:type="dxa"/>
            <w:shd w:val="clear" w:color="auto" w:fill="FFFFFF" w:themeFill="background1"/>
          </w:tcPr>
          <w:p w14:paraId="40C6F7E2" w14:textId="3313F341" w:rsidR="000A1868" w:rsidRDefault="000A1868" w:rsidP="000A1868">
            <w:pPr>
              <w:jc w:val="center"/>
              <w:rPr>
                <w:lang w:val="en-GB"/>
              </w:rPr>
            </w:pPr>
            <w:r>
              <w:rPr>
                <w:lang w:val="en-GB"/>
              </w:rPr>
              <w:t>Yes</w:t>
            </w:r>
          </w:p>
        </w:tc>
        <w:tc>
          <w:tcPr>
            <w:tcW w:w="1708" w:type="dxa"/>
            <w:shd w:val="clear" w:color="auto" w:fill="FFFFFF" w:themeFill="background1"/>
          </w:tcPr>
          <w:p w14:paraId="2C2077AA" w14:textId="1F67DE4E" w:rsidR="000A1868" w:rsidRDefault="000A1868" w:rsidP="000A1868">
            <w:pPr>
              <w:jc w:val="center"/>
              <w:rPr>
                <w:lang w:val="en-GB"/>
              </w:rPr>
            </w:pPr>
            <w:r>
              <w:rPr>
                <w:lang w:val="en-GB"/>
              </w:rPr>
              <w:t>Yes</w:t>
            </w:r>
          </w:p>
        </w:tc>
        <w:tc>
          <w:tcPr>
            <w:tcW w:w="4956" w:type="dxa"/>
          </w:tcPr>
          <w:p w14:paraId="749B7112" w14:textId="77777777" w:rsidR="000A1868" w:rsidRPr="00044BC9" w:rsidRDefault="000A1868" w:rsidP="000A1868">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2"/>
        <w:ind w:left="578" w:hanging="578"/>
        <w:jc w:val="both"/>
      </w:pPr>
      <w:r>
        <w:t>System Information Related</w:t>
      </w:r>
    </w:p>
    <w:p w14:paraId="6F591439" w14:textId="11AE56AC" w:rsidR="00B51836" w:rsidRDefault="00061EE2" w:rsidP="00B51836">
      <w:pPr>
        <w:pStyle w:val="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RAN2 confirms that SI modification mechanism from LTE is used as a baseline for SI change (other than ETWS and CMAS), i.e. by using an eDRX acquisition period and a flag to indicate SI modification for eDRX in Short Message (e.g. systemInfoModification-eDRX)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esp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1 : LTE style : CN_eDRX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2 : CN eDRX for RRC_IDLE, and RAN eDRX if configured for RRC_INACTIVE (CN_eDRX in RAN eDRX is not configured)</w:t>
      </w:r>
    </w:p>
    <w:p w14:paraId="7488D32B" w14:textId="1630DBC5" w:rsidR="00061EE2" w:rsidRDefault="00061EE2" w:rsidP="00EA606D">
      <w:pPr>
        <w:rPr>
          <w:lang w:val="en-GB"/>
        </w:rPr>
      </w:pPr>
    </w:p>
    <w:tbl>
      <w:tblPr>
        <w:tblStyle w:val="af9"/>
        <w:tblW w:w="0" w:type="auto"/>
        <w:tblLook w:val="04A0" w:firstRow="1" w:lastRow="0" w:firstColumn="1" w:lastColumn="0" w:noHBand="0" w:noVBand="1"/>
      </w:tblPr>
      <w:tblGrid>
        <w:gridCol w:w="1388"/>
        <w:gridCol w:w="1026"/>
        <w:gridCol w:w="1139"/>
        <w:gridCol w:w="2207"/>
        <w:gridCol w:w="4095"/>
      </w:tblGrid>
      <w:tr w:rsidR="007A4C42" w14:paraId="77E4B5B3" w14:textId="77777777" w:rsidTr="00CC48CB">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ab"/>
              <w:rPr>
                <w:b/>
                <w:bCs/>
                <w:lang w:val="en-US"/>
              </w:rPr>
            </w:pPr>
            <w:r w:rsidRPr="00280C32">
              <w:rPr>
                <w:b/>
                <w:bCs/>
                <w:lang w:val="en-US"/>
              </w:rPr>
              <w:t>Company’s name</w:t>
            </w:r>
          </w:p>
        </w:tc>
        <w:tc>
          <w:tcPr>
            <w:tcW w:w="4139" w:type="dxa"/>
            <w:gridSpan w:val="3"/>
            <w:shd w:val="clear" w:color="auto" w:fill="BFBFBF" w:themeFill="background1" w:themeFillShade="BF"/>
          </w:tcPr>
          <w:p w14:paraId="7E97C135" w14:textId="77777777" w:rsidR="007A4C42" w:rsidRPr="00280C32" w:rsidRDefault="007A4C42" w:rsidP="00D64626">
            <w:pPr>
              <w:pStyle w:val="ab"/>
              <w:rPr>
                <w:b/>
                <w:bCs/>
                <w:lang w:val="en-US"/>
              </w:rPr>
            </w:pPr>
            <w:r>
              <w:rPr>
                <w:b/>
                <w:bCs/>
                <w:lang w:val="en-US"/>
              </w:rPr>
              <w:t>Do companies agree to</w:t>
            </w:r>
          </w:p>
        </w:tc>
        <w:tc>
          <w:tcPr>
            <w:tcW w:w="4102" w:type="dxa"/>
            <w:vMerge w:val="restart"/>
            <w:shd w:val="clear" w:color="auto" w:fill="BFBFBF" w:themeFill="background1" w:themeFillShade="BF"/>
          </w:tcPr>
          <w:p w14:paraId="1EDBF8CE" w14:textId="77777777" w:rsidR="007A4C42" w:rsidRPr="00280C32" w:rsidRDefault="007A4C42"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CC48CB">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02"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9"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102"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CC48CB">
        <w:tc>
          <w:tcPr>
            <w:tcW w:w="1388" w:type="dxa"/>
          </w:tcPr>
          <w:p w14:paraId="17AF5252" w14:textId="5B792668" w:rsidR="007A4C42" w:rsidRDefault="00D64626" w:rsidP="00D64626">
            <w:pPr>
              <w:rPr>
                <w:lang w:val="en-GB"/>
              </w:rPr>
            </w:pPr>
            <w:r>
              <w:rPr>
                <w:lang w:val="en-GB"/>
              </w:rPr>
              <w:lastRenderedPageBreak/>
              <w:t>MediaTek</w:t>
            </w:r>
          </w:p>
        </w:tc>
        <w:tc>
          <w:tcPr>
            <w:tcW w:w="1028" w:type="dxa"/>
            <w:shd w:val="clear" w:color="auto" w:fill="FFFFFF" w:themeFill="background1"/>
          </w:tcPr>
          <w:p w14:paraId="3BF5BFD9" w14:textId="77777777" w:rsidR="007A4C42" w:rsidRDefault="007A4C42" w:rsidP="00D64626">
            <w:pPr>
              <w:jc w:val="center"/>
              <w:rPr>
                <w:lang w:val="en-GB"/>
              </w:rPr>
            </w:pPr>
          </w:p>
        </w:tc>
        <w:tc>
          <w:tcPr>
            <w:tcW w:w="902"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9" w:type="dxa"/>
            <w:shd w:val="clear" w:color="auto" w:fill="FFFFFF" w:themeFill="background1"/>
          </w:tcPr>
          <w:p w14:paraId="386C4217" w14:textId="77777777" w:rsidR="007A4C42" w:rsidRDefault="007A4C42" w:rsidP="00D64626">
            <w:pPr>
              <w:jc w:val="center"/>
              <w:rPr>
                <w:lang w:val="en-GB"/>
              </w:rPr>
            </w:pPr>
          </w:p>
        </w:tc>
        <w:tc>
          <w:tcPr>
            <w:tcW w:w="4102"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CC48CB">
        <w:tc>
          <w:tcPr>
            <w:tcW w:w="1388" w:type="dxa"/>
          </w:tcPr>
          <w:p w14:paraId="12E77F39" w14:textId="441AAE9F" w:rsidR="00BF6ABA" w:rsidRDefault="00BF6ABA" w:rsidP="00BF6ABA">
            <w:pPr>
              <w:rPr>
                <w:lang w:val="en-GB"/>
              </w:rPr>
            </w:pPr>
            <w:r>
              <w:rPr>
                <w:rFonts w:eastAsiaTheme="minorEastAsia" w:hint="eastAsia"/>
                <w:lang w:val="en-GB" w:eastAsia="ja-JP"/>
              </w:rPr>
              <w:t>DENSO</w:t>
            </w:r>
          </w:p>
        </w:tc>
        <w:tc>
          <w:tcPr>
            <w:tcW w:w="102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02"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9" w:type="dxa"/>
            <w:shd w:val="clear" w:color="auto" w:fill="FFFFFF" w:themeFill="background1"/>
          </w:tcPr>
          <w:p w14:paraId="1A759835" w14:textId="77777777" w:rsidR="00BF6ABA" w:rsidRDefault="00BF6ABA" w:rsidP="00BF6ABA">
            <w:pPr>
              <w:jc w:val="center"/>
              <w:rPr>
                <w:lang w:val="en-GB"/>
              </w:rPr>
            </w:pPr>
          </w:p>
        </w:tc>
        <w:tc>
          <w:tcPr>
            <w:tcW w:w="4102"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CC48CB">
        <w:tc>
          <w:tcPr>
            <w:tcW w:w="1388" w:type="dxa"/>
          </w:tcPr>
          <w:p w14:paraId="46EF39C5" w14:textId="20A23B28" w:rsidR="00BF6ABA" w:rsidRDefault="001E62BD" w:rsidP="00BF6ABA">
            <w:pPr>
              <w:rPr>
                <w:lang w:val="en-GB"/>
              </w:rPr>
            </w:pPr>
            <w:r>
              <w:rPr>
                <w:rFonts w:hint="eastAsia"/>
                <w:lang w:val="en-GB"/>
              </w:rPr>
              <w:t>X</w:t>
            </w:r>
            <w:r>
              <w:rPr>
                <w:lang w:val="en-GB"/>
              </w:rPr>
              <w:t>iaomi</w:t>
            </w:r>
          </w:p>
        </w:tc>
        <w:tc>
          <w:tcPr>
            <w:tcW w:w="102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02" w:type="dxa"/>
            <w:shd w:val="clear" w:color="auto" w:fill="FFFFFF" w:themeFill="background1"/>
          </w:tcPr>
          <w:p w14:paraId="19139080" w14:textId="77777777" w:rsidR="00BF6ABA" w:rsidRDefault="00BF6ABA" w:rsidP="00BF6ABA">
            <w:pPr>
              <w:jc w:val="center"/>
              <w:rPr>
                <w:lang w:val="en-GB"/>
              </w:rPr>
            </w:pPr>
          </w:p>
        </w:tc>
        <w:tc>
          <w:tcPr>
            <w:tcW w:w="2209" w:type="dxa"/>
            <w:shd w:val="clear" w:color="auto" w:fill="FFFFFF" w:themeFill="background1"/>
          </w:tcPr>
          <w:p w14:paraId="1E9B38CC" w14:textId="77777777" w:rsidR="00BF6ABA" w:rsidRDefault="00BF6ABA" w:rsidP="00BF6ABA">
            <w:pPr>
              <w:jc w:val="center"/>
              <w:rPr>
                <w:lang w:val="en-GB"/>
              </w:rPr>
            </w:pPr>
          </w:p>
        </w:tc>
        <w:tc>
          <w:tcPr>
            <w:tcW w:w="4102" w:type="dxa"/>
          </w:tcPr>
          <w:p w14:paraId="43DEA9B9" w14:textId="5E87BECD" w:rsidR="00BF6ABA" w:rsidRDefault="001E62BD" w:rsidP="00BF6ABA">
            <w:pPr>
              <w:rPr>
                <w:lang w:val="en-GB"/>
              </w:rPr>
            </w:pPr>
            <w:r>
              <w:rPr>
                <w:rFonts w:hint="eastAsia"/>
                <w:lang w:val="en-GB"/>
              </w:rPr>
              <w:t>S</w:t>
            </w:r>
            <w:r>
              <w:rPr>
                <w:lang w:val="en-GB"/>
              </w:rPr>
              <w:t>ince currently the RAN e-drx cycle is below 10.24s, we can reuse LTE. We can further study if RAN e-DRX cycle beyond 10.24s is introduced.</w:t>
            </w:r>
          </w:p>
        </w:tc>
      </w:tr>
      <w:tr w:rsidR="00BF6ABA" w14:paraId="6EBFD240" w14:textId="77777777" w:rsidTr="00CC48CB">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02"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9"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102"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CC48CB">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8"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902" w:type="dxa"/>
            <w:shd w:val="clear" w:color="auto" w:fill="FFFFFF" w:themeFill="background1"/>
          </w:tcPr>
          <w:p w14:paraId="78A55601" w14:textId="77777777" w:rsidR="00BF6ABA" w:rsidRDefault="00BF6ABA" w:rsidP="00BF6ABA">
            <w:pPr>
              <w:jc w:val="center"/>
              <w:rPr>
                <w:lang w:val="en-GB"/>
              </w:rPr>
            </w:pPr>
          </w:p>
        </w:tc>
        <w:tc>
          <w:tcPr>
            <w:tcW w:w="2209" w:type="dxa"/>
            <w:shd w:val="clear" w:color="auto" w:fill="FFFFFF" w:themeFill="background1"/>
          </w:tcPr>
          <w:p w14:paraId="79E15BB9" w14:textId="77777777" w:rsidR="00BF6ABA" w:rsidRDefault="00BF6ABA" w:rsidP="00BF6ABA">
            <w:pPr>
              <w:jc w:val="center"/>
              <w:rPr>
                <w:lang w:val="en-GB"/>
              </w:rPr>
            </w:pPr>
          </w:p>
        </w:tc>
        <w:tc>
          <w:tcPr>
            <w:tcW w:w="4102" w:type="dxa"/>
          </w:tcPr>
          <w:p w14:paraId="5588AFAF" w14:textId="77777777" w:rsidR="00BF6ABA" w:rsidRDefault="00BF6ABA" w:rsidP="00BF6ABA">
            <w:pPr>
              <w:rPr>
                <w:lang w:val="en-GB"/>
              </w:rPr>
            </w:pPr>
          </w:p>
        </w:tc>
      </w:tr>
      <w:tr w:rsidR="00722B3A" w14:paraId="5260DC8C" w14:textId="77777777" w:rsidTr="00CC48CB">
        <w:tc>
          <w:tcPr>
            <w:tcW w:w="1388" w:type="dxa"/>
          </w:tcPr>
          <w:p w14:paraId="66C4CC44" w14:textId="0D57E8B4" w:rsidR="00722B3A" w:rsidRDefault="00722B3A" w:rsidP="00722B3A">
            <w:pPr>
              <w:rPr>
                <w:lang w:val="en-GB"/>
              </w:rPr>
            </w:pPr>
            <w:r>
              <w:rPr>
                <w:rFonts w:hint="eastAsia"/>
                <w:lang w:val="en-GB"/>
              </w:rPr>
              <w:t>Huawei, Hisilicon</w:t>
            </w:r>
          </w:p>
        </w:tc>
        <w:tc>
          <w:tcPr>
            <w:tcW w:w="1028" w:type="dxa"/>
            <w:shd w:val="clear" w:color="auto" w:fill="FFFFFF" w:themeFill="background1"/>
          </w:tcPr>
          <w:p w14:paraId="26DD34A1" w14:textId="0086F8C4" w:rsidR="00722B3A" w:rsidRDefault="00722B3A" w:rsidP="00722B3A">
            <w:pPr>
              <w:jc w:val="center"/>
              <w:rPr>
                <w:lang w:val="en-GB"/>
              </w:rPr>
            </w:pPr>
          </w:p>
        </w:tc>
        <w:tc>
          <w:tcPr>
            <w:tcW w:w="902"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9" w:type="dxa"/>
            <w:shd w:val="clear" w:color="auto" w:fill="FFFFFF" w:themeFill="background1"/>
          </w:tcPr>
          <w:p w14:paraId="13573275" w14:textId="77777777" w:rsidR="00722B3A" w:rsidRDefault="00722B3A" w:rsidP="00722B3A">
            <w:pPr>
              <w:jc w:val="center"/>
              <w:rPr>
                <w:lang w:val="en-GB"/>
              </w:rPr>
            </w:pPr>
          </w:p>
        </w:tc>
        <w:tc>
          <w:tcPr>
            <w:tcW w:w="4102"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r>
              <w:t xml:space="preserve">eing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r w:rsidRPr="008E234B">
              <w:rPr>
                <w:i/>
              </w:rPr>
              <w:t>systemInfoModificatio</w:t>
            </w:r>
            <w:r>
              <w:rPr>
                <w:i/>
              </w:rPr>
              <w:t>n</w:t>
            </w:r>
            <w:r>
              <w:t xml:space="preserve">. </w:t>
            </w:r>
          </w:p>
          <w:p w14:paraId="13377A70" w14:textId="5FDE8EEF" w:rsidR="00722B3A" w:rsidRDefault="00722B3A" w:rsidP="00722B3A">
            <w:pPr>
              <w:rPr>
                <w:lang w:val="en-GB"/>
              </w:rPr>
            </w:pPr>
            <w:r>
              <w:t>So for RRC INACTIVE UE, the RAN eDRX if configured shall be used to compare with MP.</w:t>
            </w:r>
          </w:p>
        </w:tc>
      </w:tr>
      <w:tr w:rsidR="00722B3A" w14:paraId="422E47E0" w14:textId="77777777" w:rsidTr="00CC48CB">
        <w:tc>
          <w:tcPr>
            <w:tcW w:w="1388" w:type="dxa"/>
          </w:tcPr>
          <w:p w14:paraId="68F9DA19" w14:textId="058D458C" w:rsidR="00722B3A" w:rsidRDefault="000F7A81" w:rsidP="00722B3A">
            <w:pPr>
              <w:rPr>
                <w:lang w:val="en-GB"/>
              </w:rPr>
            </w:pPr>
            <w:r>
              <w:rPr>
                <w:lang w:val="en-GB"/>
              </w:rPr>
              <w:t>Apple</w:t>
            </w:r>
          </w:p>
        </w:tc>
        <w:tc>
          <w:tcPr>
            <w:tcW w:w="1028"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902"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9" w:type="dxa"/>
            <w:shd w:val="clear" w:color="auto" w:fill="FFFFFF" w:themeFill="background1"/>
          </w:tcPr>
          <w:p w14:paraId="17310BD6" w14:textId="77777777" w:rsidR="00722B3A" w:rsidRDefault="00722B3A" w:rsidP="00722B3A">
            <w:pPr>
              <w:jc w:val="center"/>
              <w:rPr>
                <w:lang w:val="en-GB"/>
              </w:rPr>
            </w:pPr>
          </w:p>
        </w:tc>
        <w:tc>
          <w:tcPr>
            <w:tcW w:w="4102" w:type="dxa"/>
          </w:tcPr>
          <w:p w14:paraId="4F9FD800" w14:textId="4ED5B0B8" w:rsidR="00722B3A" w:rsidRDefault="000F7A81" w:rsidP="00722B3A">
            <w:pPr>
              <w:rPr>
                <w:lang w:val="en-GB"/>
              </w:rPr>
            </w:pPr>
            <w:r>
              <w:rPr>
                <w:lang w:val="en-GB"/>
              </w:rPr>
              <w:t>Prefer LTE style</w:t>
            </w:r>
          </w:p>
        </w:tc>
      </w:tr>
      <w:tr w:rsidR="00646C62" w14:paraId="1A094B98" w14:textId="77777777" w:rsidTr="00CC48CB">
        <w:tc>
          <w:tcPr>
            <w:tcW w:w="1388" w:type="dxa"/>
          </w:tcPr>
          <w:p w14:paraId="048827FB" w14:textId="49E3B84E" w:rsidR="00646C62" w:rsidRDefault="00646C62" w:rsidP="00646C62">
            <w:pPr>
              <w:rPr>
                <w:lang w:val="en-GB"/>
              </w:rPr>
            </w:pPr>
            <w:r>
              <w:rPr>
                <w:lang w:val="en-GB"/>
              </w:rPr>
              <w:t>Sequans</w:t>
            </w:r>
          </w:p>
        </w:tc>
        <w:tc>
          <w:tcPr>
            <w:tcW w:w="1028" w:type="dxa"/>
            <w:shd w:val="clear" w:color="auto" w:fill="FFFFFF" w:themeFill="background1"/>
          </w:tcPr>
          <w:p w14:paraId="76728639" w14:textId="77777777" w:rsidR="00646C62" w:rsidRDefault="00646C62" w:rsidP="00646C62">
            <w:pPr>
              <w:jc w:val="center"/>
              <w:rPr>
                <w:lang w:val="en-GB"/>
              </w:rPr>
            </w:pPr>
          </w:p>
        </w:tc>
        <w:tc>
          <w:tcPr>
            <w:tcW w:w="902"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9" w:type="dxa"/>
            <w:shd w:val="clear" w:color="auto" w:fill="FFFFFF" w:themeFill="background1"/>
          </w:tcPr>
          <w:p w14:paraId="27E2BC3A" w14:textId="77777777" w:rsidR="00646C62" w:rsidRDefault="00646C62" w:rsidP="00646C62">
            <w:pPr>
              <w:jc w:val="center"/>
              <w:rPr>
                <w:lang w:val="en-GB"/>
              </w:rPr>
            </w:pPr>
          </w:p>
        </w:tc>
        <w:tc>
          <w:tcPr>
            <w:tcW w:w="4102" w:type="dxa"/>
          </w:tcPr>
          <w:p w14:paraId="405BBA5D" w14:textId="00E0F840" w:rsidR="00646C62" w:rsidRDefault="00646C62" w:rsidP="00646C62">
            <w:pPr>
              <w:rPr>
                <w:lang w:val="en-GB"/>
              </w:rPr>
            </w:pPr>
            <w:r>
              <w:rPr>
                <w:lang w:val="en-GB"/>
              </w:rPr>
              <w:t>Agree with HW</w:t>
            </w:r>
          </w:p>
        </w:tc>
      </w:tr>
      <w:tr w:rsidR="00CC48CB" w14:paraId="5BBAFD6C" w14:textId="77777777" w:rsidTr="00CC48CB">
        <w:tc>
          <w:tcPr>
            <w:tcW w:w="1388" w:type="dxa"/>
          </w:tcPr>
          <w:p w14:paraId="379EFAF6" w14:textId="77777777" w:rsidR="00CC48CB" w:rsidRDefault="00CC48CB" w:rsidP="00093BEB">
            <w:pPr>
              <w:rPr>
                <w:lang w:val="en-GB"/>
              </w:rPr>
            </w:pPr>
            <w:r>
              <w:rPr>
                <w:rFonts w:hint="eastAsia"/>
                <w:lang w:val="en-GB"/>
              </w:rPr>
              <w:t>v</w:t>
            </w:r>
            <w:r>
              <w:rPr>
                <w:lang w:val="en-GB"/>
              </w:rPr>
              <w:t>ivo</w:t>
            </w:r>
          </w:p>
        </w:tc>
        <w:tc>
          <w:tcPr>
            <w:tcW w:w="1028" w:type="dxa"/>
          </w:tcPr>
          <w:p w14:paraId="690E750C" w14:textId="77777777" w:rsidR="00CC48CB" w:rsidRDefault="00CC48CB" w:rsidP="00093BEB">
            <w:pPr>
              <w:jc w:val="center"/>
              <w:rPr>
                <w:lang w:val="en-GB"/>
              </w:rPr>
            </w:pPr>
            <w:r>
              <w:rPr>
                <w:rFonts w:hint="eastAsia"/>
                <w:lang w:val="en-GB"/>
              </w:rPr>
              <w:t>N</w:t>
            </w:r>
          </w:p>
        </w:tc>
        <w:tc>
          <w:tcPr>
            <w:tcW w:w="902" w:type="dxa"/>
          </w:tcPr>
          <w:p w14:paraId="6AAD4AB6" w14:textId="77777777" w:rsidR="00CC48CB" w:rsidRDefault="00CC48CB" w:rsidP="00093BEB">
            <w:pPr>
              <w:jc w:val="center"/>
              <w:rPr>
                <w:lang w:val="en-GB"/>
              </w:rPr>
            </w:pPr>
            <w:r>
              <w:rPr>
                <w:rFonts w:hint="eastAsia"/>
                <w:lang w:val="en-GB"/>
              </w:rPr>
              <w:t>N</w:t>
            </w:r>
          </w:p>
        </w:tc>
        <w:tc>
          <w:tcPr>
            <w:tcW w:w="2209" w:type="dxa"/>
          </w:tcPr>
          <w:p w14:paraId="151823E7" w14:textId="77777777" w:rsidR="00CC48CB" w:rsidRDefault="00CC48CB" w:rsidP="00093BEB">
            <w:pPr>
              <w:jc w:val="center"/>
              <w:rPr>
                <w:lang w:val="en-GB"/>
              </w:rPr>
            </w:pPr>
            <w:r>
              <w:rPr>
                <w:b/>
                <w:bCs/>
                <w:szCs w:val="21"/>
              </w:rPr>
              <w:t>CN eDRX for RRC_IDLE, and RAN eDRX if configured for RRC_INACTIVE</w:t>
            </w:r>
          </w:p>
        </w:tc>
        <w:tc>
          <w:tcPr>
            <w:tcW w:w="4102" w:type="dxa"/>
          </w:tcPr>
          <w:p w14:paraId="5A260B17" w14:textId="77777777" w:rsidR="00CC48CB" w:rsidRDefault="00CC48CB" w:rsidP="00093BEB">
            <w:pPr>
              <w:rPr>
                <w:lang w:val="en-GB"/>
              </w:rPr>
            </w:pPr>
            <w:r>
              <w:rPr>
                <w:lang w:val="en-GB"/>
              </w:rPr>
              <w:t>We assume there is a typo in Op7.2 ”</w:t>
            </w:r>
            <w:r>
              <w:rPr>
                <w:b/>
                <w:bCs/>
                <w:szCs w:val="21"/>
              </w:rPr>
              <w:t xml:space="preserve">CN eDRX for RRC_IDLE, and RAN eDRX if configured for RRC_INACTIVE (CN_eDRX </w:t>
            </w:r>
            <w:r w:rsidRPr="00896E96">
              <w:rPr>
                <w:b/>
                <w:bCs/>
                <w:color w:val="FF0000"/>
                <w:szCs w:val="21"/>
                <w:highlight w:val="yellow"/>
              </w:rPr>
              <w:t>if</w:t>
            </w:r>
            <w:r>
              <w:rPr>
                <w:b/>
                <w:bCs/>
                <w:szCs w:val="21"/>
              </w:rPr>
              <w:t xml:space="preserve"> RAN eDRX is not configured)</w:t>
            </w:r>
            <w:r>
              <w:rPr>
                <w:lang w:val="en-GB"/>
              </w:rPr>
              <w:t>”</w:t>
            </w:r>
          </w:p>
          <w:p w14:paraId="008457B6" w14:textId="77777777" w:rsidR="00CC48CB" w:rsidRDefault="00CC48CB" w:rsidP="00093BEB">
            <w:pPr>
              <w:rPr>
                <w:lang w:val="en-GB"/>
              </w:rPr>
            </w:pPr>
            <w:r>
              <w:rPr>
                <w:rFonts w:hint="eastAsia"/>
                <w:lang w:val="en-GB"/>
              </w:rPr>
              <w:t>I</w:t>
            </w:r>
            <w:r>
              <w:rPr>
                <w:lang w:val="en-GB"/>
              </w:rPr>
              <w:t>n our view, for RRC_INACTIVE, if RAN eDRX cycle is not configured, the UE won’t miss the SI change notification:</w:t>
            </w:r>
          </w:p>
          <w:p w14:paraId="7025993C" w14:textId="77777777" w:rsidR="00CC48CB" w:rsidRDefault="00CC48CB" w:rsidP="00CC48CB">
            <w:pPr>
              <w:pStyle w:val="af8"/>
              <w:numPr>
                <w:ilvl w:val="0"/>
                <w:numId w:val="27"/>
              </w:numPr>
              <w:rPr>
                <w:lang w:val="en-GB"/>
              </w:rPr>
            </w:pPr>
            <w:r>
              <w:rPr>
                <w:rFonts w:hint="eastAsia"/>
                <w:lang w:val="en-GB" w:eastAsia="zh-CN"/>
              </w:rPr>
              <w:t>w</w:t>
            </w:r>
            <w:r>
              <w:rPr>
                <w:lang w:val="en-GB" w:eastAsia="zh-CN"/>
              </w:rPr>
              <w:t>hen CN eDRX is not configured, UE in RRC_INACTIVE monitors PO based on T= minimum {UE specific DRX cycle if configured, RAN paging cycle, default paging cycle}</w:t>
            </w:r>
          </w:p>
          <w:p w14:paraId="6D7494DF" w14:textId="77777777" w:rsidR="00CC48CB" w:rsidRDefault="00CC48CB" w:rsidP="00CC48CB">
            <w:pPr>
              <w:pStyle w:val="af8"/>
              <w:numPr>
                <w:ilvl w:val="0"/>
                <w:numId w:val="27"/>
              </w:numPr>
              <w:rPr>
                <w:lang w:val="en-GB"/>
              </w:rPr>
            </w:pPr>
            <w:r>
              <w:rPr>
                <w:rFonts w:hint="eastAsia"/>
                <w:lang w:val="en-GB" w:eastAsia="zh-CN"/>
              </w:rPr>
              <w:t>w</w:t>
            </w:r>
            <w:r>
              <w:rPr>
                <w:lang w:val="en-GB" w:eastAsia="zh-CN"/>
              </w:rPr>
              <w:t>hen CN eDRX is no longer than 10.24s, UE in RRC_INACTIVE monitors PO based on T= minimum {CN eDRX cycle, RAN paging cycle, default paging cycle}</w:t>
            </w:r>
          </w:p>
          <w:p w14:paraId="2C8020FB" w14:textId="77777777" w:rsidR="00CC48CB" w:rsidRDefault="00CC48CB" w:rsidP="00CC48CB">
            <w:pPr>
              <w:pStyle w:val="af8"/>
              <w:numPr>
                <w:ilvl w:val="0"/>
                <w:numId w:val="27"/>
              </w:numPr>
              <w:rPr>
                <w:lang w:val="en-GB"/>
              </w:rPr>
            </w:pPr>
            <w:r>
              <w:rPr>
                <w:rFonts w:hint="eastAsia"/>
                <w:lang w:val="en-GB" w:eastAsia="zh-CN"/>
              </w:rPr>
              <w:t>w</w:t>
            </w:r>
            <w:r>
              <w:rPr>
                <w:lang w:val="en-GB" w:eastAsia="zh-CN"/>
              </w:rPr>
              <w:t xml:space="preserve">hen CN eDRX is longer than 10.24s, UE in RRC_INACTIVE monitors PO outside PTW based on T= minimum </w:t>
            </w:r>
            <w:r>
              <w:rPr>
                <w:lang w:val="en-GB" w:eastAsia="zh-CN"/>
              </w:rPr>
              <w:lastRenderedPageBreak/>
              <w:t xml:space="preserve">{RAN paging cycle, </w:t>
            </w:r>
            <w:r w:rsidRPr="00A70C4A">
              <w:rPr>
                <w:color w:val="FF0000"/>
                <w:lang w:val="en-GB" w:eastAsia="zh-CN"/>
              </w:rPr>
              <w:t>default paging cycle</w:t>
            </w:r>
            <w:r>
              <w:rPr>
                <w:color w:val="FF0000"/>
                <w:lang w:val="en-GB" w:eastAsia="zh-CN"/>
              </w:rPr>
              <w:t>(ffs)</w:t>
            </w:r>
            <w:r>
              <w:rPr>
                <w:lang w:val="en-GB" w:eastAsia="zh-CN"/>
              </w:rPr>
              <w:t>}</w:t>
            </w:r>
          </w:p>
          <w:p w14:paraId="4A7DFB4D" w14:textId="77777777" w:rsidR="00CC48CB" w:rsidRDefault="00CC48CB" w:rsidP="00093BEB">
            <w:pPr>
              <w:rPr>
                <w:lang w:val="en-GB"/>
              </w:rPr>
            </w:pPr>
            <w:r>
              <w:rPr>
                <w:lang w:val="en-GB"/>
              </w:rPr>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eDRX acquisition period. </w:t>
            </w:r>
          </w:p>
          <w:p w14:paraId="5E1E82B3" w14:textId="77777777" w:rsidR="00CC48CB" w:rsidRDefault="00CC48CB" w:rsidP="00093BEB">
            <w:pPr>
              <w:rPr>
                <w:lang w:val="en-GB"/>
              </w:rPr>
            </w:pPr>
            <w:r>
              <w:rPr>
                <w:lang w:val="en-GB"/>
              </w:rPr>
              <w:t>And if RAN eDRX cycle is configured and no longer than modification period</w:t>
            </w:r>
            <w:r>
              <w:rPr>
                <w:rFonts w:hint="eastAsia"/>
                <w:lang w:val="en-GB"/>
              </w:rPr>
              <w:t>：</w:t>
            </w:r>
          </w:p>
          <w:p w14:paraId="5389030A" w14:textId="77777777" w:rsidR="00CC48CB" w:rsidRDefault="00CC48CB" w:rsidP="00CC48CB">
            <w:pPr>
              <w:pStyle w:val="af8"/>
              <w:numPr>
                <w:ilvl w:val="0"/>
                <w:numId w:val="27"/>
              </w:numPr>
              <w:rPr>
                <w:lang w:val="en-GB"/>
              </w:rPr>
            </w:pPr>
            <w:r>
              <w:rPr>
                <w:rFonts w:hint="eastAsia"/>
                <w:lang w:val="en-GB" w:eastAsia="zh-CN"/>
              </w:rPr>
              <w:t>w</w:t>
            </w:r>
            <w:r>
              <w:rPr>
                <w:lang w:val="en-GB" w:eastAsia="zh-CN"/>
              </w:rPr>
              <w:t xml:space="preserve">hen CN eDRX is no longer than 10.24s, UE in RRC_INACTIVE monitors PO based on T= minimum {CN eDRX cycle, RAN </w:t>
            </w:r>
            <w:r>
              <w:rPr>
                <w:rFonts w:hint="eastAsia"/>
                <w:lang w:val="en-GB" w:eastAsia="zh-CN"/>
              </w:rPr>
              <w:t>eDRX</w:t>
            </w:r>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af8"/>
              <w:numPr>
                <w:ilvl w:val="0"/>
                <w:numId w:val="27"/>
              </w:numPr>
              <w:rPr>
                <w:lang w:val="en-GB"/>
              </w:rPr>
            </w:pPr>
            <w:r>
              <w:rPr>
                <w:rFonts w:hint="eastAsia"/>
                <w:lang w:val="en-GB" w:eastAsia="zh-CN"/>
              </w:rPr>
              <w:t>w</w:t>
            </w:r>
            <w:r>
              <w:rPr>
                <w:lang w:val="en-GB" w:eastAsia="zh-CN"/>
              </w:rPr>
              <w:t>hen CN eDRX is longer than 10.24s, UE in RRC_INACTIVE monitors PO outside PTW based on T= RAN eDRX cycle.</w:t>
            </w:r>
          </w:p>
          <w:p w14:paraId="0BD13E12" w14:textId="77777777" w:rsidR="00CC48CB" w:rsidRDefault="00CC48CB" w:rsidP="00093BEB">
            <w:pPr>
              <w:rPr>
                <w:lang w:val="en-GB"/>
              </w:rPr>
            </w:pPr>
            <w:r>
              <w:rPr>
                <w:lang w:val="en-GB"/>
              </w:rPr>
              <w:t>In the two cases, we think only when RAN eDRX cycle is longer than 10.24s, the eDRX acquisition period will be used.</w:t>
            </w:r>
          </w:p>
          <w:p w14:paraId="7546FA2C" w14:textId="77777777" w:rsidR="00CC48CB" w:rsidRDefault="00CC48CB" w:rsidP="00093BEB">
            <w:pPr>
              <w:rPr>
                <w:lang w:val="en-GB"/>
              </w:rPr>
            </w:pPr>
            <w:r>
              <w:rPr>
                <w:lang w:val="en-GB"/>
              </w:rPr>
              <w:t>In summary, we support that:</w:t>
            </w:r>
          </w:p>
          <w:p w14:paraId="3EF86EAF" w14:textId="77777777" w:rsidR="00CC48CB" w:rsidRDefault="00CC48CB" w:rsidP="00093BEB">
            <w:pPr>
              <w:spacing w:before="120"/>
              <w:ind w:leftChars="200" w:left="400" w:right="-96"/>
              <w:jc w:val="left"/>
              <w:rPr>
                <w:lang w:val="en-GB"/>
              </w:rPr>
            </w:pPr>
            <w:r>
              <w:rPr>
                <w:b/>
                <w:bCs/>
                <w:szCs w:val="21"/>
              </w:rPr>
              <w:t xml:space="preserve">CN eDRX for RRC_IDLE, and RAN eDRX if configured for RRC_INACTIVE </w:t>
            </w:r>
            <w:r w:rsidRPr="00A06C7C">
              <w:rPr>
                <w:b/>
                <w:bCs/>
                <w:strike/>
                <w:color w:val="FF0000"/>
                <w:szCs w:val="21"/>
              </w:rPr>
              <w:t>(CN_eDRX in RAN eDRX is not configured)</w:t>
            </w:r>
          </w:p>
        </w:tc>
      </w:tr>
      <w:tr w:rsidR="00380C54" w14:paraId="33802400" w14:textId="77777777" w:rsidTr="00CC48CB">
        <w:tc>
          <w:tcPr>
            <w:tcW w:w="1388" w:type="dxa"/>
          </w:tcPr>
          <w:p w14:paraId="317F24B8" w14:textId="144BA23F" w:rsidR="00380C54" w:rsidRDefault="00380C54" w:rsidP="00093BEB">
            <w:pPr>
              <w:rPr>
                <w:lang w:val="en-GB"/>
              </w:rPr>
            </w:pPr>
            <w:r>
              <w:rPr>
                <w:lang w:val="en-GB"/>
              </w:rPr>
              <w:lastRenderedPageBreak/>
              <w:t>CATT</w:t>
            </w:r>
          </w:p>
        </w:tc>
        <w:tc>
          <w:tcPr>
            <w:tcW w:w="1028" w:type="dxa"/>
          </w:tcPr>
          <w:p w14:paraId="75B07B83" w14:textId="37B32BBF" w:rsidR="00380C54" w:rsidRDefault="003C5229" w:rsidP="00093BEB">
            <w:pPr>
              <w:jc w:val="center"/>
              <w:rPr>
                <w:lang w:val="en-GB"/>
              </w:rPr>
            </w:pPr>
            <w:r>
              <w:rPr>
                <w:lang w:val="en-GB"/>
              </w:rPr>
              <w:t>Y</w:t>
            </w:r>
          </w:p>
        </w:tc>
        <w:tc>
          <w:tcPr>
            <w:tcW w:w="902" w:type="dxa"/>
          </w:tcPr>
          <w:p w14:paraId="0E7F342C" w14:textId="6FA1FD8C" w:rsidR="00380C54" w:rsidRDefault="003C5229" w:rsidP="00093BEB">
            <w:pPr>
              <w:jc w:val="center"/>
              <w:rPr>
                <w:lang w:val="en-GB"/>
              </w:rPr>
            </w:pPr>
            <w:r>
              <w:rPr>
                <w:lang w:val="en-GB"/>
              </w:rPr>
              <w:t>N</w:t>
            </w:r>
          </w:p>
        </w:tc>
        <w:tc>
          <w:tcPr>
            <w:tcW w:w="2209" w:type="dxa"/>
          </w:tcPr>
          <w:p w14:paraId="41013EE5" w14:textId="77777777" w:rsidR="00380C54" w:rsidRDefault="00380C54" w:rsidP="00093BEB">
            <w:pPr>
              <w:jc w:val="center"/>
              <w:rPr>
                <w:b/>
                <w:bCs/>
                <w:szCs w:val="21"/>
              </w:rPr>
            </w:pPr>
          </w:p>
        </w:tc>
        <w:tc>
          <w:tcPr>
            <w:tcW w:w="4102" w:type="dxa"/>
          </w:tcPr>
          <w:p w14:paraId="67D6B8E5" w14:textId="63511B3A" w:rsidR="00380C54" w:rsidRDefault="00380C54" w:rsidP="00093BEB">
            <w:pPr>
              <w:rPr>
                <w:lang w:val="en-GB"/>
              </w:rPr>
            </w:pPr>
            <w:r>
              <w:rPr>
                <w:rFonts w:hint="eastAsia"/>
                <w:lang w:val="en-GB"/>
              </w:rPr>
              <w:t xml:space="preserve">SI modification is applicable to both inactive UE and idle UE, so one common eDRX </w:t>
            </w:r>
            <w:r>
              <w:rPr>
                <w:lang w:val="en-GB"/>
              </w:rPr>
              <w:t>acquisition</w:t>
            </w:r>
            <w:r>
              <w:rPr>
                <w:rFonts w:hint="eastAsia"/>
                <w:lang w:val="en-GB"/>
              </w:rPr>
              <w:t xml:space="preserve"> period should be used for idle UE and inactive UE. </w:t>
            </w:r>
            <w:r>
              <w:rPr>
                <w:lang w:val="en-GB"/>
              </w:rPr>
              <w:t>T</w:t>
            </w:r>
            <w:r>
              <w:rPr>
                <w:rFonts w:hint="eastAsia"/>
                <w:lang w:val="en-GB"/>
              </w:rPr>
              <w:t>ak</w:t>
            </w:r>
            <w:r>
              <w:rPr>
                <w:lang w:val="en-GB"/>
              </w:rPr>
              <w:t>ing</w:t>
            </w:r>
            <w:r>
              <w:rPr>
                <w:rFonts w:hint="eastAsia"/>
                <w:lang w:val="en-GB"/>
              </w:rPr>
              <w:t xml:space="preserve"> this into consider</w:t>
            </w:r>
            <w:r>
              <w:rPr>
                <w:lang w:val="en-GB"/>
              </w:rPr>
              <w:t>ation</w:t>
            </w:r>
            <w:r>
              <w:rPr>
                <w:rFonts w:hint="eastAsia"/>
                <w:lang w:val="en-GB"/>
              </w:rPr>
              <w:t xml:space="preserve">, for inactive UE configured with CN eDRX with/without RAN eDRX, one common DRX cycle used to compare SI modification period should be adopted. i.e. CN eDRX. </w:t>
            </w:r>
          </w:p>
        </w:tc>
      </w:tr>
      <w:tr w:rsidR="000A1868" w14:paraId="144DBE07" w14:textId="77777777" w:rsidTr="00CC48CB">
        <w:tc>
          <w:tcPr>
            <w:tcW w:w="1388" w:type="dxa"/>
          </w:tcPr>
          <w:p w14:paraId="5EC060CF" w14:textId="4EB2AA84" w:rsidR="000A1868" w:rsidRDefault="000A1868" w:rsidP="000A1868">
            <w:pPr>
              <w:rPr>
                <w:lang w:val="en-GB"/>
              </w:rPr>
            </w:pPr>
            <w:r>
              <w:rPr>
                <w:lang w:val="en-GB"/>
              </w:rPr>
              <w:t>ZTE</w:t>
            </w:r>
          </w:p>
        </w:tc>
        <w:tc>
          <w:tcPr>
            <w:tcW w:w="1028" w:type="dxa"/>
          </w:tcPr>
          <w:p w14:paraId="154EC662" w14:textId="77777777" w:rsidR="000A1868" w:rsidRDefault="000A1868" w:rsidP="000A1868">
            <w:pPr>
              <w:jc w:val="center"/>
              <w:rPr>
                <w:lang w:val="en-GB"/>
              </w:rPr>
            </w:pPr>
          </w:p>
        </w:tc>
        <w:tc>
          <w:tcPr>
            <w:tcW w:w="902" w:type="dxa"/>
          </w:tcPr>
          <w:p w14:paraId="0A1D67A2" w14:textId="37447973" w:rsidR="000A1868" w:rsidRDefault="000A1868" w:rsidP="000A1868">
            <w:pPr>
              <w:jc w:val="center"/>
              <w:rPr>
                <w:lang w:val="en-GB"/>
              </w:rPr>
            </w:pPr>
            <w:r>
              <w:rPr>
                <w:lang w:val="en-GB"/>
              </w:rPr>
              <w:t>See comments</w:t>
            </w:r>
          </w:p>
        </w:tc>
        <w:tc>
          <w:tcPr>
            <w:tcW w:w="2209" w:type="dxa"/>
          </w:tcPr>
          <w:p w14:paraId="251D7703" w14:textId="77777777" w:rsidR="000A1868" w:rsidRDefault="000A1868" w:rsidP="000A1868">
            <w:pPr>
              <w:jc w:val="center"/>
              <w:rPr>
                <w:b/>
                <w:bCs/>
                <w:szCs w:val="21"/>
              </w:rPr>
            </w:pPr>
          </w:p>
        </w:tc>
        <w:tc>
          <w:tcPr>
            <w:tcW w:w="4102" w:type="dxa"/>
          </w:tcPr>
          <w:p w14:paraId="58F3EF0B" w14:textId="77777777" w:rsidR="000A1868" w:rsidRDefault="000A1868" w:rsidP="000A1868">
            <w:r>
              <w:t>Considering the smallest</w:t>
            </w:r>
            <w:r>
              <w:rPr>
                <w:rFonts w:hint="eastAsia"/>
              </w:rPr>
              <w:t xml:space="preserve"> RAN eDRX cycle is 2.56s, it is possible </w:t>
            </w:r>
            <w:r>
              <w:t>CN</w:t>
            </w:r>
            <w:r>
              <w:rPr>
                <w:rFonts w:hint="eastAsia"/>
              </w:rPr>
              <w:t xml:space="preserve"> eDRX cycle is longer than SI modification period </w:t>
            </w:r>
            <w:r>
              <w:t>but RAN</w:t>
            </w:r>
            <w:r>
              <w:rPr>
                <w:rFonts w:hint="eastAsia"/>
              </w:rPr>
              <w:t xml:space="preserve"> eDRX cycle is</w:t>
            </w:r>
            <w:r>
              <w:t xml:space="preserve"> not</w:t>
            </w:r>
            <w:r>
              <w:rPr>
                <w:rFonts w:hint="eastAsia"/>
              </w:rPr>
              <w:t>. In this case, it is reasonable to apply legacy SI update mechanism.</w:t>
            </w:r>
          </w:p>
          <w:p w14:paraId="212650AA" w14:textId="77777777" w:rsidR="000A1868" w:rsidRDefault="000A1868" w:rsidP="000A1868">
            <w:r>
              <w:t>I</w:t>
            </w:r>
            <w:r>
              <w:rPr>
                <w:rFonts w:hint="eastAsia"/>
              </w:rPr>
              <w:t>n</w:t>
            </w:r>
            <w:r>
              <w:t xml:space="preserve"> addition</w:t>
            </w:r>
            <w:r>
              <w:rPr>
                <w:rFonts w:hint="eastAsia"/>
              </w:rPr>
              <w:t xml:space="preserve">, if RAN eDRX is not configured, but CN eDRX cycle and RAN paging cycle are longer than SI modification period, the UE may miss SI change notification too. In this case, the UE </w:t>
            </w:r>
            <w:r w:rsidRPr="00B25972">
              <w:rPr>
                <w:rFonts w:hint="eastAsia"/>
              </w:rPr>
              <w:t>should</w:t>
            </w:r>
            <w:r>
              <w:rPr>
                <w:rFonts w:hint="eastAsia"/>
              </w:rPr>
              <w:t xml:space="preserve"> also apply eDRX acquisition period mechanism.</w:t>
            </w:r>
          </w:p>
          <w:p w14:paraId="55F1512A" w14:textId="77777777" w:rsidR="000A1868" w:rsidRDefault="000A1868" w:rsidP="000A1868">
            <w:pPr>
              <w:spacing w:before="120"/>
              <w:ind w:right="-96"/>
              <w:jc w:val="left"/>
            </w:pPr>
            <w:r>
              <w:t>So</w:t>
            </w:r>
            <w:r>
              <w:rPr>
                <w:rFonts w:hint="eastAsia"/>
              </w:rPr>
              <w:t>,</w:t>
            </w:r>
            <w:r>
              <w:t xml:space="preserve"> we think </w:t>
            </w:r>
            <w:r>
              <w:rPr>
                <w:rFonts w:hint="eastAsia"/>
              </w:rPr>
              <w:t>Op7.2 should be</w:t>
            </w:r>
            <w:r>
              <w:t xml:space="preserve"> revised to</w:t>
            </w:r>
            <w:r>
              <w:rPr>
                <w:rFonts w:hint="eastAsia"/>
              </w:rPr>
              <w:t>:</w:t>
            </w:r>
          </w:p>
          <w:p w14:paraId="766B7AAA" w14:textId="25C39612" w:rsidR="000A1868" w:rsidRDefault="000A1868" w:rsidP="000A1868">
            <w:pPr>
              <w:rPr>
                <w:rFonts w:hint="eastAsia"/>
                <w:lang w:val="en-GB"/>
              </w:rPr>
            </w:pPr>
            <w:r>
              <w:rPr>
                <w:rFonts w:hint="eastAsia"/>
              </w:rPr>
              <w:t xml:space="preserve"> </w:t>
            </w:r>
            <w:r>
              <w:rPr>
                <w:b/>
                <w:bCs/>
                <w:szCs w:val="21"/>
              </w:rPr>
              <w:t>Op7.2 : CN eDRX for RRC_IDLE, and RAN eDRX if configured for RRC_INACTIVE (</w:t>
            </w:r>
            <w:r>
              <w:rPr>
                <w:b/>
                <w:bCs/>
                <w:strike/>
                <w:color w:val="FF0000"/>
                <w:szCs w:val="21"/>
              </w:rPr>
              <w:t>CN_eDRX</w:t>
            </w:r>
            <w:r>
              <w:rPr>
                <w:b/>
                <w:bCs/>
                <w:color w:val="FF0000"/>
                <w:szCs w:val="21"/>
              </w:rPr>
              <w:t xml:space="preserve"> </w:t>
            </w:r>
            <w:r>
              <w:rPr>
                <w:rFonts w:hint="eastAsia"/>
                <w:b/>
                <w:bCs/>
                <w:color w:val="FF0000"/>
                <w:szCs w:val="21"/>
              </w:rPr>
              <w:t>RAN paging cycle</w:t>
            </w:r>
            <w:r>
              <w:rPr>
                <w:rFonts w:hint="eastAsia"/>
                <w:b/>
                <w:bCs/>
                <w:szCs w:val="21"/>
              </w:rPr>
              <w:t xml:space="preserve"> </w:t>
            </w:r>
            <w:r>
              <w:rPr>
                <w:b/>
                <w:bCs/>
                <w:szCs w:val="21"/>
              </w:rPr>
              <w:t>i</w:t>
            </w:r>
            <w:r>
              <w:rPr>
                <w:rFonts w:hint="eastAsia"/>
                <w:b/>
                <w:bCs/>
                <w:szCs w:val="21"/>
              </w:rPr>
              <w:t>f</w:t>
            </w:r>
            <w:r>
              <w:rPr>
                <w:b/>
                <w:bCs/>
                <w:szCs w:val="21"/>
              </w:rPr>
              <w:t xml:space="preserve"> RAN eDRX is not configured)</w:t>
            </w:r>
          </w:p>
        </w:tc>
      </w:tr>
    </w:tbl>
    <w:p w14:paraId="6B6BD7ED" w14:textId="77777777" w:rsidR="00061EE2" w:rsidRDefault="00061EE2" w:rsidP="00EA606D">
      <w:pPr>
        <w:rPr>
          <w:lang w:val="en-GB"/>
        </w:rPr>
      </w:pPr>
    </w:p>
    <w:p w14:paraId="23E436CA" w14:textId="0B347E32" w:rsidR="00F55A70" w:rsidRDefault="00F55A70" w:rsidP="00F55A70">
      <w:pPr>
        <w:pStyle w:val="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w:t>
      </w:r>
      <w:r w:rsidR="006D3C0D">
        <w:rPr>
          <w:bCs/>
          <w:color w:val="000000"/>
        </w:rPr>
        <w:lastRenderedPageBreak/>
        <w:t xml:space="preserve">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8.1 :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8.2 </w:t>
      </w:r>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af9"/>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ab"/>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Huawei, Hisilicon</w:t>
            </w:r>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093BEB">
            <w:pPr>
              <w:rPr>
                <w:lang w:val="en-GB"/>
              </w:rPr>
            </w:pPr>
            <w:r>
              <w:rPr>
                <w:rFonts w:hint="eastAsia"/>
                <w:lang w:val="en-GB"/>
              </w:rPr>
              <w:t>v</w:t>
            </w:r>
            <w:r>
              <w:rPr>
                <w:lang w:val="en-GB"/>
              </w:rPr>
              <w:t>ivo</w:t>
            </w:r>
          </w:p>
        </w:tc>
        <w:tc>
          <w:tcPr>
            <w:tcW w:w="1102" w:type="dxa"/>
          </w:tcPr>
          <w:p w14:paraId="3207CD33" w14:textId="77777777" w:rsidR="00721D67" w:rsidRDefault="00721D67" w:rsidP="00093BEB">
            <w:pPr>
              <w:jc w:val="center"/>
              <w:rPr>
                <w:lang w:val="en-GB"/>
              </w:rPr>
            </w:pPr>
            <w:r>
              <w:rPr>
                <w:rFonts w:hint="eastAsia"/>
                <w:lang w:val="en-GB"/>
              </w:rPr>
              <w:t>N</w:t>
            </w:r>
          </w:p>
        </w:tc>
        <w:tc>
          <w:tcPr>
            <w:tcW w:w="990" w:type="dxa"/>
          </w:tcPr>
          <w:p w14:paraId="7057F7BE" w14:textId="77777777" w:rsidR="00721D67" w:rsidRDefault="00721D67" w:rsidP="00093BEB">
            <w:pPr>
              <w:jc w:val="center"/>
              <w:rPr>
                <w:lang w:val="en-GB"/>
              </w:rPr>
            </w:pPr>
            <w:r>
              <w:rPr>
                <w:rFonts w:hint="eastAsia"/>
                <w:lang w:val="en-GB"/>
              </w:rPr>
              <w:t>Y</w:t>
            </w:r>
          </w:p>
        </w:tc>
        <w:tc>
          <w:tcPr>
            <w:tcW w:w="1168" w:type="dxa"/>
          </w:tcPr>
          <w:p w14:paraId="79C8192C" w14:textId="77777777" w:rsidR="00721D67" w:rsidRDefault="00721D67" w:rsidP="00093BEB">
            <w:pPr>
              <w:jc w:val="center"/>
              <w:rPr>
                <w:lang w:val="en-GB"/>
              </w:rPr>
            </w:pPr>
          </w:p>
        </w:tc>
        <w:tc>
          <w:tcPr>
            <w:tcW w:w="4956" w:type="dxa"/>
          </w:tcPr>
          <w:p w14:paraId="0C7AB595" w14:textId="77777777" w:rsidR="00721D67" w:rsidRDefault="00721D67" w:rsidP="00093BEB">
            <w:pPr>
              <w:rPr>
                <w:lang w:val="en-GB"/>
              </w:rPr>
            </w:pPr>
            <w:r>
              <w:rPr>
                <w:lang w:val="en-GB"/>
              </w:rPr>
              <w:t>Considering the upper bound of eDRX for RRC_IDLE and RRC_INACTIVE are 10485.76s and 10.24s,</w:t>
            </w:r>
            <w:r>
              <w:rPr>
                <w:rFonts w:hint="eastAsia"/>
                <w:lang w:val="en-GB"/>
              </w:rPr>
              <w:t xml:space="preserve"> </w:t>
            </w:r>
            <w:r>
              <w:rPr>
                <w:lang w:val="en-GB"/>
              </w:rPr>
              <w:t xml:space="preserve">we think for RRC_IDLE, </w:t>
            </w:r>
            <w:r w:rsidRPr="006D1B7A">
              <w:rPr>
                <w:bCs/>
                <w:color w:val="000000"/>
              </w:rPr>
              <w:t xml:space="preserve">the boundaries of the eDRX acquisition period are determined by H-SFN values </w:t>
            </w:r>
            <w:r w:rsidRPr="006D1B7A">
              <w:rPr>
                <w:bCs/>
                <w:color w:val="000000"/>
              </w:rPr>
              <w:lastRenderedPageBreak/>
              <w:t>for which H-SFN mod 1024 =0</w:t>
            </w:r>
            <w:r>
              <w:rPr>
                <w:bCs/>
                <w:color w:val="000000"/>
              </w:rPr>
              <w:t xml:space="preserve">, and for RRC_INACTIVE, </w:t>
            </w:r>
            <w:r w:rsidRPr="006D1B7A">
              <w:rPr>
                <w:bCs/>
                <w:color w:val="000000"/>
              </w:rPr>
              <w:t>the boundaries of the eDRX acquisition period are determined by SFN values for which SFN mod 1024 =0</w:t>
            </w:r>
            <w:r>
              <w:rPr>
                <w:bCs/>
                <w:color w:val="000000"/>
              </w:rPr>
              <w:t xml:space="preserve">. </w:t>
            </w:r>
          </w:p>
        </w:tc>
      </w:tr>
      <w:tr w:rsidR="007C6564" w14:paraId="7B450128" w14:textId="77777777" w:rsidTr="00721D67">
        <w:tc>
          <w:tcPr>
            <w:tcW w:w="1413" w:type="dxa"/>
          </w:tcPr>
          <w:p w14:paraId="7B4ED938" w14:textId="31DA3861" w:rsidR="007C6564" w:rsidRDefault="007C6564" w:rsidP="00093BEB">
            <w:pPr>
              <w:rPr>
                <w:lang w:val="en-GB"/>
              </w:rPr>
            </w:pPr>
            <w:r>
              <w:rPr>
                <w:lang w:val="en-GB"/>
              </w:rPr>
              <w:lastRenderedPageBreak/>
              <w:t>CATT</w:t>
            </w:r>
          </w:p>
        </w:tc>
        <w:tc>
          <w:tcPr>
            <w:tcW w:w="1102" w:type="dxa"/>
          </w:tcPr>
          <w:p w14:paraId="1AF03295" w14:textId="3F6621BD" w:rsidR="007C6564" w:rsidRDefault="007C6564" w:rsidP="00093BEB">
            <w:pPr>
              <w:jc w:val="center"/>
              <w:rPr>
                <w:lang w:val="en-GB"/>
              </w:rPr>
            </w:pPr>
            <w:r>
              <w:rPr>
                <w:lang w:val="en-GB"/>
              </w:rPr>
              <w:t>Y</w:t>
            </w:r>
          </w:p>
        </w:tc>
        <w:tc>
          <w:tcPr>
            <w:tcW w:w="990" w:type="dxa"/>
          </w:tcPr>
          <w:p w14:paraId="0BD12DB6" w14:textId="4C291D83" w:rsidR="007C6564" w:rsidRDefault="007C6564" w:rsidP="00093BEB">
            <w:pPr>
              <w:jc w:val="center"/>
              <w:rPr>
                <w:lang w:val="en-GB"/>
              </w:rPr>
            </w:pPr>
            <w:r>
              <w:rPr>
                <w:lang w:val="en-GB"/>
              </w:rPr>
              <w:t>N</w:t>
            </w:r>
          </w:p>
        </w:tc>
        <w:tc>
          <w:tcPr>
            <w:tcW w:w="1168" w:type="dxa"/>
          </w:tcPr>
          <w:p w14:paraId="72D35FB4" w14:textId="77777777" w:rsidR="007C6564" w:rsidRDefault="007C6564" w:rsidP="00093BEB">
            <w:pPr>
              <w:jc w:val="center"/>
              <w:rPr>
                <w:lang w:val="en-GB"/>
              </w:rPr>
            </w:pPr>
          </w:p>
        </w:tc>
        <w:tc>
          <w:tcPr>
            <w:tcW w:w="4956" w:type="dxa"/>
          </w:tcPr>
          <w:p w14:paraId="320B6C42" w14:textId="0A8B5527" w:rsidR="007C6564" w:rsidRDefault="007C6564" w:rsidP="00093BEB">
            <w:pPr>
              <w:rPr>
                <w:lang w:val="en-GB"/>
              </w:rPr>
            </w:pPr>
            <w:r>
              <w:rPr>
                <w:lang w:val="en-GB"/>
              </w:rPr>
              <w:t>We don’t think the additional complexity of 8.2 is justified. There is not much difference SI-wise between Idle and Inactive states, so the system works fine with 8.1.</w:t>
            </w:r>
          </w:p>
        </w:tc>
      </w:tr>
      <w:tr w:rsidR="000A1868" w14:paraId="090001CB" w14:textId="77777777" w:rsidTr="00721D67">
        <w:tc>
          <w:tcPr>
            <w:tcW w:w="1413" w:type="dxa"/>
          </w:tcPr>
          <w:p w14:paraId="0DC1BFDC" w14:textId="4A9FA8BA" w:rsidR="000A1868" w:rsidRDefault="000A1868" w:rsidP="000A1868">
            <w:pPr>
              <w:rPr>
                <w:lang w:val="en-GB"/>
              </w:rPr>
            </w:pPr>
            <w:r>
              <w:rPr>
                <w:lang w:val="en-GB"/>
              </w:rPr>
              <w:t>ZTE</w:t>
            </w:r>
          </w:p>
        </w:tc>
        <w:tc>
          <w:tcPr>
            <w:tcW w:w="1102" w:type="dxa"/>
          </w:tcPr>
          <w:p w14:paraId="5CEA1238" w14:textId="6A18BFFC" w:rsidR="000A1868" w:rsidRDefault="000A1868" w:rsidP="000A1868">
            <w:pPr>
              <w:jc w:val="center"/>
              <w:rPr>
                <w:lang w:val="en-GB"/>
              </w:rPr>
            </w:pPr>
            <w:r>
              <w:rPr>
                <w:lang w:val="en-GB"/>
              </w:rPr>
              <w:t xml:space="preserve">Yes </w:t>
            </w:r>
          </w:p>
        </w:tc>
        <w:tc>
          <w:tcPr>
            <w:tcW w:w="990" w:type="dxa"/>
          </w:tcPr>
          <w:p w14:paraId="1AC9CA22" w14:textId="528A0D46" w:rsidR="000A1868" w:rsidRDefault="000A1868" w:rsidP="000A1868">
            <w:pPr>
              <w:jc w:val="center"/>
              <w:rPr>
                <w:lang w:val="en-GB"/>
              </w:rPr>
            </w:pPr>
            <w:r>
              <w:rPr>
                <w:lang w:val="en-GB"/>
              </w:rPr>
              <w:t>No</w:t>
            </w:r>
          </w:p>
        </w:tc>
        <w:tc>
          <w:tcPr>
            <w:tcW w:w="1168" w:type="dxa"/>
          </w:tcPr>
          <w:p w14:paraId="4A5C4162" w14:textId="77777777" w:rsidR="000A1868" w:rsidRDefault="000A1868" w:rsidP="000A1868">
            <w:pPr>
              <w:jc w:val="center"/>
              <w:rPr>
                <w:lang w:val="en-GB"/>
              </w:rPr>
            </w:pPr>
          </w:p>
        </w:tc>
        <w:tc>
          <w:tcPr>
            <w:tcW w:w="4956" w:type="dxa"/>
          </w:tcPr>
          <w:p w14:paraId="50452DEF" w14:textId="152C1165" w:rsidR="000A1868" w:rsidRDefault="000A1868" w:rsidP="000A1868">
            <w:pPr>
              <w:rPr>
                <w:lang w:val="en-GB"/>
              </w:rPr>
            </w:pPr>
            <w:r>
              <w:rPr>
                <w:lang w:val="en-GB"/>
              </w:rPr>
              <w:t xml:space="preserve">For 8.2, separate eDRX acquisition periods imply the system information update timing will be different for UEs in RRC_IDLE and RRC_INACTVIE, this brings more complexity to network side.  </w:t>
            </w:r>
          </w:p>
        </w:tc>
      </w:tr>
    </w:tbl>
    <w:p w14:paraId="5F93444A" w14:textId="2565623C" w:rsidR="00FF6B4B" w:rsidRPr="00046E97"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af9"/>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ab"/>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ab"/>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ab"/>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ab"/>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ab"/>
              <w:rPr>
                <w:rFonts w:eastAsia="宋体"/>
                <w:lang w:val="en-US"/>
              </w:rPr>
            </w:pPr>
            <w:r>
              <w:rPr>
                <w:rFonts w:eastAsia="宋体"/>
                <w:lang w:val="en-US"/>
              </w:rPr>
              <w:t>Maybe</w:t>
            </w:r>
          </w:p>
        </w:tc>
        <w:tc>
          <w:tcPr>
            <w:tcW w:w="5811" w:type="dxa"/>
          </w:tcPr>
          <w:p w14:paraId="5C736767" w14:textId="53C43715" w:rsidR="00672B89" w:rsidRPr="00F85A5B" w:rsidRDefault="00D64626" w:rsidP="00D64626">
            <w:pPr>
              <w:pStyle w:val="ab"/>
              <w:rPr>
                <w:rFonts w:eastAsia="宋体"/>
                <w:lang w:val="en-US"/>
              </w:rPr>
            </w:pPr>
            <w:r>
              <w:rPr>
                <w:rFonts w:eastAsia="宋体"/>
                <w:lang w:val="en-US"/>
              </w:rPr>
              <w:t>Whether on-demand SI request can also be used needs further discussion, and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ab"/>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ab"/>
              <w:rPr>
                <w:rFonts w:eastAsia="宋体"/>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ab"/>
              <w:rPr>
                <w:rFonts w:eastAsia="宋体"/>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ab"/>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ab"/>
              <w:rPr>
                <w:rFonts w:eastAsia="宋体"/>
                <w:lang w:val="en-US"/>
              </w:rPr>
            </w:pPr>
            <w:r>
              <w:rPr>
                <w:rFonts w:eastAsia="宋体" w:hint="eastAsia"/>
                <w:lang w:val="en-US"/>
              </w:rPr>
              <w:t>-</w:t>
            </w:r>
          </w:p>
        </w:tc>
        <w:tc>
          <w:tcPr>
            <w:tcW w:w="5811" w:type="dxa"/>
          </w:tcPr>
          <w:p w14:paraId="31E8F6B8" w14:textId="7B6EE5DF" w:rsidR="00BF6ABA" w:rsidRDefault="001E62BD" w:rsidP="00BF6ABA">
            <w:pPr>
              <w:pStyle w:val="ab"/>
              <w:rPr>
                <w:rFonts w:eastAsia="宋体"/>
                <w:lang w:val="en-US"/>
              </w:rPr>
            </w:pPr>
            <w:r>
              <w:rPr>
                <w:rFonts w:eastAsia="宋体" w:hint="eastAsia"/>
                <w:lang w:val="en-US"/>
              </w:rPr>
              <w:t>N</w:t>
            </w:r>
            <w:r>
              <w:rPr>
                <w:rFonts w:eastAsia="宋体"/>
                <w:lang w:val="en-US"/>
              </w:rPr>
              <w:t>ot sure. LTE baseline e-DRX acquisition should be the baseline.</w:t>
            </w:r>
          </w:p>
          <w:p w14:paraId="6F98D25E" w14:textId="304DC0C4" w:rsidR="001E62BD" w:rsidRPr="00F85A5B" w:rsidRDefault="001E62BD" w:rsidP="00BF6ABA">
            <w:pPr>
              <w:pStyle w:val="ab"/>
              <w:rPr>
                <w:rFonts w:eastAsia="宋体"/>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ab"/>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ab"/>
              <w:rPr>
                <w:rFonts w:eastAsia="宋体"/>
                <w:lang w:val="en-US"/>
              </w:rPr>
            </w:pPr>
            <w:r>
              <w:rPr>
                <w:rFonts w:eastAsia="宋体" w:hint="eastAsia"/>
                <w:lang w:val="en-US"/>
              </w:rPr>
              <w:t>N</w:t>
            </w:r>
            <w:r>
              <w:rPr>
                <w:rFonts w:eastAsia="宋体"/>
                <w:lang w:val="en-US"/>
              </w:rPr>
              <w:t>o</w:t>
            </w:r>
          </w:p>
        </w:tc>
        <w:tc>
          <w:tcPr>
            <w:tcW w:w="5811" w:type="dxa"/>
          </w:tcPr>
          <w:p w14:paraId="1472DA6C" w14:textId="2DCC8EAE" w:rsidR="00BF6ABA" w:rsidRPr="00F85A5B" w:rsidRDefault="006510ED" w:rsidP="00BF6ABA">
            <w:pPr>
              <w:pStyle w:val="ab"/>
              <w:rPr>
                <w:rFonts w:eastAsia="宋体"/>
                <w:lang w:val="en-US"/>
              </w:rPr>
            </w:pPr>
            <w:r>
              <w:rPr>
                <w:rFonts w:eastAsia="宋体"/>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ab"/>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ab"/>
              <w:rPr>
                <w:rFonts w:eastAsia="宋体"/>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ab"/>
              <w:rPr>
                <w:rFonts w:eastAsia="宋体"/>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ab"/>
              <w:rPr>
                <w:rFonts w:eastAsia="Malgun Gothic"/>
                <w:bCs/>
                <w:lang w:val="en-US" w:eastAsia="ko-KR"/>
              </w:rPr>
            </w:pPr>
            <w:r>
              <w:rPr>
                <w:rFonts w:hint="eastAsia"/>
              </w:rPr>
              <w:t>Huawei, Hisilicon</w:t>
            </w:r>
          </w:p>
        </w:tc>
        <w:tc>
          <w:tcPr>
            <w:tcW w:w="2127" w:type="dxa"/>
          </w:tcPr>
          <w:p w14:paraId="47445052" w14:textId="33DBA186" w:rsidR="00722B3A" w:rsidRPr="00F85A5B" w:rsidRDefault="00722B3A" w:rsidP="00722B3A">
            <w:pPr>
              <w:pStyle w:val="ab"/>
              <w:rPr>
                <w:rFonts w:eastAsia="宋体"/>
                <w:lang w:val="en-US"/>
              </w:rPr>
            </w:pPr>
            <w:r>
              <w:rPr>
                <w:rFonts w:eastAsia="宋体" w:hint="eastAsia"/>
                <w:lang w:val="en-US"/>
              </w:rPr>
              <w:t>Y</w:t>
            </w:r>
            <w:r>
              <w:rPr>
                <w:rFonts w:eastAsia="宋体"/>
                <w:lang w:val="en-US"/>
              </w:rPr>
              <w:t>es</w:t>
            </w:r>
          </w:p>
        </w:tc>
        <w:tc>
          <w:tcPr>
            <w:tcW w:w="5811" w:type="dxa"/>
          </w:tcPr>
          <w:p w14:paraId="22CA2984" w14:textId="77777777" w:rsidR="00722B3A" w:rsidRPr="00F85A5B" w:rsidRDefault="00722B3A" w:rsidP="00722B3A">
            <w:pPr>
              <w:pStyle w:val="ab"/>
              <w:rPr>
                <w:rFonts w:eastAsia="宋体"/>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ab"/>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ab"/>
              <w:rPr>
                <w:rFonts w:eastAsia="宋体"/>
                <w:lang w:val="en-US"/>
              </w:rPr>
            </w:pPr>
            <w:r>
              <w:rPr>
                <w:rFonts w:eastAsia="宋体"/>
                <w:lang w:val="en-US"/>
              </w:rPr>
              <w:t>No</w:t>
            </w:r>
          </w:p>
        </w:tc>
        <w:tc>
          <w:tcPr>
            <w:tcW w:w="5811" w:type="dxa"/>
          </w:tcPr>
          <w:p w14:paraId="3FFCA966" w14:textId="644B0663" w:rsidR="00722B3A" w:rsidRPr="00F85A5B" w:rsidRDefault="00931232" w:rsidP="00722B3A">
            <w:pPr>
              <w:pStyle w:val="ab"/>
              <w:rPr>
                <w:rFonts w:eastAsia="宋体"/>
                <w:lang w:val="en-US"/>
              </w:rPr>
            </w:pPr>
            <w:r>
              <w:rPr>
                <w:rFonts w:eastAsia="宋体"/>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ab"/>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ab"/>
              <w:rPr>
                <w:rFonts w:eastAsia="宋体"/>
                <w:lang w:val="en-US"/>
              </w:rPr>
            </w:pPr>
            <w:r>
              <w:rPr>
                <w:rFonts w:eastAsia="宋体"/>
                <w:lang w:val="en-US"/>
              </w:rPr>
              <w:t>No</w:t>
            </w:r>
          </w:p>
        </w:tc>
        <w:tc>
          <w:tcPr>
            <w:tcW w:w="5811" w:type="dxa"/>
          </w:tcPr>
          <w:p w14:paraId="0A61BD58" w14:textId="600B9AED" w:rsidR="00646C62" w:rsidRPr="00F85A5B" w:rsidRDefault="00646C62" w:rsidP="00646C62">
            <w:pPr>
              <w:pStyle w:val="ab"/>
              <w:rPr>
                <w:rFonts w:eastAsia="宋体"/>
                <w:lang w:val="en-US"/>
              </w:rPr>
            </w:pPr>
            <w:r>
              <w:rPr>
                <w:rFonts w:eastAsia="宋体"/>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093BEB">
            <w:pPr>
              <w:pStyle w:val="ab"/>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093BEB">
            <w:pPr>
              <w:pStyle w:val="ab"/>
              <w:rPr>
                <w:rFonts w:eastAsia="宋体"/>
                <w:lang w:val="en-US"/>
              </w:rPr>
            </w:pPr>
            <w:r>
              <w:rPr>
                <w:rFonts w:eastAsia="宋体" w:hint="eastAsia"/>
                <w:lang w:val="en-US"/>
              </w:rPr>
              <w:t>N</w:t>
            </w:r>
          </w:p>
        </w:tc>
        <w:tc>
          <w:tcPr>
            <w:tcW w:w="5811" w:type="dxa"/>
          </w:tcPr>
          <w:p w14:paraId="56049642" w14:textId="77777777" w:rsidR="00046E97" w:rsidRPr="00F85A5B" w:rsidRDefault="00046E97" w:rsidP="00093BEB">
            <w:pPr>
              <w:pStyle w:val="ab"/>
              <w:rPr>
                <w:rFonts w:eastAsia="宋体"/>
                <w:lang w:val="en-US"/>
              </w:rPr>
            </w:pPr>
            <w:r>
              <w:rPr>
                <w:rFonts w:eastAsia="宋体"/>
                <w:lang w:val="en-US"/>
              </w:rPr>
              <w:t xml:space="preserve">We don’t think the SI change notification is </w:t>
            </w:r>
            <w:r w:rsidRPr="00310E61">
              <w:rPr>
                <w:rFonts w:eastAsia="宋体"/>
                <w:lang w:val="en-US"/>
              </w:rPr>
              <w:t>urgent</w:t>
            </w:r>
            <w:r>
              <w:rPr>
                <w:rFonts w:eastAsia="宋体"/>
                <w:lang w:val="en-US"/>
              </w:rPr>
              <w:t>, to guarantee all UEs receive the notification,</w:t>
            </w:r>
            <w:r>
              <w:rPr>
                <w:rFonts w:eastAsia="宋体" w:hint="eastAsia"/>
                <w:lang w:val="en-US"/>
              </w:rPr>
              <w:t xml:space="preserve"> </w:t>
            </w:r>
            <w:r>
              <w:rPr>
                <w:rFonts w:eastAsia="宋体"/>
                <w:lang w:val="en-US"/>
              </w:rPr>
              <w:t xml:space="preserve">the latency of the new SI transmission </w:t>
            </w:r>
            <w:r w:rsidRPr="00A54DBC">
              <w:rPr>
                <w:rFonts w:eastAsia="宋体"/>
                <w:lang w:val="en-US"/>
              </w:rPr>
              <w:t>inevitably</w:t>
            </w:r>
            <w:r>
              <w:rPr>
                <w:rFonts w:eastAsia="宋体"/>
                <w:lang w:val="en-US"/>
              </w:rPr>
              <w:t xml:space="preserve"> will be longer. Introducing the enhancement will bring other problems, e.g. the network overhead. Hence, we think the enhancement is not needed. </w:t>
            </w:r>
          </w:p>
        </w:tc>
      </w:tr>
      <w:tr w:rsidR="00A60B4E" w:rsidRPr="00F85A5B" w14:paraId="736507EF" w14:textId="77777777" w:rsidTr="00046E97">
        <w:tc>
          <w:tcPr>
            <w:tcW w:w="1696" w:type="dxa"/>
          </w:tcPr>
          <w:p w14:paraId="34216352" w14:textId="0C1D3F00" w:rsidR="00A60B4E" w:rsidRDefault="00A60B4E" w:rsidP="00093BEB">
            <w:pPr>
              <w:pStyle w:val="ab"/>
              <w:rPr>
                <w:rFonts w:eastAsia="DengXian"/>
                <w:bCs/>
                <w:lang w:val="en-US"/>
              </w:rPr>
            </w:pPr>
            <w:r>
              <w:rPr>
                <w:rFonts w:eastAsia="等线"/>
                <w:bCs/>
                <w:lang w:val="en-US"/>
              </w:rPr>
              <w:t>CATT</w:t>
            </w:r>
          </w:p>
        </w:tc>
        <w:tc>
          <w:tcPr>
            <w:tcW w:w="2127" w:type="dxa"/>
          </w:tcPr>
          <w:p w14:paraId="7FEC21D1" w14:textId="59068F0E" w:rsidR="00A60B4E" w:rsidRDefault="00A60B4E" w:rsidP="00093BEB">
            <w:pPr>
              <w:pStyle w:val="ab"/>
              <w:rPr>
                <w:rFonts w:eastAsia="宋体"/>
                <w:lang w:val="en-US"/>
              </w:rPr>
            </w:pPr>
            <w:r>
              <w:rPr>
                <w:rFonts w:eastAsia="宋体"/>
                <w:lang w:val="en-US"/>
              </w:rPr>
              <w:t>No</w:t>
            </w:r>
          </w:p>
        </w:tc>
        <w:tc>
          <w:tcPr>
            <w:tcW w:w="5811" w:type="dxa"/>
          </w:tcPr>
          <w:p w14:paraId="20DA57BF" w14:textId="6BAB04CB" w:rsidR="00A60B4E" w:rsidRDefault="00A60B4E" w:rsidP="00093BEB">
            <w:pPr>
              <w:pStyle w:val="ab"/>
              <w:rPr>
                <w:rFonts w:eastAsia="宋体"/>
                <w:lang w:val="en-US"/>
              </w:rPr>
            </w:pPr>
            <w:r>
              <w:rPr>
                <w:rFonts w:eastAsia="宋体"/>
                <w:lang w:val="en-US"/>
              </w:rPr>
              <w:t xml:space="preserve">Assuming </w:t>
            </w:r>
            <w:r w:rsidRPr="001E6221">
              <w:rPr>
                <w:rFonts w:eastAsia="宋体"/>
                <w:lang w:val="en-US"/>
              </w:rPr>
              <w:t>the LTE mechanism that UE should acquire SI always before trigger</w:t>
            </w:r>
            <w:r>
              <w:rPr>
                <w:rFonts w:eastAsia="宋体"/>
                <w:lang w:val="en-US"/>
              </w:rPr>
              <w:t>ing</w:t>
            </w:r>
            <w:r w:rsidRPr="001E6221">
              <w:rPr>
                <w:rFonts w:eastAsia="宋体"/>
                <w:lang w:val="en-US"/>
              </w:rPr>
              <w:t xml:space="preserve"> the RRC establishment</w:t>
            </w:r>
            <w:r>
              <w:rPr>
                <w:rFonts w:eastAsia="宋体"/>
                <w:lang w:val="en-US"/>
              </w:rPr>
              <w:t xml:space="preserve"> is reused (which is the most critical issue in our view)</w:t>
            </w:r>
            <w:r w:rsidRPr="001E6221">
              <w:rPr>
                <w:rFonts w:eastAsia="宋体"/>
                <w:lang w:val="en-US"/>
              </w:rPr>
              <w:t xml:space="preserve">, </w:t>
            </w:r>
            <w:r>
              <w:rPr>
                <w:rFonts w:eastAsia="宋体"/>
                <w:lang w:val="en-US"/>
              </w:rPr>
              <w:t xml:space="preserve">then there seems no need for using on-demand SI. </w:t>
            </w:r>
          </w:p>
        </w:tc>
      </w:tr>
      <w:tr w:rsidR="000A1868" w:rsidRPr="00F85A5B" w14:paraId="0420D7E9" w14:textId="77777777" w:rsidTr="00046E97">
        <w:tc>
          <w:tcPr>
            <w:tcW w:w="1696" w:type="dxa"/>
          </w:tcPr>
          <w:p w14:paraId="48CDAAA7" w14:textId="50F2B1DA" w:rsidR="000A1868" w:rsidRDefault="000A1868" w:rsidP="000A1868">
            <w:pPr>
              <w:pStyle w:val="ab"/>
              <w:rPr>
                <w:rFonts w:eastAsia="等线"/>
                <w:bCs/>
                <w:lang w:val="en-US"/>
              </w:rPr>
            </w:pPr>
            <w:r>
              <w:rPr>
                <w:rFonts w:eastAsia="Malgun Gothic"/>
                <w:bCs/>
                <w:lang w:val="en-US" w:eastAsia="ko-KR"/>
              </w:rPr>
              <w:lastRenderedPageBreak/>
              <w:t>ZTE</w:t>
            </w:r>
          </w:p>
        </w:tc>
        <w:tc>
          <w:tcPr>
            <w:tcW w:w="2127" w:type="dxa"/>
          </w:tcPr>
          <w:p w14:paraId="1518B3AB" w14:textId="099DC7FF" w:rsidR="000A1868" w:rsidRDefault="000A1868" w:rsidP="000A1868">
            <w:pPr>
              <w:pStyle w:val="ab"/>
              <w:rPr>
                <w:rFonts w:eastAsia="宋体"/>
                <w:lang w:val="en-US"/>
              </w:rPr>
            </w:pPr>
            <w:r>
              <w:rPr>
                <w:rFonts w:eastAsia="宋体"/>
                <w:lang w:val="en-US"/>
              </w:rPr>
              <w:t>No</w:t>
            </w:r>
          </w:p>
        </w:tc>
        <w:tc>
          <w:tcPr>
            <w:tcW w:w="5811" w:type="dxa"/>
          </w:tcPr>
          <w:p w14:paraId="6FB16948" w14:textId="050E4646" w:rsidR="000A1868" w:rsidRDefault="000A1868" w:rsidP="000A1868">
            <w:pPr>
              <w:pStyle w:val="ab"/>
              <w:rPr>
                <w:rFonts w:eastAsia="宋体"/>
                <w:lang w:val="en-US"/>
              </w:rPr>
            </w:pPr>
            <w:r>
              <w:rPr>
                <w:rFonts w:eastAsia="宋体"/>
                <w:lang w:val="en-US"/>
              </w:rPr>
              <w:t xml:space="preserve">Not all SIs are on-demand SI, the solution requires the UE to update some SI according to eDRX acquisition period, while to update other SI upon receiving the short message with </w:t>
            </w:r>
            <w:r w:rsidRPr="008260ED">
              <w:rPr>
                <w:rFonts w:eastAsia="宋体"/>
                <w:i/>
                <w:lang w:val="en-US"/>
              </w:rPr>
              <w:t>systemInfoModification-eDRX</w:t>
            </w:r>
            <w:r>
              <w:rPr>
                <w:rFonts w:eastAsia="宋体"/>
                <w:lang w:val="en-US"/>
              </w:rPr>
              <w:t xml:space="preserve"> (as proposed in [3]), this causes more complexity. </w:t>
            </w:r>
          </w:p>
        </w:tc>
      </w:tr>
    </w:tbl>
    <w:p w14:paraId="1D8B671D" w14:textId="77777777" w:rsidR="00783EB3" w:rsidRDefault="00783EB3" w:rsidP="00783EB3">
      <w:pPr>
        <w:rPr>
          <w:lang w:val="en-GB"/>
        </w:rPr>
      </w:pPr>
    </w:p>
    <w:p w14:paraId="08C7B248" w14:textId="141F1494" w:rsidR="00183ACC" w:rsidRPr="00AD632E" w:rsidRDefault="008D42A0" w:rsidP="00DF0D1E">
      <w:pPr>
        <w:pStyle w:val="2"/>
        <w:ind w:left="578" w:hanging="578"/>
        <w:rPr>
          <w:rFonts w:eastAsia="宋体"/>
          <w:lang w:val="en-US"/>
        </w:rPr>
      </w:pPr>
      <w:bookmarkStart w:id="25" w:name="_Hlk79838466"/>
      <w:r>
        <w:t xml:space="preserve">DRX (T) cycle determination for the FFS case </w:t>
      </w:r>
    </w:p>
    <w:bookmarkEnd w:id="25"/>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af8"/>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af8"/>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af8"/>
        <w:numPr>
          <w:ilvl w:val="0"/>
          <w:numId w:val="25"/>
        </w:numPr>
      </w:pPr>
      <w:r>
        <w:rPr>
          <w:lang w:val="en-US"/>
        </w:rPr>
        <w:t>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gB).</w:t>
      </w:r>
    </w:p>
    <w:p w14:paraId="78FE1AC2" w14:textId="30B3CD20" w:rsidR="00E720D5" w:rsidRPr="008D42A0" w:rsidRDefault="00E720D5" w:rsidP="00136722">
      <w:pPr>
        <w:pStyle w:val="af8"/>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af9"/>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ab"/>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ab"/>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ab"/>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without eDRX, while eDRX for </w:t>
            </w:r>
            <w:r w:rsidR="00AA1EAD">
              <w:rPr>
                <w:rFonts w:ascii="Times New Roman" w:hAnsi="Times New Roman"/>
                <w:b/>
                <w:bCs/>
                <w:lang w:eastAsia="ja-JP"/>
              </w:rPr>
              <w:lastRenderedPageBreak/>
              <w:t>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eDRX, while eDRX for </w:t>
            </w:r>
            <w:r>
              <w:rPr>
                <w:rFonts w:ascii="Times New Roman" w:hAnsi="Times New Roman"/>
                <w:b/>
                <w:bCs/>
                <w:lang w:eastAsia="ja-JP"/>
              </w:rPr>
              <w:lastRenderedPageBreak/>
              <w:t xml:space="preserve">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lastRenderedPageBreak/>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Huawei, Hisilicon</w:t>
            </w:r>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r>
              <w:rPr>
                <w:lang w:val="en-GB"/>
              </w:rPr>
              <w:t>Opt 1</w:t>
            </w:r>
          </w:p>
        </w:tc>
        <w:tc>
          <w:tcPr>
            <w:tcW w:w="1750" w:type="dxa"/>
            <w:shd w:val="clear" w:color="auto" w:fill="FFFFFF" w:themeFill="background1"/>
          </w:tcPr>
          <w:p w14:paraId="15322908" w14:textId="263D2FCE" w:rsidR="00646C62" w:rsidRDefault="00646C62" w:rsidP="00646C62">
            <w:pPr>
              <w:jc w:val="center"/>
              <w:rPr>
                <w:lang w:val="en-GB"/>
              </w:rPr>
            </w:pPr>
            <w:r>
              <w:rPr>
                <w:lang w:val="en-GB"/>
              </w:rPr>
              <w:t>Opt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093BEB">
            <w:pPr>
              <w:rPr>
                <w:lang w:val="en-GB"/>
              </w:rPr>
            </w:pPr>
            <w:r>
              <w:rPr>
                <w:rFonts w:hint="eastAsia"/>
                <w:lang w:val="en-GB"/>
              </w:rPr>
              <w:t>v</w:t>
            </w:r>
            <w:r>
              <w:rPr>
                <w:lang w:val="en-GB"/>
              </w:rPr>
              <w:t>ivo</w:t>
            </w:r>
          </w:p>
        </w:tc>
        <w:tc>
          <w:tcPr>
            <w:tcW w:w="1750" w:type="dxa"/>
          </w:tcPr>
          <w:p w14:paraId="2C4C89BA" w14:textId="77777777" w:rsidR="004F3D8F" w:rsidRDefault="004F3D8F" w:rsidP="00093BEB">
            <w:pPr>
              <w:jc w:val="center"/>
              <w:rPr>
                <w:lang w:val="en-GB"/>
              </w:rPr>
            </w:pPr>
            <w:r>
              <w:rPr>
                <w:lang w:val="en-GB"/>
              </w:rPr>
              <w:t>Op2</w:t>
            </w:r>
          </w:p>
        </w:tc>
        <w:tc>
          <w:tcPr>
            <w:tcW w:w="1750" w:type="dxa"/>
          </w:tcPr>
          <w:p w14:paraId="0F4C6AA2" w14:textId="77777777" w:rsidR="004F3D8F" w:rsidRDefault="004F3D8F" w:rsidP="00093BEB">
            <w:pPr>
              <w:jc w:val="center"/>
              <w:rPr>
                <w:lang w:val="en-GB"/>
              </w:rPr>
            </w:pPr>
            <w:r>
              <w:rPr>
                <w:lang w:val="en-GB"/>
              </w:rPr>
              <w:t>Op2</w:t>
            </w:r>
          </w:p>
        </w:tc>
        <w:tc>
          <w:tcPr>
            <w:tcW w:w="4723" w:type="dxa"/>
          </w:tcPr>
          <w:p w14:paraId="01A375F6" w14:textId="77777777" w:rsidR="004F3D8F" w:rsidRDefault="004F3D8F" w:rsidP="00093BEB">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occurs. However, it is not a big issue as the SI change notification will repeat in modification period. </w:t>
            </w:r>
          </w:p>
          <w:p w14:paraId="76F11F2D" w14:textId="77777777" w:rsidR="004F3D8F" w:rsidRDefault="004F3D8F" w:rsidP="00093BEB">
            <w:pPr>
              <w:rPr>
                <w:lang w:val="en-GB"/>
              </w:rPr>
            </w:pPr>
            <w:r>
              <w:rPr>
                <w:lang w:val="en-GB"/>
              </w:rPr>
              <w:t xml:space="preserve">Thus, we think reusing LTE principle is </w:t>
            </w:r>
            <w:r w:rsidRPr="000606A1">
              <w:rPr>
                <w:lang w:val="en-GB"/>
              </w:rPr>
              <w:t>straightforward</w:t>
            </w:r>
            <w:r>
              <w:rPr>
                <w:lang w:val="en-GB"/>
              </w:rPr>
              <w:t xml:space="preserve">. </w:t>
            </w:r>
          </w:p>
        </w:tc>
      </w:tr>
      <w:tr w:rsidR="002C5F34" w14:paraId="1BB5B58C" w14:textId="77777777" w:rsidTr="004F3D8F">
        <w:tc>
          <w:tcPr>
            <w:tcW w:w="1406" w:type="dxa"/>
          </w:tcPr>
          <w:p w14:paraId="435816C5" w14:textId="697271B9" w:rsidR="002C5F34" w:rsidRDefault="002C5F34" w:rsidP="00093BEB">
            <w:pPr>
              <w:rPr>
                <w:lang w:val="en-GB"/>
              </w:rPr>
            </w:pPr>
            <w:r>
              <w:rPr>
                <w:lang w:val="en-GB"/>
              </w:rPr>
              <w:t>CATT</w:t>
            </w:r>
          </w:p>
        </w:tc>
        <w:tc>
          <w:tcPr>
            <w:tcW w:w="1750" w:type="dxa"/>
          </w:tcPr>
          <w:p w14:paraId="256E65E0" w14:textId="6681C61C" w:rsidR="002C5F34" w:rsidRDefault="002C5F34" w:rsidP="00093BEB">
            <w:pPr>
              <w:jc w:val="center"/>
              <w:rPr>
                <w:lang w:val="en-GB"/>
              </w:rPr>
            </w:pPr>
            <w:r>
              <w:rPr>
                <w:lang w:val="en-GB"/>
              </w:rPr>
              <w:t>Opt2</w:t>
            </w:r>
          </w:p>
        </w:tc>
        <w:tc>
          <w:tcPr>
            <w:tcW w:w="1750" w:type="dxa"/>
          </w:tcPr>
          <w:p w14:paraId="174701D8" w14:textId="1B99FC56" w:rsidR="002C5F34" w:rsidRDefault="002C5F34" w:rsidP="00093BEB">
            <w:pPr>
              <w:jc w:val="center"/>
              <w:rPr>
                <w:lang w:val="en-GB"/>
              </w:rPr>
            </w:pPr>
            <w:r>
              <w:rPr>
                <w:lang w:val="en-GB"/>
              </w:rPr>
              <w:t>Opt2</w:t>
            </w:r>
          </w:p>
        </w:tc>
        <w:tc>
          <w:tcPr>
            <w:tcW w:w="4723" w:type="dxa"/>
          </w:tcPr>
          <w:p w14:paraId="1A1E692D" w14:textId="7D7232C0" w:rsidR="002C5F34" w:rsidRDefault="002C5F34" w:rsidP="00093BEB">
            <w:pPr>
              <w:rPr>
                <w:lang w:val="en-GB"/>
              </w:rPr>
            </w:pPr>
            <w:r>
              <w:rPr>
                <w:lang w:val="en-GB"/>
              </w:rPr>
              <w:t>SI update mechanism is primarily governed by the SI modification and eDRX acquisition periods, rather than default paging cycle.</w:t>
            </w:r>
          </w:p>
        </w:tc>
      </w:tr>
      <w:tr w:rsidR="000A1868" w14:paraId="604140D6" w14:textId="77777777" w:rsidTr="004F3D8F">
        <w:tc>
          <w:tcPr>
            <w:tcW w:w="1406" w:type="dxa"/>
          </w:tcPr>
          <w:p w14:paraId="203C3B86" w14:textId="11C3513A" w:rsidR="000A1868" w:rsidRDefault="000A1868" w:rsidP="000A1868">
            <w:pPr>
              <w:rPr>
                <w:lang w:val="en-GB"/>
              </w:rPr>
            </w:pPr>
            <w:bookmarkStart w:id="26" w:name="_GoBack" w:colFirst="0" w:colLast="0"/>
            <w:r>
              <w:rPr>
                <w:lang w:val="en-GB"/>
              </w:rPr>
              <w:t>ZTE</w:t>
            </w:r>
          </w:p>
        </w:tc>
        <w:tc>
          <w:tcPr>
            <w:tcW w:w="1750" w:type="dxa"/>
          </w:tcPr>
          <w:p w14:paraId="41C44385" w14:textId="0D0FCDA7" w:rsidR="000A1868" w:rsidRDefault="000A1868" w:rsidP="000A1868">
            <w:pPr>
              <w:jc w:val="center"/>
              <w:rPr>
                <w:lang w:val="en-GB"/>
              </w:rPr>
            </w:pPr>
            <w:r>
              <w:rPr>
                <w:lang w:val="en-GB"/>
              </w:rPr>
              <w:t>Op2</w:t>
            </w:r>
          </w:p>
        </w:tc>
        <w:tc>
          <w:tcPr>
            <w:tcW w:w="1750" w:type="dxa"/>
          </w:tcPr>
          <w:p w14:paraId="215F15DE" w14:textId="32514042" w:rsidR="000A1868" w:rsidRDefault="000A1868" w:rsidP="000A1868">
            <w:pPr>
              <w:jc w:val="center"/>
              <w:rPr>
                <w:lang w:val="en-GB"/>
              </w:rPr>
            </w:pPr>
            <w:r>
              <w:rPr>
                <w:lang w:val="en-GB"/>
              </w:rPr>
              <w:t>Op2</w:t>
            </w:r>
          </w:p>
        </w:tc>
        <w:tc>
          <w:tcPr>
            <w:tcW w:w="4723" w:type="dxa"/>
          </w:tcPr>
          <w:p w14:paraId="57D6A33D" w14:textId="721AED7A" w:rsidR="000A1868" w:rsidRDefault="000A1868" w:rsidP="000A1868">
            <w:pPr>
              <w:rPr>
                <w:lang w:val="en-GB"/>
              </w:rPr>
            </w:pPr>
            <w:r>
              <w:rPr>
                <w:lang w:val="en-GB"/>
              </w:rPr>
              <w:t>Same view as MediaTek</w:t>
            </w:r>
          </w:p>
        </w:tc>
      </w:tr>
      <w:bookmarkEnd w:id="26"/>
    </w:tbl>
    <w:p w14:paraId="73EF4A42" w14:textId="77777777" w:rsidR="00BD5DDA" w:rsidRDefault="00BD5DDA" w:rsidP="00BD5DDA">
      <w:pPr>
        <w:rPr>
          <w:b/>
          <w:bCs/>
        </w:rPr>
      </w:pPr>
    </w:p>
    <w:p w14:paraId="755340A9" w14:textId="2DF7ECCC" w:rsidR="00B73623" w:rsidRPr="00795029" w:rsidRDefault="00B73623" w:rsidP="00DF0D1E">
      <w:pPr>
        <w:pStyle w:val="2"/>
        <w:ind w:left="578" w:hanging="578"/>
      </w:pPr>
      <w:r w:rsidRPr="00AF50A1">
        <w:lastRenderedPageBreak/>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b"/>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b"/>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ab"/>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ab"/>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r w:rsidRPr="001534EA">
              <w:rPr>
                <w:rFonts w:eastAsia="MS Mincho"/>
              </w:rPr>
              <w:t>gNB</w:t>
            </w:r>
            <w:r>
              <w:rPr>
                <w:rFonts w:eastAsia="MS Mincho"/>
              </w:rPr>
              <w:t xml:space="preserve">’s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ab"/>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ab"/>
            </w:pPr>
          </w:p>
        </w:tc>
        <w:tc>
          <w:tcPr>
            <w:tcW w:w="6354" w:type="dxa"/>
          </w:tcPr>
          <w:p w14:paraId="2B286F53" w14:textId="77777777" w:rsidR="00B73623" w:rsidRDefault="00B73623" w:rsidP="006833C2">
            <w:pPr>
              <w:pStyle w:val="ab"/>
            </w:pPr>
          </w:p>
        </w:tc>
      </w:tr>
      <w:tr w:rsidR="00B73623" w14:paraId="7347DE83" w14:textId="77777777" w:rsidTr="006833C2">
        <w:tc>
          <w:tcPr>
            <w:tcW w:w="1368" w:type="dxa"/>
          </w:tcPr>
          <w:p w14:paraId="3E7AF585" w14:textId="77777777" w:rsidR="00B73623" w:rsidRDefault="00B73623" w:rsidP="006833C2">
            <w:pPr>
              <w:pStyle w:val="ab"/>
            </w:pPr>
          </w:p>
        </w:tc>
        <w:tc>
          <w:tcPr>
            <w:tcW w:w="6354" w:type="dxa"/>
          </w:tcPr>
          <w:p w14:paraId="0E29C3C4" w14:textId="77777777" w:rsidR="00B73623" w:rsidRDefault="00B73623" w:rsidP="006833C2">
            <w:pPr>
              <w:pStyle w:val="ab"/>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27"/>
    <w:p w14:paraId="7FB90053" w14:textId="77777777" w:rsidR="009E3A35" w:rsidRPr="009E3A35" w:rsidRDefault="009E3A35" w:rsidP="009E3A35">
      <w:pPr>
        <w:pStyle w:val="Reference"/>
        <w:numPr>
          <w:ilvl w:val="0"/>
          <w:numId w:val="0"/>
        </w:numPr>
        <w:ind w:left="567"/>
        <w:rPr>
          <w:rStyle w:val="af"/>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t>FS_NR_redcap</w:t>
      </w:r>
    </w:p>
    <w:p w14:paraId="7F8CFE2D" w14:textId="77777777" w:rsidR="009E3A35" w:rsidRDefault="009E3A35" w:rsidP="009E3A35">
      <w:pPr>
        <w:pStyle w:val="Reference"/>
      </w:pPr>
      <w:r>
        <w:t>R2-2109495</w:t>
      </w:r>
      <w:r>
        <w:tab/>
        <w:t>Discussion on eDRX for RedCap Ues</w:t>
      </w:r>
      <w:r>
        <w:tab/>
        <w:t>OPPO</w:t>
      </w:r>
      <w:r>
        <w:tab/>
        <w:t>discussion</w:t>
      </w:r>
      <w:r>
        <w:tab/>
        <w:t>Rel-17</w:t>
      </w:r>
      <w:r>
        <w:tab/>
        <w:t>NR_redcap-Core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t>NR_redcap-Core</w:t>
      </w:r>
    </w:p>
    <w:p w14:paraId="1D84F4F0" w14:textId="77777777" w:rsidR="009E3A35" w:rsidRDefault="009E3A35" w:rsidP="009E3A35">
      <w:pPr>
        <w:pStyle w:val="Reference"/>
      </w:pPr>
      <w:r>
        <w:t>R2-2109578</w:t>
      </w:r>
      <w:r>
        <w:tab/>
        <w:t>eDRX for RedCap UE</w:t>
      </w:r>
      <w:r>
        <w:tab/>
        <w:t>Huawei, HiSilicon</w:t>
      </w:r>
      <w:r>
        <w:tab/>
        <w:t>discussion</w:t>
      </w:r>
      <w:r>
        <w:tab/>
        <w:t>Rel-17</w:t>
      </w:r>
      <w:r>
        <w:tab/>
        <w:t>NR_redcap-Core</w:t>
      </w:r>
    </w:p>
    <w:p w14:paraId="10B56C43" w14:textId="77777777" w:rsidR="009E3A35" w:rsidRDefault="009E3A35" w:rsidP="009E3A35">
      <w:pPr>
        <w:pStyle w:val="Reference"/>
      </w:pPr>
      <w:r>
        <w:t>R2-2109649</w:t>
      </w:r>
      <w:r>
        <w:tab/>
        <w:t>Discussion on e-DRX for Redcap Devices</w:t>
      </w:r>
      <w:r>
        <w:tab/>
        <w:t>Beijing Xiaomi Mobile Softwar</w:t>
      </w:r>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t>NR_redcap</w:t>
      </w:r>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t>NR_redcap-Core</w:t>
      </w:r>
    </w:p>
    <w:p w14:paraId="340A5504" w14:textId="77777777" w:rsidR="009E3A35" w:rsidRDefault="009E3A35" w:rsidP="009E3A35">
      <w:pPr>
        <w:pStyle w:val="Reference"/>
      </w:pPr>
      <w:r>
        <w:t>R2-2109743</w:t>
      </w:r>
      <w:r>
        <w:tab/>
        <w:t>Discussion on eDRX  for RedCap UEs</w:t>
      </w:r>
      <w:r>
        <w:tab/>
        <w:t>vivo,  Guangdong Genius</w:t>
      </w:r>
      <w:r>
        <w:tab/>
        <w:t>discussion</w:t>
      </w:r>
      <w:r>
        <w:tab/>
        <w:t>Rel-17</w:t>
      </w:r>
      <w:r>
        <w:tab/>
        <w:t>NR_redcap-Core</w:t>
      </w:r>
    </w:p>
    <w:p w14:paraId="0B6C3C52" w14:textId="77777777" w:rsidR="009E3A35" w:rsidRDefault="009E3A35" w:rsidP="009E3A35">
      <w:pPr>
        <w:pStyle w:val="Reference"/>
      </w:pPr>
      <w:r>
        <w:t>R2-2109898</w:t>
      </w:r>
      <w:r>
        <w:tab/>
        <w:t>Discussion on eDRX for RedCap UE</w:t>
      </w:r>
      <w:r>
        <w:tab/>
        <w:t>ZTE Corporation, Sanechips</w:t>
      </w:r>
      <w:r>
        <w:tab/>
        <w:t>discussion</w:t>
      </w:r>
      <w:r>
        <w:tab/>
        <w:t>Rel-17</w:t>
      </w:r>
      <w:r>
        <w:tab/>
        <w:t>NR_redcap-Core</w:t>
      </w:r>
    </w:p>
    <w:p w14:paraId="5252BC4D" w14:textId="77777777" w:rsidR="009E3A35" w:rsidRDefault="009E3A35" w:rsidP="009E3A35">
      <w:pPr>
        <w:pStyle w:val="Reference"/>
      </w:pPr>
      <w:r>
        <w:t>R2-2110151</w:t>
      </w:r>
      <w:r>
        <w:tab/>
        <w:t>Leftover issues on derivation of PTW_start</w:t>
      </w:r>
      <w:r>
        <w:tab/>
        <w:t>DENSO CORPORATION</w:t>
      </w:r>
      <w:r>
        <w:tab/>
        <w:t>discussion</w:t>
      </w:r>
      <w:r>
        <w:tab/>
        <w:t>Rel-17</w:t>
      </w:r>
      <w:r>
        <w:tab/>
        <w:t>NR_redcap-Core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t>NR_redcap-Core</w:t>
      </w:r>
    </w:p>
    <w:p w14:paraId="54B37060" w14:textId="77777777" w:rsidR="009E3A35" w:rsidRDefault="009E3A35" w:rsidP="009E3A35">
      <w:pPr>
        <w:pStyle w:val="Reference"/>
      </w:pPr>
      <w:r>
        <w:t>R2-2111099</w:t>
      </w:r>
      <w:r>
        <w:tab/>
        <w:t>Extended DRX for Reduced Capability UEs</w:t>
      </w:r>
      <w:r>
        <w:tab/>
        <w:t>Ericsson</w:t>
      </w:r>
      <w:r>
        <w:tab/>
        <w:t>discussion</w:t>
      </w:r>
      <w:r>
        <w:tab/>
        <w:t>NR_redcap-Core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01AE" w14:textId="77777777" w:rsidR="00B65898" w:rsidRDefault="00B65898" w:rsidP="00796430">
      <w:r>
        <w:separator/>
      </w:r>
    </w:p>
  </w:endnote>
  <w:endnote w:type="continuationSeparator" w:id="0">
    <w:p w14:paraId="4C275FFC" w14:textId="77777777" w:rsidR="00B65898" w:rsidRDefault="00B65898" w:rsidP="00796430">
      <w:r>
        <w:continuationSeparator/>
      </w:r>
    </w:p>
  </w:endnote>
  <w:endnote w:type="continuationNotice" w:id="1">
    <w:p w14:paraId="3D54E213" w14:textId="77777777" w:rsidR="00B65898" w:rsidRDefault="00B658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KaiTi"/>
    <w:charset w:val="86"/>
    <w:family w:val="modern"/>
    <w:pitch w:val="fixed"/>
    <w:sig w:usb0="00000000" w:usb1="080E0000" w:usb2="00000010" w:usb3="00000000" w:csb0="000401FF" w:csb1="00000000"/>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游明朝">
    <w:altName w:val="宋体"/>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4C1D" w14:textId="77777777" w:rsidR="000A1868" w:rsidRDefault="000A18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0528BDCF" w:rsidR="00355588" w:rsidRDefault="00355588">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A1868">
      <w:rPr>
        <w:rStyle w:val="ae"/>
      </w:rPr>
      <w:t>17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A1868">
      <w:rPr>
        <w:rStyle w:val="ae"/>
      </w:rPr>
      <w:t>19</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3DB2" w14:textId="77777777" w:rsidR="000A1868" w:rsidRDefault="000A18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3D51" w14:textId="77777777" w:rsidR="00B65898" w:rsidRDefault="00B65898" w:rsidP="00796430">
      <w:r>
        <w:separator/>
      </w:r>
    </w:p>
  </w:footnote>
  <w:footnote w:type="continuationSeparator" w:id="0">
    <w:p w14:paraId="308F3C17" w14:textId="77777777" w:rsidR="00B65898" w:rsidRDefault="00B65898" w:rsidP="00796430">
      <w:r>
        <w:continuationSeparator/>
      </w:r>
    </w:p>
  </w:footnote>
  <w:footnote w:type="continuationNotice" w:id="1">
    <w:p w14:paraId="7CB7029A" w14:textId="77777777" w:rsidR="00B65898" w:rsidRDefault="00B658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684B" w14:textId="77777777" w:rsidR="000A1868" w:rsidRDefault="000A18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82FA" w14:textId="77777777" w:rsidR="000A1868" w:rsidRDefault="000A18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2A2E581E"/>
    <w:multiLevelType w:val="hybridMultilevel"/>
    <w:tmpl w:val="9C2A999E"/>
    <w:lvl w:ilvl="0" w:tplc="EDEC32BA">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nsid w:val="48B0453A"/>
    <w:multiLevelType w:val="multilevel"/>
    <w:tmpl w:val="281E86BE"/>
    <w:numStyleLink w:val="Recommendation"/>
  </w:abstractNum>
  <w:abstractNum w:abstractNumId="15">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17"/>
  </w:num>
  <w:num w:numId="16">
    <w:abstractNumId w:val="19"/>
  </w:num>
  <w:num w:numId="17">
    <w:abstractNumId w:val="9"/>
  </w:num>
  <w:num w:numId="18">
    <w:abstractNumId w:val="22"/>
  </w:num>
  <w:num w:numId="19">
    <w:abstractNumId w:val="6"/>
  </w:num>
  <w:num w:numId="20">
    <w:abstractNumId w:val="23"/>
  </w:num>
  <w:num w:numId="21">
    <w:abstractNumId w:val="0"/>
  </w:num>
  <w:num w:numId="22">
    <w:abstractNumId w:val="4"/>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62F"/>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8C1"/>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521"/>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84"/>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640"/>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34"/>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0C54"/>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29"/>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6F3F"/>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64"/>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4F2"/>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9F4"/>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B4E"/>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5F6"/>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98"/>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ECB"/>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4E2B"/>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5B5"/>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B7C4C"/>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6A672BF8-16B4-49A8-AF3B-281BD294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Char"/>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qFormat/>
  </w:style>
  <w:style w:type="paragraph" w:styleId="ab">
    <w:name w:val="Body Text"/>
    <w:basedOn w:val="a0"/>
    <w:link w:val="Char1"/>
    <w:qFormat/>
    <w:rPr>
      <w:rFonts w:eastAsia="Dotum"/>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qFormat/>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Char1">
    <w:name w:val="正文文本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aliases w:val="- Bullets,?? ??,?????,????,Lista1,1st level - Bullet List Paragraph,List Paragraph1,Lettre d'introduction,Paragrafo elenco,Normal bullet 2,Bullet list,Numbered List,列出段落1,中等深浅网格 1 - 着色 21,¥¡¡¡¡ì¬º¥¹¥È¶ÎÂä,ÁÐ³ö¶ÎÂä,목록 단락,リスト段落"/>
    <w:basedOn w:val="a0"/>
    <w:link w:val="Char3"/>
    <w:uiPriority w:val="34"/>
    <w:qFormat/>
    <w:rsid w:val="00F1586B"/>
    <w:pPr>
      <w:overflowPunct/>
      <w:autoSpaceDE/>
      <w:autoSpaceDN/>
      <w:adjustRightInd/>
      <w:spacing w:after="0"/>
      <w:ind w:left="720"/>
      <w:jc w:val="left"/>
      <w:textAlignment w:val="auto"/>
    </w:pPr>
    <w:rPr>
      <w:szCs w:val="22"/>
      <w:lang w:val="x-none" w:eastAsia="x-none"/>
    </w:rPr>
  </w:style>
  <w:style w:type="table" w:styleId="af9">
    <w:name w:val="Table Grid"/>
    <w:basedOn w:val="a2"/>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aliases w:val="- Bullets Char,?? ?? Char,????? Char,???? Char,Lista1 Char,1st level - Bullet List Paragraph Char,List Paragraph1 Char,Lettre d'introduction Char,Paragrafo elenco Char,Normal bullet 2 Char,Bullet list Char,Numbered List Char,列出段落1 Char"/>
    <w:link w:val="af8"/>
    <w:uiPriority w:val="34"/>
    <w:qFormat/>
    <w:locked/>
    <w:rsid w:val="00F1586B"/>
    <w:rPr>
      <w:rFonts w:ascii="Arial" w:eastAsia="宋体" w:hAnsi="Arial"/>
      <w:szCs w:val="22"/>
      <w:lang w:val="x-none" w:eastAsia="x-none"/>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hello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5">
    <w:name w:val="未处理的提及2"/>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3">
    <w:name w:val="网格型1"/>
    <w:basedOn w:val="a2"/>
    <w:next w:val="af9"/>
    <w:uiPriority w:val="39"/>
    <w:qFormat/>
    <w:rsid w:val="006C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next w:val="af9"/>
    <w:qFormat/>
    <w:rsid w:val="006C61B9"/>
    <w:pPr>
      <w:spacing w:after="160" w:line="259" w:lineRule="auto"/>
    </w:pPr>
    <w:rPr>
      <w:rFonts w:ascii="Times New Roman" w:eastAsia="宋体"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next w:val="af9"/>
    <w:uiPriority w:val="99"/>
    <w:rsid w:val="001C65D1"/>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H2 Char1,h2 Char1,DO NOT USE_h2 Char,h21 Char,Heading 2 3GPP Char,Head2A Char,2 Char,UNDERRUBRIK 1-2 Char,Heading 2 Char Char,H2 Char Char,h2 Char Char"/>
    <w:basedOn w:val="a1"/>
    <w:link w:val="2"/>
    <w:rsid w:val="0046783B"/>
    <w:rPr>
      <w:rFonts w:ascii="Arial" w:hAnsi="Arial"/>
      <w:sz w:val="32"/>
      <w:szCs w:val="32"/>
      <w:lang w:val="en-GB" w:eastAsia="zh-CN"/>
    </w:rPr>
  </w:style>
  <w:style w:type="paragraph" w:customStyle="1" w:styleId="14">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9"/>
    <w:qFormat/>
    <w:rsid w:val="00EA606D"/>
    <w:pPr>
      <w:spacing w:after="160" w:line="259" w:lineRule="auto"/>
    </w:pPr>
    <w:rPr>
      <w:rFonts w:ascii="Times New Roman" w:eastAsia="宋体"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servationChar">
    <w:name w:val="Observation Char"/>
    <w:link w:val="Observation"/>
    <w:rsid w:val="00E04949"/>
    <w:rPr>
      <w:rFonts w:ascii="Arial" w:eastAsia="宋体" w:hAnsi="Arial"/>
      <w:b/>
      <w:bCs/>
      <w:lang w:val="en-GB" w:eastAsia="zh-CN"/>
    </w:rPr>
  </w:style>
  <w:style w:type="table" w:customStyle="1" w:styleId="TableGrid1">
    <w:name w:val="Table Grid1"/>
    <w:basedOn w:val="a2"/>
    <w:next w:val="af9"/>
    <w:qFormat/>
    <w:rsid w:val="00722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4.xml><?xml version="1.0" encoding="utf-8"?>
<ds:datastoreItem xmlns:ds="http://schemas.openxmlformats.org/officeDocument/2006/customXml" ds:itemID="{4E161BA4-5ACA-4765-99C0-70A400D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5725</Words>
  <Characters>32638</Characters>
  <Application>Microsoft Office Word</Application>
  <DocSecurity>0</DocSecurity>
  <Lines>271</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38287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ZTE-LiuJing</cp:lastModifiedBy>
  <cp:revision>19</cp:revision>
  <cp:lastPrinted>2016-09-19T16:11:00Z</cp:lastPrinted>
  <dcterms:created xsi:type="dcterms:W3CDTF">2021-11-02T17:26:00Z</dcterms:created>
  <dcterms:modified xsi:type="dcterms:W3CDTF">2021-11-02T17:45:00Z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