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64FE" w14:textId="77777777" w:rsidR="008F42AA" w:rsidRDefault="00245F1B">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14:paraId="06DD533F" w14:textId="77777777" w:rsidR="008F42AA" w:rsidRDefault="00245F1B">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73CF4BBC" w14:textId="77777777" w:rsidR="008F42AA" w:rsidRDefault="008F42AA">
      <w:pPr>
        <w:pStyle w:val="Header"/>
        <w:rPr>
          <w:bCs/>
          <w:sz w:val="24"/>
        </w:rPr>
      </w:pPr>
    </w:p>
    <w:p w14:paraId="72995FCF" w14:textId="77777777" w:rsidR="008F42AA" w:rsidRDefault="008F42AA">
      <w:pPr>
        <w:pStyle w:val="Header"/>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w:t>
      </w:r>
      <w:proofErr w:type="gramStart"/>
      <w:r>
        <w:rPr>
          <w:rFonts w:ascii="Arial" w:hAnsi="Arial" w:cs="Arial"/>
          <w:b/>
          <w:bCs/>
          <w:sz w:val="24"/>
        </w:rPr>
        <w:t>e][</w:t>
      </w:r>
      <w:proofErr w:type="gramEnd"/>
      <w:r>
        <w:rPr>
          <w:rFonts w:ascii="Arial" w:hAnsi="Arial" w:cs="Arial"/>
          <w:b/>
          <w:bCs/>
          <w:sz w:val="24"/>
        </w:rPr>
        <w:t>015][</w:t>
      </w:r>
      <w:proofErr w:type="spellStart"/>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Heading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w:t>
      </w:r>
      <w:proofErr w:type="gramStart"/>
      <w:r>
        <w:rPr>
          <w:lang w:val="en-US"/>
        </w:rPr>
        <w:t>e][</w:t>
      </w:r>
      <w:proofErr w:type="gramEnd"/>
      <w:r>
        <w:rPr>
          <w:lang w:val="en-US"/>
        </w:rPr>
        <w:t>015][</w:t>
      </w:r>
      <w:proofErr w:type="spellStart"/>
      <w:r>
        <w:rPr>
          <w:lang w:val="en-US"/>
        </w:rPr>
        <w:t>feMIMO</w:t>
      </w:r>
      <w:proofErr w:type="spellEnd"/>
      <w:r>
        <w:rPr>
          <w:lang w:val="en-US"/>
        </w:rPr>
        <w:t>] (Nokia [lead], Ericsson, vivo)</w:t>
      </w:r>
    </w:p>
    <w:p w14:paraId="15541A14"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553E6A">
      <w:pPr>
        <w:pStyle w:val="Doc-title"/>
      </w:pPr>
      <w:hyperlink r:id="rId12" w:tooltip="D:Documents3GPPtsg_ranWG2TSGR2_116-eDocsR2-2109326.zip" w:history="1">
        <w:r w:rsidR="00245F1B">
          <w:rPr>
            <w:rStyle w:val="Hyperlink"/>
          </w:rPr>
          <w:t>R2-2109326</w:t>
        </w:r>
      </w:hyperlink>
      <w:r w:rsidR="00245F1B">
        <w:tab/>
        <w:t>LS on Rel-17 inter-cell multi TRP (R1-2108633; contact: vivo)</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p>
    <w:p w14:paraId="09A33F30" w14:textId="77777777" w:rsidR="008F42AA" w:rsidRDefault="00553E6A">
      <w:pPr>
        <w:pStyle w:val="Doc-title"/>
      </w:pPr>
      <w:hyperlink r:id="rId13" w:tooltip="D:Documents3GPPtsg_ranWG2TSGR2_116-eDocsR2-2111214.zip" w:history="1">
        <w:r w:rsidR="00245F1B">
          <w:rPr>
            <w:rStyle w:val="Hyperlink"/>
          </w:rPr>
          <w:t>R2-2111214</w:t>
        </w:r>
      </w:hyperlink>
      <w:r w:rsidR="00245F1B">
        <w:tab/>
        <w:t>LS Reply on inter-cell beam management and multi-TRP in Rel-17 (R1-2110631; contact: Nokia)</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r w:rsidR="00245F1B">
        <w:tab/>
        <w:t>Cc:RAN4</w:t>
      </w:r>
    </w:p>
    <w:p w14:paraId="56BBC9B6" w14:textId="77777777" w:rsidR="008F42AA" w:rsidRDefault="00553E6A">
      <w:pPr>
        <w:pStyle w:val="Doc-title"/>
      </w:pPr>
      <w:hyperlink r:id="rId14" w:tooltip="D:Documents3GPPtsg_ranWG2TSGR2_116-eDocsR2-2111246.zip" w:history="1">
        <w:r w:rsidR="00245F1B">
          <w:rPr>
            <w:rStyle w:val="Hyperlink"/>
          </w:rPr>
          <w:t>R2-2111246</w:t>
        </w:r>
      </w:hyperlink>
      <w:r w:rsidR="00245F1B">
        <w:tab/>
        <w:t>LS on Re-17 LTE and NR higher-layers parameter list (R1-2110575; contact: Ericsson)</w:t>
      </w:r>
      <w:r w:rsidR="00245F1B">
        <w:tab/>
        <w:t>RAN1</w:t>
      </w:r>
      <w:r w:rsidR="00245F1B">
        <w:tab/>
        <w:t>LS in</w:t>
      </w:r>
      <w:r w:rsidR="00245F1B">
        <w:tab/>
        <w:t>Rel-17</w:t>
      </w:r>
      <w:r w:rsidR="00245F1B">
        <w:tab/>
      </w:r>
      <w:proofErr w:type="spellStart"/>
      <w:r w:rsidR="00245F1B">
        <w:t>NR_feMIMO</w:t>
      </w:r>
      <w:proofErr w:type="spellEnd"/>
      <w:r w:rsidR="00245F1B">
        <w:t xml:space="preserve">, NR_ext_to_71GHz, </w:t>
      </w:r>
      <w:proofErr w:type="spellStart"/>
      <w:r w:rsidR="00245F1B">
        <w:t>NR_IIOT_URLLC_enh</w:t>
      </w:r>
      <w:proofErr w:type="spellEnd"/>
      <w:r w:rsidR="00245F1B">
        <w:t xml:space="preserve">, </w:t>
      </w:r>
      <w:proofErr w:type="spellStart"/>
      <w:r w:rsidR="00245F1B">
        <w:t>NR_NTN_solutions</w:t>
      </w:r>
      <w:proofErr w:type="spellEnd"/>
      <w:r w:rsidR="00245F1B">
        <w:t xml:space="preserve">, </w:t>
      </w:r>
      <w:proofErr w:type="spellStart"/>
      <w:r w:rsidR="00245F1B">
        <w:t>NR_pos_enh</w:t>
      </w:r>
      <w:proofErr w:type="spellEnd"/>
      <w:r w:rsidR="00245F1B">
        <w:t xml:space="preserve">, </w:t>
      </w:r>
      <w:proofErr w:type="spellStart"/>
      <w:r w:rsidR="00245F1B">
        <w:t>NR_redcap</w:t>
      </w:r>
      <w:proofErr w:type="spellEnd"/>
      <w:r w:rsidR="00245F1B">
        <w:t xml:space="preserve">, </w:t>
      </w:r>
      <w:proofErr w:type="spellStart"/>
      <w:r w:rsidR="00245F1B">
        <w:t>NR_UE_pow_sav_enh</w:t>
      </w:r>
      <w:proofErr w:type="spellEnd"/>
      <w:r w:rsidR="00245F1B">
        <w:t xml:space="preserve">, </w:t>
      </w:r>
      <w:proofErr w:type="spellStart"/>
      <w:r w:rsidR="00245F1B">
        <w:t>NR_cov_enh</w:t>
      </w:r>
      <w:proofErr w:type="spellEnd"/>
      <w:r w:rsidR="00245F1B">
        <w:t xml:space="preserve">, </w:t>
      </w:r>
      <w:proofErr w:type="spellStart"/>
      <w:r w:rsidR="00245F1B">
        <w:t>NR_IAB_enh</w:t>
      </w:r>
      <w:proofErr w:type="spellEnd"/>
      <w:r w:rsidR="00245F1B">
        <w:t xml:space="preserve">, </w:t>
      </w:r>
      <w:proofErr w:type="spellStart"/>
      <w:r w:rsidR="00245F1B">
        <w:t>NR_SL_enh</w:t>
      </w:r>
      <w:proofErr w:type="spellEnd"/>
      <w:r w:rsidR="00245F1B">
        <w:t xml:space="preserve">, NR_MBS, NR_DSS, LTE_NR_DC_enh2, </w:t>
      </w:r>
      <w:proofErr w:type="spellStart"/>
      <w:r w:rsidR="00245F1B">
        <w:t>LTE_NBIOT_eMTC_NTN</w:t>
      </w:r>
      <w:proofErr w:type="spellEnd"/>
      <w:r w:rsidR="00245F1B">
        <w:t>,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 xml:space="preserve">RAN2 impacts of inter-cell beam </w:t>
      </w:r>
      <w:proofErr w:type="spellStart"/>
      <w:r>
        <w:t>mgmt</w:t>
      </w:r>
      <w:proofErr w:type="spellEnd"/>
    </w:p>
    <w:p w14:paraId="12EC9049" w14:textId="77777777" w:rsidR="008F42AA" w:rsidRDefault="00553E6A">
      <w:pPr>
        <w:pStyle w:val="Doc-title"/>
      </w:pPr>
      <w:hyperlink r:id="rId15" w:history="1">
        <w:r w:rsidR="00245F1B">
          <w:rPr>
            <w:rStyle w:val="Hyperlink"/>
          </w:rPr>
          <w:t>R2-2109573</w:t>
        </w:r>
      </w:hyperlink>
      <w:r w:rsidR="00245F1B">
        <w:tab/>
        <w:t>Discussion on inter-cell beam management</w:t>
      </w:r>
      <w:r w:rsidR="00245F1B">
        <w:tab/>
        <w:t>OPPO</w:t>
      </w:r>
      <w:r w:rsidR="00245F1B">
        <w:tab/>
        <w:t>discussion</w:t>
      </w:r>
      <w:r w:rsidR="00245F1B">
        <w:tab/>
        <w:t>Rel-17</w:t>
      </w:r>
      <w:r w:rsidR="00245F1B">
        <w:tab/>
      </w:r>
      <w:proofErr w:type="spellStart"/>
      <w:r w:rsidR="00245F1B">
        <w:t>NR_feMIMO</w:t>
      </w:r>
      <w:proofErr w:type="spellEnd"/>
      <w:r w:rsidR="00245F1B">
        <w:t>-Core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 xml:space="preserve">Proposal 3: This new reference signal is to replace “SSB index” in legacy signalling including beam measurement/reporting, unified TCI state and </w:t>
      </w:r>
      <w:proofErr w:type="spellStart"/>
      <w:r>
        <w:rPr>
          <w:i/>
          <w:iCs/>
        </w:rPr>
        <w:t>pathloss</w:t>
      </w:r>
      <w:proofErr w:type="spellEnd"/>
      <w:r>
        <w:rPr>
          <w:i/>
          <w:iCs/>
        </w:rPr>
        <w:t xml:space="preserve">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 xml:space="preserve">Proposal 7: Proposal 2~6 are applicable for both inter-cell beam management and inter-cell </w:t>
      </w:r>
      <w:proofErr w:type="spellStart"/>
      <w:r>
        <w:rPr>
          <w:i/>
          <w:iCs/>
        </w:rPr>
        <w:t>mTRP</w:t>
      </w:r>
      <w:proofErr w:type="spellEnd"/>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mTRP</w:t>
      </w:r>
      <w:proofErr w:type="spellEnd"/>
      <w:r>
        <w:tab/>
        <w:t>Intel Corporation</w:t>
      </w:r>
      <w:r>
        <w:tab/>
        <w:t>discussion</w:t>
      </w:r>
      <w:r>
        <w:tab/>
        <w:t>Rel-17</w:t>
      </w:r>
      <w:r>
        <w:tab/>
      </w:r>
      <w:proofErr w:type="spellStart"/>
      <w:r>
        <w:t>NR_feMIMO</w:t>
      </w:r>
      <w:proofErr w:type="spellEnd"/>
      <w:r>
        <w:t>-Core</w:t>
      </w:r>
    </w:p>
    <w:p w14:paraId="05040822" w14:textId="77777777" w:rsidR="008F42AA" w:rsidRDefault="00245F1B">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 xml:space="preserve">A common BFR procedure for inter-cell BM and inter-cell </w:t>
      </w:r>
      <w:proofErr w:type="spellStart"/>
      <w:r>
        <w:rPr>
          <w:i/>
          <w:iCs/>
        </w:rPr>
        <w:t>mTRP</w:t>
      </w:r>
      <w:proofErr w:type="spellEnd"/>
      <w:r>
        <w:rPr>
          <w:i/>
          <w:iCs/>
        </w:rPr>
        <w:t xml:space="preserve">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2517DBE5"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BM, RAN2 should discuss how to define RRC </w:t>
      </w:r>
      <w:proofErr w:type="spellStart"/>
      <w:r>
        <w:rPr>
          <w:i/>
          <w:iCs/>
        </w:rPr>
        <w:t>signaling</w:t>
      </w:r>
      <w:proofErr w:type="spellEnd"/>
      <w:r>
        <w:rPr>
          <w:i/>
          <w:iCs/>
        </w:rPr>
        <w:t xml:space="preserve">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0B8309D1"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 xml:space="preserve">Proposal 7: The RRC model for inter-cell beam management and </w:t>
      </w:r>
      <w:proofErr w:type="spellStart"/>
      <w:r>
        <w:rPr>
          <w:i/>
          <w:iCs/>
        </w:rPr>
        <w:t>mTRP</w:t>
      </w:r>
      <w:proofErr w:type="spellEnd"/>
      <w:r>
        <w:rPr>
          <w:i/>
          <w:iCs/>
        </w:rPr>
        <w:t xml:space="preserve"> could be (merge of option 1, 3, 4 in RAN2#115e):</w:t>
      </w:r>
    </w:p>
    <w:p w14:paraId="681DA70D" w14:textId="77777777" w:rsidR="008F42AA" w:rsidRDefault="00245F1B">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p>
    <w:p w14:paraId="549E8BDE" w14:textId="77777777" w:rsidR="008F42AA" w:rsidRDefault="00245F1B">
      <w:pPr>
        <w:pStyle w:val="Doc-text2"/>
        <w:rPr>
          <w:i/>
          <w:iCs/>
        </w:rPr>
      </w:pPr>
      <w:r>
        <w:rPr>
          <w:i/>
          <w:iCs/>
        </w:rPr>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61689DEF" w14:textId="77777777" w:rsidR="008F42AA" w:rsidRDefault="00245F1B">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r>
      <w:proofErr w:type="spellStart"/>
      <w:r>
        <w:t>NR_feMIMO</w:t>
      </w:r>
      <w:proofErr w:type="spellEnd"/>
      <w:r>
        <w:t>-Core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w:t>
      </w:r>
      <w:proofErr w:type="spellStart"/>
      <w:r>
        <w:rPr>
          <w:i/>
          <w:iCs/>
        </w:rPr>
        <w:t>ACell</w:t>
      </w:r>
      <w:proofErr w:type="spellEnd"/>
      <w:r>
        <w:rPr>
          <w:i/>
          <w:iCs/>
        </w:rPr>
        <w:t xml:space="preserve">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 xml:space="preserve">Proposal 4: Introduce a TDM pattern that enables network to restrict UE SI monitoring occasions when UE is using the </w:t>
      </w:r>
      <w:proofErr w:type="spellStart"/>
      <w:r>
        <w:rPr>
          <w:i/>
          <w:iCs/>
        </w:rPr>
        <w:t>ACell</w:t>
      </w:r>
      <w:proofErr w:type="spellEnd"/>
      <w:r>
        <w:rPr>
          <w:i/>
          <w:iCs/>
        </w:rPr>
        <w:t xml:space="preserve">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w:t>
      </w:r>
      <w:proofErr w:type="spellStart"/>
      <w:r>
        <w:rPr>
          <w:i/>
          <w:iCs/>
        </w:rPr>
        <w:t>Tx</w:t>
      </w:r>
      <w:proofErr w:type="spellEnd"/>
      <w:r>
        <w:rPr>
          <w:i/>
          <w:iCs/>
        </w:rPr>
        <w:t>.</w:t>
      </w:r>
    </w:p>
    <w:p w14:paraId="62AFDF6D" w14:textId="77777777" w:rsidR="008F42AA" w:rsidRDefault="00245F1B">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14:paraId="7C186AE7" w14:textId="77777777" w:rsidR="008F42AA" w:rsidRDefault="00245F1B">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60A6929F" w14:textId="77777777" w:rsidR="008F42AA" w:rsidRDefault="00553E6A">
      <w:pPr>
        <w:pStyle w:val="Doc-title"/>
      </w:pPr>
      <w:hyperlink r:id="rId16" w:history="1">
        <w:r w:rsidR="00245F1B">
          <w:rPr>
            <w:rStyle w:val="Hyperlink"/>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14:paraId="244D3B0C" w14:textId="77777777" w:rsidR="008F42AA" w:rsidRDefault="00245F1B">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3DDD0B8" w14:textId="77777777" w:rsidR="008F42AA" w:rsidRDefault="00245F1B">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F9CE3A7" w14:textId="77777777" w:rsidR="008F42AA" w:rsidRDefault="00245F1B">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553E6A">
      <w:pPr>
        <w:pStyle w:val="Doc-title"/>
      </w:pPr>
      <w:hyperlink r:id="rId17" w:history="1">
        <w:r w:rsidR="00245F1B">
          <w:rPr>
            <w:rStyle w:val="Hyperlink"/>
          </w:rPr>
          <w:t>R2-2110435</w:t>
        </w:r>
      </w:hyperlink>
      <w:r w:rsidR="00245F1B">
        <w:tab/>
        <w:t>Considerations on Inter-cell Beam Management</w:t>
      </w:r>
      <w:r w:rsidR="00245F1B">
        <w:tab/>
        <w:t>CATT</w:t>
      </w:r>
      <w:r w:rsidR="00245F1B">
        <w:tab/>
        <w:t>discussion</w:t>
      </w:r>
      <w:r w:rsidR="00245F1B">
        <w:tab/>
        <w:t>Rel-17</w:t>
      </w:r>
      <w:r w:rsidR="00245F1B">
        <w:tab/>
      </w:r>
      <w:proofErr w:type="spellStart"/>
      <w:r w:rsidR="00245F1B">
        <w:t>NR_feMIMO</w:t>
      </w:r>
      <w:proofErr w:type="spellEnd"/>
      <w:r w:rsidR="00245F1B">
        <w:t>-Core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3448DA7A" w14:textId="77777777" w:rsidR="008F42AA" w:rsidRDefault="00245F1B">
      <w:pPr>
        <w:pStyle w:val="Doc-text2"/>
        <w:rPr>
          <w:i/>
          <w:iCs/>
        </w:rPr>
      </w:pPr>
      <w:bookmarkStart w:id="16" w:name="_Hlk86778141"/>
      <w:r>
        <w:rPr>
          <w:i/>
          <w:iCs/>
        </w:rPr>
        <w:t xml:space="preserve">Proposal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69F23882" w14:textId="77777777" w:rsidR="008F42AA" w:rsidRDefault="00245F1B">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14:paraId="42744D95" w14:textId="77777777" w:rsidR="008F42AA" w:rsidRDefault="00245F1B">
      <w:pPr>
        <w:pStyle w:val="Doc-text2"/>
        <w:rPr>
          <w:i/>
          <w:iCs/>
        </w:rPr>
      </w:pPr>
      <w:r>
        <w:rPr>
          <w:i/>
          <w:iCs/>
        </w:rPr>
        <w:t xml:space="preserve">Observation2: Different UE capabilities may be involved since the simultaneous Rx in DL is not supported for inter-cell BM but supported for inter-cell </w:t>
      </w:r>
      <w:proofErr w:type="spellStart"/>
      <w:r>
        <w:rPr>
          <w:i/>
          <w:iCs/>
        </w:rPr>
        <w:t>mTRP</w:t>
      </w:r>
      <w:proofErr w:type="spellEnd"/>
      <w:r>
        <w:rPr>
          <w:i/>
          <w:iCs/>
        </w:rPr>
        <w:t xml:space="preserve">, although simultaneous </w:t>
      </w:r>
      <w:proofErr w:type="spellStart"/>
      <w:r>
        <w:rPr>
          <w:i/>
          <w:iCs/>
        </w:rPr>
        <w:t>Tx</w:t>
      </w:r>
      <w:proofErr w:type="spellEnd"/>
      <w:r>
        <w:rPr>
          <w:i/>
          <w:iCs/>
        </w:rPr>
        <w:t xml:space="preserve"> in UL is not supported for both. Also, network side configuration and scheduling will also be different.</w:t>
      </w:r>
    </w:p>
    <w:p w14:paraId="02D11404" w14:textId="77777777" w:rsidR="008F42AA" w:rsidRDefault="00245F1B">
      <w:pPr>
        <w:pStyle w:val="Doc-text2"/>
        <w:rPr>
          <w:i/>
          <w:iCs/>
        </w:rPr>
      </w:pPr>
      <w:r>
        <w:rPr>
          <w:i/>
          <w:iCs/>
        </w:rPr>
        <w:t xml:space="preserve">Observation 3: It seems that almost no MAC changes to support inter-cell beam management. But some changes are needed for inter-cell </w:t>
      </w:r>
      <w:proofErr w:type="spellStart"/>
      <w:r>
        <w:rPr>
          <w:i/>
          <w:iCs/>
        </w:rPr>
        <w:t>mTRP</w:t>
      </w:r>
      <w:proofErr w:type="spellEnd"/>
      <w:r>
        <w:rPr>
          <w:i/>
          <w:iCs/>
        </w:rPr>
        <w:t>.</w:t>
      </w:r>
    </w:p>
    <w:p w14:paraId="29F98A7D" w14:textId="77777777" w:rsidR="008F42AA" w:rsidRDefault="00245F1B">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65429741" w14:textId="77777777" w:rsidR="008F42AA" w:rsidRDefault="00245F1B">
      <w:pPr>
        <w:pStyle w:val="Doc-text2"/>
        <w:rPr>
          <w:i/>
          <w:iCs/>
        </w:rPr>
      </w:pPr>
      <w:r>
        <w:rPr>
          <w:i/>
          <w:iCs/>
        </w:rPr>
        <w:t xml:space="preserve">Observation 5: Inter-cell beam management uses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w:t>
      </w:r>
      <w:proofErr w:type="spellStart"/>
      <w:r>
        <w:rPr>
          <w:i/>
          <w:iCs/>
        </w:rPr>
        <w:t>mTRP</w:t>
      </w:r>
      <w:proofErr w:type="spellEnd"/>
      <w:r>
        <w:rPr>
          <w:i/>
          <w:iCs/>
        </w:rPr>
        <w:t xml:space="preserve">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r>
        <w:t>Corporation,Sanechips</w:t>
      </w:r>
      <w:proofErr w:type="spellEnd"/>
      <w:r>
        <w:tab/>
        <w:t>discussion</w:t>
      </w:r>
      <w:r>
        <w:tab/>
        <w:t>Rel-17</w:t>
      </w:r>
      <w:r>
        <w:tab/>
      </w:r>
      <w:proofErr w:type="spellStart"/>
      <w:r>
        <w:t>NR_feMIMO</w:t>
      </w:r>
      <w:proofErr w:type="spellEnd"/>
      <w:r>
        <w:t>-Core</w:t>
      </w:r>
    </w:p>
    <w:p w14:paraId="1883487D" w14:textId="77777777" w:rsidR="008F42AA" w:rsidRDefault="00245F1B">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legacy R15/R16 TCI framework. In addition, inter-cell </w:t>
      </w:r>
      <w:proofErr w:type="spellStart"/>
      <w:r>
        <w:rPr>
          <w:i/>
          <w:iCs/>
        </w:rPr>
        <w:t>mTRP</w:t>
      </w:r>
      <w:proofErr w:type="spellEnd"/>
      <w:r>
        <w:rPr>
          <w:i/>
          <w:iCs/>
        </w:rPr>
        <w:t xml:space="preserve"> is mostly like an enhancement </w:t>
      </w:r>
      <w:proofErr w:type="gramStart"/>
      <w:r>
        <w:rPr>
          <w:i/>
          <w:iCs/>
        </w:rPr>
        <w:t xml:space="preserve">of  </w:t>
      </w:r>
      <w:proofErr w:type="spellStart"/>
      <w:r>
        <w:rPr>
          <w:i/>
          <w:iCs/>
        </w:rPr>
        <w:t>mPDCCH</w:t>
      </w:r>
      <w:proofErr w:type="spellEnd"/>
      <w:proofErr w:type="gram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w:t>
      </w:r>
      <w:proofErr w:type="spellStart"/>
      <w:r>
        <w:rPr>
          <w:i/>
          <w:iCs/>
        </w:rPr>
        <w:t>Config</w:t>
      </w:r>
      <w:proofErr w:type="spellEnd"/>
      <w:r>
        <w:rPr>
          <w:i/>
          <w:iCs/>
        </w:rPr>
        <w:t xml:space="preserve">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3DB71765" w14:textId="77777777" w:rsidR="008F42AA" w:rsidRDefault="00553E6A">
      <w:pPr>
        <w:pStyle w:val="Doc-title"/>
      </w:pPr>
      <w:hyperlink r:id="rId18" w:history="1">
        <w:r w:rsidR="00245F1B">
          <w:rPr>
            <w:rStyle w:val="Hyperlink"/>
          </w:rPr>
          <w:t>R2-2111205</w:t>
        </w:r>
      </w:hyperlink>
      <w:r w:rsidR="00245F1B">
        <w:tab/>
        <w:t xml:space="preserve">Inter-cell beam management and inter-cell </w:t>
      </w:r>
      <w:proofErr w:type="spellStart"/>
      <w:r w:rsidR="00245F1B">
        <w:t>mTRP</w:t>
      </w:r>
      <w:proofErr w:type="spellEnd"/>
      <w:r w:rsidR="00245F1B">
        <w:tab/>
        <w:t xml:space="preserve">Huawei, </w:t>
      </w:r>
      <w:proofErr w:type="spellStart"/>
      <w:r w:rsidR="00245F1B">
        <w:t>HiSilicon</w:t>
      </w:r>
      <w:proofErr w:type="spellEnd"/>
      <w:r w:rsidR="00245F1B">
        <w:tab/>
        <w:t>discussion</w:t>
      </w:r>
      <w:r w:rsidR="00245F1B">
        <w:tab/>
      </w:r>
      <w:proofErr w:type="spellStart"/>
      <w:r w:rsidR="00245F1B">
        <w:t>NR_feMIMO</w:t>
      </w:r>
      <w:proofErr w:type="spellEnd"/>
      <w:r w:rsidR="00245F1B">
        <w:t>-Core</w:t>
      </w:r>
      <w:r w:rsidR="00245F1B">
        <w:tab/>
      </w:r>
      <w:hyperlink r:id="rId19" w:history="1">
        <w:r w:rsidR="00245F1B">
          <w:rPr>
            <w:rStyle w:val="Hyperlink"/>
          </w:rPr>
          <w:t>R2-2110876</w:t>
        </w:r>
      </w:hyperlink>
    </w:p>
    <w:p w14:paraId="340953DC" w14:textId="77777777" w:rsidR="008F42AA" w:rsidRDefault="00245F1B">
      <w:pPr>
        <w:pStyle w:val="Doc-text2"/>
        <w:rPr>
          <w:i/>
          <w:iCs/>
        </w:rPr>
      </w:pPr>
      <w:bookmarkStart w:id="19" w:name="_Hlk86778069"/>
      <w:r>
        <w:rPr>
          <w:i/>
          <w:iCs/>
        </w:rPr>
        <w:t xml:space="preserve">Proposal 1: RAN2 assumes that, for CSI measurements with inter-cell BM and inter-cell </w:t>
      </w:r>
      <w:proofErr w:type="spellStart"/>
      <w:r>
        <w:rPr>
          <w:i/>
          <w:iCs/>
        </w:rPr>
        <w:t>mTRP</w:t>
      </w:r>
      <w:proofErr w:type="spellEnd"/>
      <w:r>
        <w:rPr>
          <w:i/>
          <w:iCs/>
        </w:rPr>
        <w:t>:</w:t>
      </w:r>
    </w:p>
    <w:p w14:paraId="64E2F46A" w14:textId="77777777" w:rsidR="008F42AA" w:rsidRDefault="00245F1B">
      <w:pPr>
        <w:pStyle w:val="Doc-text2"/>
        <w:rPr>
          <w:i/>
          <w:iCs/>
        </w:rPr>
      </w:pPr>
      <w:r>
        <w:rPr>
          <w:i/>
          <w:iCs/>
        </w:rPr>
        <w:t xml:space="preserve">- each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 xml:space="preserve">Proposal 3: RAN2 assumes that, for inter-cell </w:t>
      </w:r>
      <w:proofErr w:type="spellStart"/>
      <w:r>
        <w:rPr>
          <w:i/>
          <w:iCs/>
        </w:rPr>
        <w:t>mTRP</w:t>
      </w:r>
      <w:proofErr w:type="spellEnd"/>
      <w:r>
        <w:rPr>
          <w:i/>
          <w:iCs/>
        </w:rPr>
        <w:t>:</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 xml:space="preserve">More RAN1 inputs are needed for Rel-17 inter-cell </w:t>
      </w:r>
      <w:proofErr w:type="spellStart"/>
      <w:r>
        <w:rPr>
          <w:i/>
          <w:iCs/>
        </w:rPr>
        <w:t>mTRP</w:t>
      </w:r>
      <w:proofErr w:type="spellEnd"/>
      <w:r>
        <w:rPr>
          <w:i/>
          <w:iCs/>
        </w:rPr>
        <w:t>,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r>
      <w:proofErr w:type="spellStart"/>
      <w:r>
        <w:t>MediaTek</w:t>
      </w:r>
      <w:proofErr w:type="spellEnd"/>
      <w:r>
        <w:t xml:space="preserve">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w:t>
      </w:r>
      <w:proofErr w:type="spellStart"/>
      <w:r>
        <w:rPr>
          <w:i/>
          <w:iCs/>
        </w:rPr>
        <w:t>Config</w:t>
      </w:r>
      <w:proofErr w:type="spellEnd"/>
      <w:r>
        <w:rPr>
          <w:i/>
          <w:iCs/>
        </w:rPr>
        <w:t>.</w:t>
      </w:r>
    </w:p>
    <w:p w14:paraId="5D9217B9" w14:textId="77777777" w:rsidR="008F42AA" w:rsidRDefault="00245F1B">
      <w:pPr>
        <w:pStyle w:val="Doc-text2"/>
        <w:rPr>
          <w:i/>
          <w:iCs/>
        </w:rPr>
      </w:pPr>
      <w:r>
        <w:rPr>
          <w:i/>
          <w:iCs/>
        </w:rPr>
        <w:t>Proposal 4:</w:t>
      </w:r>
      <w:r>
        <w:rPr>
          <w:i/>
          <w:iCs/>
        </w:rPr>
        <w:tab/>
        <w:t xml:space="preserve">If UE is configured to use Rel-15/16 TCI framework, TCI states from TRP with different PCI can be configured only in CORESETs with </w:t>
      </w:r>
      <w:proofErr w:type="spellStart"/>
      <w:r>
        <w:rPr>
          <w:i/>
          <w:iCs/>
        </w:rPr>
        <w:t>CORESETPoolIndex</w:t>
      </w:r>
      <w:proofErr w:type="spellEnd"/>
      <w:r>
        <w:rPr>
          <w:i/>
          <w:iCs/>
        </w:rPr>
        <w:t>=1.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w:t>
      </w:r>
      <w:proofErr w:type="spellStart"/>
      <w:r>
        <w:rPr>
          <w:i/>
          <w:iCs/>
        </w:rPr>
        <w:t>mTRP</w:t>
      </w:r>
      <w:proofErr w:type="spellEnd"/>
      <w:r>
        <w:rPr>
          <w:i/>
          <w:iCs/>
        </w:rPr>
        <w:t xml:space="preserve">, RRC supports that only one PHY configuration for each of PHY channel is configured for each BWP. </w:t>
      </w:r>
    </w:p>
    <w:p w14:paraId="5DF6E012" w14:textId="77777777" w:rsidR="008F42AA" w:rsidRDefault="00245F1B">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14:paraId="62FEEA47" w14:textId="77777777" w:rsidR="008F42AA" w:rsidRDefault="00245F1B">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lastRenderedPageBreak/>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553E6A">
      <w:pPr>
        <w:pStyle w:val="Doc-title"/>
      </w:pPr>
      <w:hyperlink r:id="rId20" w:history="1">
        <w:r w:rsidR="00245F1B">
          <w:rPr>
            <w:rStyle w:val="Hyperlink"/>
          </w:rPr>
          <w:t>R2-2109746</w:t>
        </w:r>
      </w:hyperlink>
      <w:r w:rsidR="00245F1B">
        <w:tab/>
        <w:t>Discussion on inter-cell MTRP operation</w:t>
      </w:r>
      <w:r w:rsidR="00245F1B">
        <w:tab/>
        <w:t>vivo</w:t>
      </w:r>
      <w:r w:rsidR="00245F1B">
        <w:tab/>
        <w:t>discussion</w:t>
      </w:r>
      <w:r w:rsidR="00245F1B">
        <w:tab/>
        <w:t>Rel-17</w:t>
      </w:r>
      <w:r w:rsidR="00245F1B">
        <w:tab/>
      </w:r>
      <w:proofErr w:type="spellStart"/>
      <w:r w:rsidR="00245F1B">
        <w:t>NR_feMIMO</w:t>
      </w:r>
      <w:proofErr w:type="spellEnd"/>
      <w:r w:rsidR="00245F1B">
        <w:t>-Core</w:t>
      </w:r>
    </w:p>
    <w:p w14:paraId="03AFDDA0" w14:textId="77777777" w:rsidR="008F42AA" w:rsidRDefault="00245F1B">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xml:space="preserve">)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r>
        <w:t>Corporation,Sanechips</w:t>
      </w:r>
      <w:proofErr w:type="spellEnd"/>
      <w:r>
        <w:tab/>
        <w:t>discussion</w:t>
      </w:r>
      <w:r>
        <w:tab/>
        <w:t>Rel-17</w:t>
      </w:r>
      <w:r>
        <w:tab/>
      </w:r>
      <w:proofErr w:type="spellStart"/>
      <w:r>
        <w:t>NR_feMIMO</w:t>
      </w:r>
      <w:proofErr w:type="spellEnd"/>
      <w:r>
        <w:t>-Core</w:t>
      </w:r>
    </w:p>
    <w:p w14:paraId="6C41609B" w14:textId="77777777" w:rsidR="008F42AA" w:rsidRDefault="00245F1B">
      <w:pPr>
        <w:pStyle w:val="Doc-text2"/>
        <w:rPr>
          <w:i/>
          <w:iCs/>
        </w:rPr>
      </w:pPr>
      <w:bookmarkStart w:id="26" w:name="_Hlk86777846"/>
      <w:r>
        <w:rPr>
          <w:i/>
          <w:iCs/>
        </w:rPr>
        <w:t xml:space="preserve">Proposal </w:t>
      </w:r>
      <w:proofErr w:type="gramStart"/>
      <w:r>
        <w:rPr>
          <w:i/>
          <w:iCs/>
        </w:rPr>
        <w:t>1:Whether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2324095B" w14:textId="77777777" w:rsidR="008F42AA" w:rsidRDefault="00245F1B">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3887A307" w14:textId="77777777" w:rsidR="008F42AA" w:rsidRDefault="00245F1B">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46861B82" w14:textId="77777777" w:rsidR="008F42AA" w:rsidRDefault="00245F1B">
      <w:pPr>
        <w:pStyle w:val="Doc-text2"/>
        <w:rPr>
          <w:i/>
          <w:iCs/>
        </w:rPr>
      </w:pPr>
      <w:r>
        <w:rPr>
          <w:i/>
          <w:iCs/>
        </w:rPr>
        <w:t xml:space="preserve">Proposal 4: The new cell level BFR MAC CE shall also be used for UE to provide the beam information to NW when the TRP level BFR is triggered on one </w:t>
      </w:r>
      <w:proofErr w:type="spellStart"/>
      <w:r>
        <w:rPr>
          <w:i/>
          <w:iCs/>
        </w:rPr>
        <w:t>SCell</w:t>
      </w:r>
      <w:proofErr w:type="spellEnd"/>
      <w:r>
        <w:rPr>
          <w:i/>
          <w:iCs/>
        </w:rPr>
        <w:t>.</w:t>
      </w:r>
    </w:p>
    <w:p w14:paraId="21DA2D82" w14:textId="77777777" w:rsidR="008F42AA" w:rsidRDefault="00245F1B">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553E6A">
      <w:pPr>
        <w:pStyle w:val="Doc-title"/>
      </w:pPr>
      <w:hyperlink r:id="rId21" w:history="1">
        <w:r w:rsidR="00245F1B">
          <w:rPr>
            <w:rStyle w:val="Hyperlink"/>
          </w:rPr>
          <w:t>R2-2110678</w:t>
        </w:r>
      </w:hyperlink>
      <w:r w:rsidR="00245F1B">
        <w:tab/>
        <w:t xml:space="preserve">Serving cell measurement for </w:t>
      </w:r>
      <w:proofErr w:type="spellStart"/>
      <w:r w:rsidR="00245F1B">
        <w:t>mTRP</w:t>
      </w:r>
      <w:proofErr w:type="spellEnd"/>
      <w:r w:rsidR="00245F1B">
        <w:tab/>
        <w:t>Xiaomi Communications</w:t>
      </w:r>
      <w:r w:rsidR="00245F1B">
        <w:tab/>
        <w:t>discussion</w:t>
      </w:r>
      <w:r w:rsidR="00245F1B">
        <w:tab/>
        <w:t>Rel-17</w:t>
      </w:r>
      <w:r w:rsidR="00245F1B">
        <w:tab/>
      </w:r>
      <w:proofErr w:type="spellStart"/>
      <w:r w:rsidR="00245F1B">
        <w:t>NR_feMIMO</w:t>
      </w:r>
      <w:proofErr w:type="spellEnd"/>
      <w:r w:rsidR="00245F1B">
        <w:t>-Core</w:t>
      </w:r>
    </w:p>
    <w:p w14:paraId="5DB482B2" w14:textId="77777777" w:rsidR="008F42AA" w:rsidRDefault="00245F1B">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 xml:space="preserve">Proposal 1: When multiple PCIs are associated to the same serving cell, the </w:t>
      </w:r>
      <w:proofErr w:type="spellStart"/>
      <w:r>
        <w:rPr>
          <w:i/>
          <w:iCs/>
        </w:rPr>
        <w:t>gNB</w:t>
      </w:r>
      <w:proofErr w:type="spellEnd"/>
      <w:r>
        <w:rPr>
          <w:i/>
          <w:iCs/>
        </w:rPr>
        <w:t xml:space="preserve">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Heading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맑은 고딕"/>
                <w:lang w:eastAsia="ko-KR"/>
              </w:rPr>
            </w:pPr>
            <w:r>
              <w:rPr>
                <w:rFonts w:eastAsia="맑은 고딕"/>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proofErr w:type="spellStart"/>
            <w:r>
              <w:rPr>
                <w:rFonts w:eastAsiaTheme="minorEastAsia" w:hint="eastAsia"/>
                <w:lang w:eastAsia="ja-JP"/>
              </w:rPr>
              <w:t>H</w:t>
            </w:r>
            <w:r>
              <w:rPr>
                <w:rFonts w:eastAsiaTheme="minorEastAsia"/>
                <w:lang w:eastAsia="ja-JP"/>
              </w:rPr>
              <w:t>idekazu</w:t>
            </w:r>
            <w:proofErr w:type="spellEnd"/>
            <w:r>
              <w:rPr>
                <w:rFonts w:eastAsiaTheme="minorEastAsia"/>
                <w:lang w:eastAsia="ja-JP"/>
              </w:rPr>
              <w:t xml:space="preserve"> </w:t>
            </w:r>
            <w:proofErr w:type="spellStart"/>
            <w:r>
              <w:rPr>
                <w:rFonts w:eastAsiaTheme="minorEastAsia"/>
                <w:lang w:eastAsia="ja-JP"/>
              </w:rPr>
              <w:t>Tsuboi</w:t>
            </w:r>
            <w:proofErr w:type="spellEnd"/>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8F42AA"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77777777" w:rsidR="008F42AA" w:rsidRPr="00632274"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07CE374"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2E8CB2" w14:textId="77777777" w:rsidR="008F42AA" w:rsidRPr="00632274" w:rsidRDefault="008F42AA">
            <w:pPr>
              <w:pStyle w:val="TAC"/>
              <w:spacing w:before="20" w:after="20"/>
              <w:ind w:left="57" w:right="57"/>
              <w:jc w:val="left"/>
              <w:rPr>
                <w:lang w:eastAsia="zh-CN"/>
              </w:rPr>
            </w:pPr>
          </w:p>
        </w:tc>
      </w:tr>
      <w:tr w:rsidR="008F42AA"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8F42AA" w:rsidRDefault="008F42AA">
            <w:pPr>
              <w:pStyle w:val="TAC"/>
              <w:spacing w:before="20" w:after="20"/>
              <w:ind w:left="57" w:right="57"/>
              <w:jc w:val="left"/>
              <w:rPr>
                <w:lang w:eastAsia="zh-CN"/>
              </w:rPr>
            </w:pPr>
          </w:p>
        </w:tc>
      </w:tr>
      <w:tr w:rsidR="008F42AA"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8F42AA" w:rsidRDefault="008F42AA">
            <w:pPr>
              <w:pStyle w:val="TAC"/>
              <w:spacing w:before="20" w:after="20"/>
              <w:ind w:left="57" w:right="57"/>
              <w:jc w:val="left"/>
              <w:rPr>
                <w:lang w:eastAsia="zh-CN"/>
              </w:rPr>
            </w:pPr>
          </w:p>
        </w:tc>
      </w:tr>
      <w:tr w:rsidR="008F42AA"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8F42AA" w:rsidRDefault="008F42AA">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Heading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ListParagraph"/>
        <w:numPr>
          <w:ilvl w:val="0"/>
          <w:numId w:val="3"/>
        </w:numPr>
      </w:pPr>
      <w:r>
        <w:t>TRP1: Serving cell TRP</w:t>
      </w:r>
    </w:p>
    <w:p w14:paraId="512218EE" w14:textId="77777777" w:rsidR="008F42AA" w:rsidRDefault="00245F1B">
      <w:pPr>
        <w:pStyle w:val="ListParagraph"/>
        <w:numPr>
          <w:ilvl w:val="0"/>
          <w:numId w:val="3"/>
        </w:numPr>
      </w:pPr>
      <w:r>
        <w:t>TRP2: (Active) TRP with different PCI</w:t>
      </w:r>
    </w:p>
    <w:p w14:paraId="242349CA" w14:textId="77777777" w:rsidR="008F42AA" w:rsidRDefault="00245F1B">
      <w:r>
        <w:t xml:space="preserve">The moderators </w:t>
      </w:r>
      <w:proofErr w:type="gramStart"/>
      <w:r>
        <w:t>proposes</w:t>
      </w:r>
      <w:proofErr w:type="gramEnd"/>
      <w:r>
        <w:t xml:space="preserve">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p w14:paraId="1226E7C6" w14:textId="77777777" w:rsidR="008F42AA" w:rsidRDefault="00245F1B">
      <w:pPr>
        <w:rPr>
          <w:u w:val="single"/>
        </w:rPr>
      </w:pPr>
      <w:r>
        <w:rPr>
          <w:u w:val="single"/>
        </w:rPr>
        <w:t>RRC aspects</w:t>
      </w:r>
    </w:p>
    <w:p w14:paraId="7996503F"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ListParagraph"/>
        <w:numPr>
          <w:ilvl w:val="1"/>
          <w:numId w:val="4"/>
        </w:numPr>
      </w:pPr>
      <w:r>
        <w:t xml:space="preserve">DL TCI state: SSB, CSI-RS </w:t>
      </w:r>
    </w:p>
    <w:p w14:paraId="55365F72" w14:textId="77777777" w:rsidR="008F42AA" w:rsidRDefault="00245F1B">
      <w:pPr>
        <w:pStyle w:val="ListParagraph"/>
        <w:numPr>
          <w:ilvl w:val="1"/>
          <w:numId w:val="4"/>
        </w:numPr>
      </w:pPr>
      <w:r>
        <w:lastRenderedPageBreak/>
        <w:t xml:space="preserve">UL TCI state: SSB, CSI-RS, SRS </w:t>
      </w:r>
    </w:p>
    <w:p w14:paraId="21F88463"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ListParagraph"/>
      </w:pPr>
      <w:r>
        <w:rPr>
          <w:b/>
          <w:bCs/>
        </w:rPr>
        <w:t>Option 1:</w:t>
      </w:r>
      <w:r>
        <w:t xml:space="preserve"> Use common ID for all TCI states, i.e. DL-only, UL-Only and joint use the same ID space.</w:t>
      </w:r>
    </w:p>
    <w:p w14:paraId="304F5873" w14:textId="77777777" w:rsidR="008F42AA" w:rsidRDefault="00245F1B">
      <w:pPr>
        <w:pStyle w:val="ListParagraph"/>
      </w:pPr>
      <w:r>
        <w:rPr>
          <w:b/>
          <w:bCs/>
        </w:rPr>
        <w:t>Option 2:</w:t>
      </w:r>
      <w:r>
        <w:t xml:space="preserve"> Use separate IDs for joint, UL and DL TCI states (with some possibly combined)</w:t>
      </w:r>
    </w:p>
    <w:p w14:paraId="6F010FF0"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5E1EB69D" w14:textId="77777777" w:rsidR="008F42AA" w:rsidRDefault="00245F1B">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5B5085D7" w14:textId="77777777" w:rsidR="008F42AA" w:rsidRDefault="00245F1B">
      <w:pPr>
        <w:pStyle w:val="ListParagraph"/>
        <w:numPr>
          <w:ilvl w:val="1"/>
          <w:numId w:val="4"/>
        </w:numPr>
      </w:pPr>
      <w:r>
        <w:t xml:space="preserve">Can the existing IEs or fields be reused for the PCI/SSB configuration? </w:t>
      </w:r>
    </w:p>
    <w:p w14:paraId="3B2B7D05" w14:textId="77777777" w:rsidR="008F42AA" w:rsidRDefault="00245F1B">
      <w:pPr>
        <w:pStyle w:val="ListParagraph"/>
        <w:numPr>
          <w:ilvl w:val="1"/>
          <w:numId w:val="4"/>
        </w:numPr>
      </w:pPr>
      <w:r>
        <w:t xml:space="preserve">How is </w:t>
      </w:r>
      <w:r>
        <w:rPr>
          <w:lang w:eastAsia="zh-CN"/>
        </w:rPr>
        <w:t>TRP2 configuration associated with TCI state(s)?</w:t>
      </w:r>
    </w:p>
    <w:p w14:paraId="0E680295" w14:textId="77777777" w:rsidR="008F42AA" w:rsidRDefault="00245F1B">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w:t>
      </w:r>
      <w:proofErr w:type="gramStart"/>
      <w:r>
        <w:t>e][</w:t>
      </w:r>
      <w:proofErr w:type="gramEnd"/>
      <w:r>
        <w:t>016][</w:t>
      </w:r>
      <w:proofErr w:type="spellStart"/>
      <w:r>
        <w:t>feMIMO</w:t>
      </w:r>
      <w:proofErr w:type="spellEnd"/>
      <w:r>
        <w:t>] MAC CE impacts (Samsung)</w:t>
      </w:r>
    </w:p>
    <w:p w14:paraId="1EAF3A7D" w14:textId="77777777" w:rsidR="008F42AA" w:rsidRDefault="00245F1B">
      <w:pPr>
        <w:pStyle w:val="ListParagraph"/>
        <w:numPr>
          <w:ilvl w:val="0"/>
          <w:numId w:val="5"/>
        </w:numPr>
      </w:pPr>
      <w:r>
        <w:t xml:space="preserve">Mostly </w:t>
      </w:r>
      <w:proofErr w:type="spellStart"/>
      <w:r>
        <w:t>mTRP</w:t>
      </w:r>
      <w:proofErr w:type="spellEnd"/>
      <w:r>
        <w:t xml:space="preserve"> related MAC CEs with last question about BM related MAC CEs</w:t>
      </w:r>
    </w:p>
    <w:p w14:paraId="436387C8" w14:textId="77777777" w:rsidR="008F42AA" w:rsidRDefault="00245F1B">
      <w:r>
        <w:t>[AT116-</w:t>
      </w:r>
      <w:proofErr w:type="gramStart"/>
      <w:r>
        <w:t>e][</w:t>
      </w:r>
      <w:proofErr w:type="gramEnd"/>
      <w:r>
        <w:t>017][</w:t>
      </w:r>
      <w:proofErr w:type="spellStart"/>
      <w:r>
        <w:t>feMIMO</w:t>
      </w:r>
      <w:proofErr w:type="spellEnd"/>
      <w:r>
        <w:t>] BFD BFR and Initial Running CRs (Samsung)</w:t>
      </w:r>
    </w:p>
    <w:p w14:paraId="5C5CCA3D" w14:textId="77777777" w:rsidR="008F42AA" w:rsidRDefault="00245F1B">
      <w:pPr>
        <w:pStyle w:val="ListParagraph"/>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Heading1"/>
      </w:pPr>
      <w:r>
        <w:t>4</w:t>
      </w:r>
      <w:r>
        <w:tab/>
        <w:t>Discussion</w:t>
      </w:r>
    </w:p>
    <w:p w14:paraId="152B06A1" w14:textId="77777777" w:rsidR="008F42AA" w:rsidRDefault="00245F1B">
      <w:pPr>
        <w:pStyle w:val="Heading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w:t>
            </w:r>
            <w:proofErr w:type="spellStart"/>
            <w:r>
              <w:rPr>
                <w:lang w:eastAsia="zh-CN"/>
              </w:rPr>
              <w:t>intercell</w:t>
            </w:r>
            <w:proofErr w:type="spellEnd"/>
            <w:r>
              <w:rPr>
                <w:lang w:eastAsia="zh-CN"/>
              </w:rPr>
              <w:t>”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proofErr w:type="gramStart"/>
            <w:r>
              <w:rPr>
                <w:rFonts w:hint="eastAsia"/>
                <w:lang w:val="en-US" w:eastAsia="zh-CN"/>
              </w:rPr>
              <w:t>better,i</w:t>
            </w:r>
            <w:proofErr w:type="gramEnd"/>
            <w:r>
              <w:rPr>
                <w:rFonts w:hint="eastAsia"/>
                <w:lang w:val="en-US" w:eastAsia="zh-CN"/>
              </w:rPr>
              <w:t>.e</w:t>
            </w:r>
            <w:proofErr w:type="spell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w:t>
            </w:r>
            <w:r>
              <w:rPr>
                <w:rFonts w:eastAsia="맑은 고딕"/>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맑은 고딕"/>
                <w:lang w:eastAsia="ko-KR"/>
              </w:rPr>
            </w:pPr>
            <w:r>
              <w:rPr>
                <w:rFonts w:eastAsia="맑은 고딕"/>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맑은 고딕"/>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맑은 고딕"/>
                <w:lang w:eastAsia="ko-KR"/>
              </w:rPr>
            </w:pPr>
            <w:r>
              <w:rPr>
                <w:lang w:eastAsia="zh-CN"/>
              </w:rPr>
              <w:t>W</w:t>
            </w:r>
            <w:r>
              <w:rPr>
                <w:rFonts w:eastAsia="맑은 고딕"/>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The specific terminology is needed since it’s helpful to define the different UE operation on different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proofErr w:type="gramStart"/>
            <w:r>
              <w:rPr>
                <w:lang w:val="en-US" w:eastAsia="zh-CN"/>
              </w:rPr>
              <w:t>)”or</w:t>
            </w:r>
            <w:proofErr w:type="gramEnd"/>
            <w:r>
              <w:rPr>
                <w:lang w:val="en-US" w:eastAsia="zh-CN"/>
              </w:rPr>
              <w:t xml:space="preserve"> “assistance TRP (</w:t>
            </w:r>
            <w:proofErr w:type="spellStart"/>
            <w:r>
              <w:rPr>
                <w:lang w:val="en-US" w:eastAsia="zh-CN"/>
              </w:rPr>
              <w:t>aTRP</w:t>
            </w:r>
            <w:proofErr w:type="spellEnd"/>
            <w:r>
              <w:rPr>
                <w:lang w:val="en-US" w:eastAsia="zh-CN"/>
              </w:rPr>
              <w:t xml:space="preserve">)”,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ko-KR"/>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w:t>
            </w:r>
            <w:proofErr w:type="spellStart"/>
            <w:r>
              <w:rPr>
                <w:lang w:eastAsia="zh-CN"/>
              </w:rPr>
              <w:t>intercell</w:t>
            </w:r>
            <w:proofErr w:type="spellEnd"/>
            <w:r>
              <w:rPr>
                <w:lang w:eastAsia="zh-CN"/>
              </w:rPr>
              <w:t>” TRP/BM. We don’t have strong preferences for the exact name but “assisted or additional TRP” is preferable because it is configured as the part of serving cell.</w:t>
            </w:r>
          </w:p>
        </w:tc>
      </w:tr>
      <w:tr w:rsidR="008F42AA"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77777777" w:rsidR="008F42AA" w:rsidRDefault="008F42AA">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088F846C" w14:textId="77777777" w:rsidR="008F42AA" w:rsidRDefault="008F42AA">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04D7E433" w14:textId="77777777" w:rsidR="008F42AA" w:rsidRDefault="008F42AA">
            <w:pPr>
              <w:pStyle w:val="TAC"/>
              <w:spacing w:before="20" w:after="20"/>
              <w:ind w:left="57" w:right="57"/>
              <w:jc w:val="left"/>
              <w:rPr>
                <w:lang w:eastAsia="zh-CN"/>
              </w:rPr>
            </w:pPr>
          </w:p>
        </w:tc>
      </w:tr>
      <w:tr w:rsidR="008F42AA"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7777777" w:rsidR="008F42AA" w:rsidRDefault="008F42AA">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5FCD01A7" w14:textId="77777777" w:rsidR="008F42AA" w:rsidRDefault="008F42AA">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56C541B4" w14:textId="77777777" w:rsidR="008F42AA" w:rsidRDefault="008F42AA">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Pr>
                  <w:rStyle w:val="Hyperlink"/>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We also have same understanding that this issue can be solved by NW impl</w:t>
            </w:r>
            <w:r>
              <w:rPr>
                <w:rFonts w:eastAsia="맑은 고딕"/>
                <w:lang w:eastAsia="ko-KR"/>
              </w:rPr>
              <w:t>e</w:t>
            </w:r>
            <w:r>
              <w:rPr>
                <w:rFonts w:eastAsia="맑은 고딕" w:hint="eastAsia"/>
                <w:lang w:eastAsia="ko-KR"/>
              </w:rPr>
              <w:t xml:space="preserve">mentation, </w:t>
            </w:r>
            <w:r>
              <w:rPr>
                <w:rFonts w:eastAsia="맑은 고딕"/>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w:t>
            </w:r>
            <w:proofErr w:type="spellStart"/>
            <w:r>
              <w:rPr>
                <w:rFonts w:eastAsiaTheme="minorEastAsia"/>
                <w:lang w:eastAsia="ja-JP"/>
              </w:rPr>
              <w:t>itner</w:t>
            </w:r>
            <w:proofErr w:type="spellEnd"/>
            <w:r>
              <w:rPr>
                <w:rFonts w:eastAsiaTheme="minorEastAsia"/>
                <w:lang w:eastAsia="ja-JP"/>
              </w:rPr>
              <w:t xml:space="preserve">-cell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8F42AA"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38D551"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5C5D11" w14:textId="77777777" w:rsidR="008F42AA" w:rsidRDefault="008F42AA">
            <w:pPr>
              <w:pStyle w:val="TAC"/>
              <w:spacing w:before="20" w:after="20"/>
              <w:ind w:left="57" w:right="57"/>
              <w:jc w:val="left"/>
              <w:rPr>
                <w:lang w:eastAsia="zh-CN"/>
              </w:rPr>
            </w:pPr>
          </w:p>
        </w:tc>
      </w:tr>
      <w:tr w:rsidR="008F42AA"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8F42AA" w:rsidRDefault="008F42AA">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At leas</w:t>
            </w:r>
            <w:r>
              <w:rPr>
                <w:rFonts w:eastAsia="맑은 고딕"/>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8F42AA"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8CEA65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ACF5C32" w14:textId="77777777" w:rsidR="008F42AA" w:rsidRDefault="008F42AA">
            <w:pPr>
              <w:pStyle w:val="TAC"/>
              <w:spacing w:before="20" w:after="20"/>
              <w:ind w:left="57" w:right="57"/>
              <w:jc w:val="left"/>
              <w:rPr>
                <w:lang w:eastAsia="zh-CN"/>
              </w:rPr>
            </w:pPr>
          </w:p>
        </w:tc>
      </w:tr>
      <w:tr w:rsidR="008F42AA"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8F42AA" w:rsidRDefault="008F42AA">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E.g. do we have 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w:t>
            </w:r>
            <w:proofErr w:type="spellStart"/>
            <w:r>
              <w:rPr>
                <w:color w:val="FFFFFF" w:themeColor="background1"/>
              </w:rPr>
              <w:t>etc</w:t>
            </w:r>
            <w:proofErr w:type="spellEnd"/>
            <w:r>
              <w:rPr>
                <w:color w:val="FFFFFF" w:themeColor="background1"/>
              </w:rPr>
              <w:t>?</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Agree with </w:t>
            </w:r>
            <w:r>
              <w:rPr>
                <w:rFonts w:eastAsia="맑은 고딕"/>
                <w:lang w:eastAsia="ko-KR"/>
              </w:rPr>
              <w:t xml:space="preserve">Ericsson and </w:t>
            </w:r>
            <w:r>
              <w:rPr>
                <w:rFonts w:eastAsia="맑은 고딕" w:hint="eastAsia"/>
                <w:lang w:eastAsia="ko-KR"/>
              </w:rPr>
              <w:t>Huawei</w:t>
            </w:r>
            <w:r>
              <w:rPr>
                <w:rFonts w:eastAsia="맑은 고딕"/>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proofErr w:type="spellStart"/>
            <w:r w:rsidRPr="00D97710">
              <w:t>PxxCH</w:t>
            </w:r>
            <w:proofErr w:type="spellEnd"/>
            <w:r w:rsidRPr="00D97710">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8F42AA"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747AB7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77777777" w:rsidR="008F42AA" w:rsidRDefault="008F42AA">
            <w:pPr>
              <w:pStyle w:val="TAC"/>
              <w:spacing w:before="20" w:after="20"/>
              <w:ind w:left="57" w:right="57"/>
              <w:jc w:val="left"/>
              <w:rPr>
                <w:lang w:eastAsia="zh-CN"/>
              </w:rPr>
            </w:pPr>
          </w:p>
        </w:tc>
      </w:tr>
      <w:tr w:rsidR="008F42AA"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8F42AA" w:rsidRDefault="008F42AA">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lastRenderedPageBreak/>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Heading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ListParagraph"/>
        <w:numPr>
          <w:ilvl w:val="1"/>
          <w:numId w:val="4"/>
        </w:numPr>
      </w:pPr>
      <w:r>
        <w:t xml:space="preserve">DL TCI state: SSB, CSI-RS </w:t>
      </w:r>
    </w:p>
    <w:p w14:paraId="21FF193D" w14:textId="77777777" w:rsidR="008F42AA" w:rsidRDefault="00245F1B">
      <w:pPr>
        <w:pStyle w:val="ListParagraph"/>
        <w:numPr>
          <w:ilvl w:val="1"/>
          <w:numId w:val="4"/>
        </w:numPr>
      </w:pPr>
      <w:r>
        <w:t xml:space="preserve">UL TCI state: SSB, CSI-RS, SRS </w:t>
      </w:r>
    </w:p>
    <w:p w14:paraId="5278061C"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ListParagraph"/>
        <w:ind w:firstLine="132"/>
      </w:pPr>
      <w:r>
        <w:rPr>
          <w:b/>
          <w:bCs/>
        </w:rPr>
        <w:t>Option 1:</w:t>
      </w:r>
      <w:r>
        <w:t xml:space="preserve"> Use common ID for all TCI states, i.e. DL-only, UL-Only and joint use the same ID space.</w:t>
      </w:r>
    </w:p>
    <w:p w14:paraId="51D352AE" w14:textId="77777777" w:rsidR="008F42AA" w:rsidRDefault="00245F1B">
      <w:pPr>
        <w:pStyle w:val="ListParagraph"/>
        <w:ind w:firstLine="132"/>
      </w:pPr>
      <w:r>
        <w:rPr>
          <w:b/>
          <w:bCs/>
        </w:rPr>
        <w:t>Option 2:</w:t>
      </w:r>
      <w:r>
        <w:t xml:space="preserve"> Use separate IDs for joint, UL and DL TCI states (with some possibly combined)</w:t>
      </w:r>
    </w:p>
    <w:p w14:paraId="3317B7BA"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29C49819" w14:textId="77777777" w:rsidR="008F42AA" w:rsidRDefault="00245F1B">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60BC8AD" w14:textId="77777777" w:rsidR="008F42AA" w:rsidRDefault="00245F1B">
      <w:pPr>
        <w:pStyle w:val="ListParagraph"/>
        <w:numPr>
          <w:ilvl w:val="1"/>
          <w:numId w:val="4"/>
        </w:numPr>
      </w:pPr>
      <w:r>
        <w:t xml:space="preserve">Can the existing IEs or fields be reused for the PCI/SSB configuration? </w:t>
      </w:r>
    </w:p>
    <w:p w14:paraId="3D1E8DA2" w14:textId="77777777" w:rsidR="008F42AA" w:rsidRDefault="00245F1B">
      <w:pPr>
        <w:pStyle w:val="ListParagraph"/>
        <w:numPr>
          <w:ilvl w:val="1"/>
          <w:numId w:val="4"/>
        </w:numPr>
      </w:pPr>
      <w:r>
        <w:t xml:space="preserve">How is </w:t>
      </w:r>
      <w:r>
        <w:rPr>
          <w:lang w:eastAsia="zh-CN"/>
        </w:rPr>
        <w:t>TRP2 configuration associated with TCI state(s)?</w:t>
      </w:r>
    </w:p>
    <w:p w14:paraId="582C5232" w14:textId="77777777" w:rsidR="008F42AA" w:rsidRDefault="00245F1B">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First</w:t>
            </w:r>
            <w:r>
              <w:rPr>
                <w:rFonts w:eastAsia="맑은 고딕"/>
                <w:lang w:eastAsia="ko-KR"/>
              </w:rPr>
              <w:t>,</w:t>
            </w:r>
            <w:r>
              <w:rPr>
                <w:rFonts w:eastAsia="맑은 고딕" w:hint="eastAsia"/>
                <w:lang w:eastAsia="ko-KR"/>
              </w:rPr>
              <w:t xml:space="preserve"> we want to finalize the essential feature</w:t>
            </w:r>
            <w:r>
              <w:rPr>
                <w:rFonts w:eastAsia="맑은 고딕"/>
                <w:lang w:eastAsia="ko-KR"/>
              </w:rPr>
              <w:t>s in Rel-17</w:t>
            </w:r>
            <w:r>
              <w:rPr>
                <w:rFonts w:eastAsia="맑은 고딕"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ko-KR"/>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4"/>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8F42AA"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77777777" w:rsidR="008F42AA" w:rsidRDefault="008F42A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7081587" w14:textId="77777777" w:rsidR="008F42AA" w:rsidRDefault="008F42AA">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1C2EB24A" w14:textId="77777777" w:rsidR="008F42AA" w:rsidRDefault="008F42AA">
            <w:pPr>
              <w:pStyle w:val="TAC"/>
              <w:spacing w:before="20" w:after="20"/>
              <w:ind w:left="57" w:right="57"/>
              <w:jc w:val="left"/>
              <w:rPr>
                <w:lang w:eastAsia="zh-CN"/>
              </w:rPr>
            </w:pPr>
          </w:p>
        </w:tc>
      </w:tr>
      <w:tr w:rsidR="008F42AA"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8F42AA" w:rsidRDefault="008F42A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8F42AA" w:rsidRDefault="008F42AA">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8F42AA" w:rsidRDefault="008F42AA">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w:t>
            </w:r>
            <w:proofErr w:type="gramStart"/>
            <w:r>
              <w:rPr>
                <w:rFonts w:hint="eastAsia"/>
                <w:highlight w:val="yellow"/>
                <w:lang w:val="en-US" w:eastAsia="zh-CN"/>
              </w:rPr>
              <w:t>be  separated</w:t>
            </w:r>
            <w:proofErr w:type="gramEnd"/>
            <w:r>
              <w:rPr>
                <w:rFonts w:hint="eastAsia"/>
                <w:highlight w:val="yellow"/>
                <w:lang w:val="en-US" w:eastAsia="zh-CN"/>
              </w:rPr>
              <w:t xml:space="preserve">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w:t>
            </w:r>
            <w:proofErr w:type="gramStart"/>
            <w:r>
              <w:rPr>
                <w:rFonts w:hint="eastAsia"/>
                <w:lang w:val="en-US" w:eastAsia="zh-CN"/>
              </w:rPr>
              <w:t>How</w:t>
            </w:r>
            <w:proofErr w:type="gramEnd"/>
            <w:r>
              <w:rPr>
                <w:rFonts w:hint="eastAsia"/>
                <w:lang w:val="en-US" w:eastAsia="zh-CN"/>
              </w:rPr>
              <w:t xml:space="preserve"> about using a flag 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w:t>
            </w:r>
            <w:proofErr w:type="spellStart"/>
            <w:proofErr w:type="gramStart"/>
            <w:r>
              <w:rPr>
                <w:rFonts w:hint="eastAsia"/>
                <w:lang w:val="en-US" w:eastAsia="zh-CN"/>
              </w:rPr>
              <w:t>BM,we</w:t>
            </w:r>
            <w:proofErr w:type="spellEnd"/>
            <w:proofErr w:type="gram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Both options are possible but we think the separate TCI state pool</w:t>
            </w:r>
            <w:r>
              <w:rPr>
                <w:rFonts w:eastAsia="맑은 고딕"/>
                <w:lang w:eastAsia="ko-KR"/>
              </w:rPr>
              <w:t>s</w:t>
            </w:r>
            <w:r>
              <w:rPr>
                <w:rFonts w:eastAsia="맑은 고딕" w:hint="eastAsia"/>
                <w:lang w:eastAsia="ko-KR"/>
              </w:rPr>
              <w:t xml:space="preserve"> for UL and DL/Joint </w:t>
            </w:r>
            <w:r>
              <w:rPr>
                <w:rFonts w:eastAsia="맑은 고딕"/>
                <w:lang w:eastAsia="ko-KR"/>
              </w:rPr>
              <w:t>are more aligned with RAN1 agreements.</w:t>
            </w:r>
          </w:p>
          <w:p w14:paraId="6562A051" w14:textId="77777777" w:rsidR="008F42AA" w:rsidRDefault="008F42AA">
            <w:pPr>
              <w:pStyle w:val="TAC"/>
              <w:spacing w:before="20" w:after="20"/>
              <w:ind w:left="57" w:right="57"/>
              <w:jc w:val="left"/>
              <w:rPr>
                <w:rFonts w:eastAsia="맑은 고딕"/>
                <w:lang w:eastAsia="ko-KR"/>
              </w:rPr>
            </w:pPr>
          </w:p>
          <w:p w14:paraId="13AD38EB" w14:textId="77777777" w:rsidR="008F42AA" w:rsidRDefault="00245F1B">
            <w:pPr>
              <w:snapToGrid w:val="0"/>
              <w:spacing w:after="0" w:line="240" w:lineRule="auto"/>
              <w:rPr>
                <w:rFonts w:eastAsia="굴림"/>
                <w:lang w:val="en-US"/>
              </w:rPr>
            </w:pPr>
            <w:r>
              <w:rPr>
                <w:rFonts w:eastAsia="굴림"/>
                <w:b/>
                <w:bCs/>
                <w:lang w:val="en-US"/>
              </w:rPr>
              <w:t>Conclusion</w:t>
            </w:r>
            <w:r>
              <w:rPr>
                <w:rFonts w:eastAsia="굴림"/>
                <w:lang w:val="en-US"/>
              </w:rPr>
              <w:t xml:space="preserve"> </w:t>
            </w:r>
          </w:p>
          <w:p w14:paraId="776D3BA7" w14:textId="77777777" w:rsidR="008F42AA" w:rsidRDefault="00245F1B">
            <w:pPr>
              <w:snapToGrid w:val="0"/>
              <w:spacing w:after="0" w:line="240" w:lineRule="auto"/>
              <w:rPr>
                <w:rFonts w:eastAsia="굴림"/>
                <w:lang w:val="en-US"/>
              </w:rPr>
            </w:pPr>
            <w:r>
              <w:rPr>
                <w:rFonts w:eastAsia="굴림"/>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굴림"/>
                <w:lang w:val="en-US"/>
              </w:rPr>
            </w:pPr>
            <w:r>
              <w:rPr>
                <w:rFonts w:eastAsia="굴림"/>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맑은 고딕"/>
                <w:lang w:val="en-US" w:eastAsia="ko-KR"/>
              </w:rPr>
            </w:pPr>
          </w:p>
          <w:p w14:paraId="0FCBBE1E"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We agree QC</w:t>
            </w:r>
            <w:r>
              <w:rPr>
                <w:rFonts w:eastAsia="맑은 고딕"/>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w:t>
            </w:r>
            <w:proofErr w:type="gramStart"/>
            <w:r>
              <w:rPr>
                <w:lang w:eastAsia="zh-CN"/>
              </w:rPr>
              <w:t>addition</w:t>
            </w:r>
            <w:proofErr w:type="gramEnd"/>
            <w:r>
              <w:rPr>
                <w:lang w:eastAsia="zh-CN"/>
              </w:rPr>
              <w:t xml:space="preserve">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8F42AA"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704562D"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C6AD67C" w14:textId="77777777" w:rsidR="008F42AA" w:rsidRDefault="008F42AA">
            <w:pPr>
              <w:pStyle w:val="TAC"/>
              <w:spacing w:before="20" w:after="20"/>
              <w:ind w:left="57" w:right="57"/>
              <w:jc w:val="left"/>
              <w:rPr>
                <w:lang w:eastAsia="zh-CN"/>
              </w:rPr>
            </w:pPr>
          </w:p>
        </w:tc>
      </w:tr>
      <w:tr w:rsidR="008F42AA"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8F42AA" w:rsidRDefault="008F42AA">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14:paraId="7DBEC558"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 xml:space="preserve">We think multiple SSB configurations with different PCIs should be configured, which would be considered to put under </w:t>
            </w:r>
            <w:proofErr w:type="spellStart"/>
            <w:r>
              <w:rPr>
                <w:lang w:eastAsia="zh-CN"/>
              </w:rPr>
              <w:t>servingCellConfig</w:t>
            </w:r>
            <w:proofErr w:type="spellEnd"/>
            <w:r>
              <w:rPr>
                <w:lang w:eastAsia="zh-CN"/>
              </w:rPr>
              <w:t>.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w:t>
            </w:r>
            <w:proofErr w:type="spellStart"/>
            <w:r>
              <w:rPr>
                <w:lang w:eastAsia="zh-CN"/>
              </w:rPr>
              <w:t>config</w:t>
            </w:r>
            <w:proofErr w:type="spellEnd"/>
            <w:r>
              <w:rPr>
                <w:lang w:eastAsia="zh-CN"/>
              </w:rPr>
              <w:t xml:space="preserve">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 xml:space="preserve">We think TRP specific configuration is cell level configuration since they </w:t>
            </w:r>
            <w:proofErr w:type="gramStart"/>
            <w:r>
              <w:rPr>
                <w:lang w:eastAsia="zh-CN"/>
              </w:rPr>
              <w:t>supposes</w:t>
            </w:r>
            <w:proofErr w:type="gramEnd"/>
            <w:r>
              <w:rPr>
                <w:lang w:eastAsia="zh-CN"/>
              </w:rPr>
              <w:t xml:space="preserve">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Emphasis"/>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 xml:space="preserve">We think additional TRP’s SSB/PCI information should be included in </w:t>
            </w:r>
            <w:proofErr w:type="spellStart"/>
            <w:r>
              <w:rPr>
                <w:rFonts w:eastAsiaTheme="minorEastAsia"/>
                <w:lang w:eastAsia="ja-JP"/>
              </w:rPr>
              <w:t>servingCellConfig</w:t>
            </w:r>
            <w:proofErr w:type="spellEnd"/>
            <w:r>
              <w:rPr>
                <w:rFonts w:eastAsiaTheme="minorEastAsia"/>
                <w:lang w:eastAsia="ja-JP"/>
              </w:rPr>
              <w:t xml:space="preserve"> and TCI configuration refers their ids.</w:t>
            </w:r>
          </w:p>
        </w:tc>
      </w:tr>
      <w:tr w:rsidR="008F42AA"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BFC437E" w14:textId="77777777" w:rsidR="008F42AA" w:rsidRDefault="008F42AA">
            <w:pPr>
              <w:pStyle w:val="TAC"/>
              <w:spacing w:before="20" w:after="20"/>
              <w:ind w:left="57" w:right="57"/>
              <w:jc w:val="left"/>
              <w:rPr>
                <w:lang w:eastAsia="zh-CN"/>
              </w:rPr>
            </w:pPr>
          </w:p>
        </w:tc>
      </w:tr>
      <w:tr w:rsidR="008F42AA"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8F42AA" w:rsidRDefault="008F42AA">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w:t>
            </w:r>
            <w:proofErr w:type="gramStart"/>
            <w:r>
              <w:rPr>
                <w:lang w:eastAsia="zh-CN"/>
              </w:rPr>
              <w:t>Firstly</w:t>
            </w:r>
            <w:proofErr w:type="gramEnd"/>
            <w:r>
              <w:rPr>
                <w:lang w:eastAsia="zh-CN"/>
              </w:rPr>
              <w:t xml:space="preserve">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w:t>
            </w:r>
            <w:proofErr w:type="spellStart"/>
            <w:r>
              <w:rPr>
                <w:lang w:eastAsia="zh-CN"/>
              </w:rPr>
              <w:t>Mediatek’s</w:t>
            </w:r>
            <w:proofErr w:type="spellEnd"/>
            <w:r>
              <w:rPr>
                <w:lang w:eastAsia="zh-CN"/>
              </w:rPr>
              <w:t xml:space="preserve"> comments.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e.g.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8F42AA"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77777777" w:rsidR="008F42AA" w:rsidRDefault="008F42AA">
            <w:pPr>
              <w:pStyle w:val="TAC"/>
              <w:spacing w:before="20" w:after="20"/>
              <w:ind w:left="57" w:right="57"/>
              <w:jc w:val="left"/>
              <w:rPr>
                <w:lang w:eastAsia="zh-CN"/>
              </w:rPr>
            </w:pPr>
          </w:p>
        </w:tc>
      </w:tr>
      <w:tr w:rsidR="008F42AA"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8F42AA" w:rsidRDefault="008F42AA">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Heading1"/>
      </w:pPr>
      <w:r>
        <w:t>5</w:t>
      </w:r>
      <w:r>
        <w:tab/>
        <w:t>RRC parameters</w:t>
      </w:r>
    </w:p>
    <w:p w14:paraId="6C74645B" w14:textId="77777777" w:rsidR="008F42AA" w:rsidRDefault="00245F1B">
      <w:pPr>
        <w:pStyle w:val="Heading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w:t>
            </w:r>
            <w:proofErr w:type="gramStart"/>
            <w:r>
              <w:rPr>
                <w:lang w:val="en-US"/>
              </w:rPr>
              <w:t>e][</w:t>
            </w:r>
            <w:proofErr w:type="gramEnd"/>
            <w:r>
              <w:rPr>
                <w:lang w:val="en-US"/>
              </w:rPr>
              <w:t>015][</w:t>
            </w:r>
            <w:proofErr w:type="spellStart"/>
            <w:r>
              <w:rPr>
                <w:lang w:val="en-US"/>
              </w:rPr>
              <w:t>feMIMO</w:t>
            </w:r>
            <w:proofErr w:type="spellEnd"/>
            <w:r>
              <w:rPr>
                <w:lang w:val="en-US"/>
              </w:rPr>
              <w:t>] (Nokia [lead], Ericsson, vivo)</w:t>
            </w:r>
          </w:p>
          <w:p w14:paraId="060A38F0"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5" w:tooltip="D:Documents3GPPtsg_ranWG2TSGR2_116-eDocsR2-2111214.zip" w:history="1">
              <w:r>
                <w:rPr>
                  <w:rStyle w:val="Hyperlink"/>
                  <w:lang w:val="en-US"/>
                </w:rPr>
                <w:t>R2-2111214</w:t>
              </w:r>
            </w:hyperlink>
            <w:r>
              <w:rPr>
                <w:lang w:val="en-US"/>
              </w:rPr>
              <w:t xml:space="preserve">, </w:t>
            </w:r>
            <w:hyperlink r:id="rId26" w:tooltip="D:Documents3GPPtsg_ranWG2TSGR2_116-eDocsR2-2111246.zip" w:history="1">
              <w:r>
                <w:rPr>
                  <w:rStyle w:val="Hyperlink"/>
                  <w:lang w:val="en-US"/>
                </w:rPr>
                <w:t>R2-2111246</w:t>
              </w:r>
            </w:hyperlink>
            <w:r>
              <w:rPr>
                <w:lang w:val="en-US"/>
              </w:rPr>
              <w:t xml:space="preserve">, </w:t>
            </w:r>
            <w:hyperlink r:id="rId27"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 xml:space="preserve">Chair: Included in above: identification of functional impact to be determined by RAN2, included also whether we have questions to RAN1, including questions on the RRC </w:t>
            </w:r>
            <w:proofErr w:type="spellStart"/>
            <w:r>
              <w:rPr>
                <w:highlight w:val="yellow"/>
                <w:lang w:val="en-US"/>
              </w:rPr>
              <w:t>params</w:t>
            </w:r>
            <w:proofErr w:type="spellEnd"/>
            <w:r>
              <w:rPr>
                <w:highlight w:val="yellow"/>
                <w:lang w:val="en-US"/>
              </w:rPr>
              <w:t xml:space="preserve">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553E6A">
            <w:pPr>
              <w:pStyle w:val="Doc-title"/>
            </w:pPr>
            <w:hyperlink r:id="rId28"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9"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Heading2"/>
      </w:pPr>
      <w:r>
        <w:t>5.1</w:t>
      </w:r>
      <w:r>
        <w:tab/>
        <w:t>UL power control framework for BM</w:t>
      </w:r>
    </w:p>
    <w:p w14:paraId="621BE99E" w14:textId="77777777" w:rsidR="008F42AA" w:rsidRDefault="00245F1B">
      <w:pPr>
        <w:pStyle w:val="BodyText"/>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lastRenderedPageBreak/>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w:t>
      </w:r>
      <w:proofErr w:type="spellStart"/>
      <w:r>
        <w:t>MultiBeam</w:t>
      </w:r>
      <w:proofErr w:type="spellEnd"/>
      <w:r>
        <w:t>"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w:t>
            </w:r>
            <w:proofErr w:type="spellStart"/>
            <w:r>
              <w:rPr>
                <w:color w:val="FFFFFF" w:themeColor="background1"/>
              </w:rPr>
              <w:t>MultiBeam</w:t>
            </w:r>
            <w:proofErr w:type="spellEnd"/>
            <w:r>
              <w:rPr>
                <w:color w:val="FFFFFF" w:themeColor="background1"/>
              </w:rPr>
              <w:t>"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632274"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77777777" w:rsidR="00632274" w:rsidRPr="00245F1B" w:rsidRDefault="00632274">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20335302" w14:textId="77777777" w:rsidR="00632274" w:rsidRPr="00245F1B" w:rsidRDefault="00632274">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C042447" w14:textId="77777777" w:rsidR="00632274" w:rsidRPr="00245F1B" w:rsidRDefault="00632274">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5F0AC9A" w14:textId="77777777" w:rsidR="00632274" w:rsidRPr="00245F1B" w:rsidRDefault="00632274">
            <w:pPr>
              <w:pStyle w:val="TAC"/>
              <w:spacing w:before="20" w:after="20"/>
              <w:ind w:left="57" w:right="57"/>
              <w:jc w:val="left"/>
              <w:rPr>
                <w:lang w:eastAsia="zh-CN"/>
              </w:rPr>
            </w:pPr>
          </w:p>
        </w:tc>
      </w:tr>
      <w:tr w:rsidR="008F42AA"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8F42AA" w:rsidRDefault="008F42A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8F42AA" w:rsidRDefault="008F42A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8F42AA" w:rsidRDefault="008F42AA">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Heading2"/>
      </w:pPr>
      <w:r>
        <w:t>5.2</w:t>
      </w:r>
      <w:r>
        <w:tab/>
        <w:t>Extensions to MPE reporting</w:t>
      </w:r>
    </w:p>
    <w:p w14:paraId="0F9A6956" w14:textId="77777777" w:rsidR="008F42AA" w:rsidRDefault="00245F1B">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w:t>
            </w:r>
            <w:proofErr w:type="spellStart"/>
            <w:r>
              <w:rPr>
                <w:rFonts w:ascii="Arial" w:hAnsi="Arial" w:cs="Arial"/>
              </w:rPr>
              <w:t>Config</w:t>
            </w:r>
            <w:proofErr w:type="spellEnd"/>
            <w:r>
              <w:rPr>
                <w:rFonts w:ascii="Arial" w:hAnsi="Arial" w:cs="Arial"/>
              </w:rPr>
              <w:t xml:space="preserve">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proofErr w:type="spellStart"/>
            <w:r>
              <w:rPr>
                <w:rFonts w:ascii="Arial" w:hAnsi="Arial" w:cs="Arial"/>
              </w:rPr>
              <w:t>numberOfN</w:t>
            </w:r>
            <w:proofErr w:type="spellEnd"/>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w:t>
            </w:r>
            <w:proofErr w:type="spellStart"/>
            <w:r>
              <w:rPr>
                <w:rFonts w:ascii="Arial" w:hAnsi="Arial" w:cs="Arial" w:hint="eastAsia"/>
              </w:rPr>
              <w:t>Config</w:t>
            </w:r>
            <w:proofErr w:type="spellEnd"/>
            <w:r>
              <w:rPr>
                <w:rFonts w:ascii="Arial" w:hAnsi="Arial" w:cs="Arial" w:hint="eastAsia"/>
              </w:rPr>
              <w:t xml:space="preserve">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proofErr w:type="spellStart"/>
            <w:r>
              <w:rPr>
                <w:rFonts w:ascii="Arial" w:hAnsi="Arial" w:cs="Arial"/>
              </w:rPr>
              <w:t>mpe-ResourcePool</w:t>
            </w:r>
            <w:proofErr w:type="spellEnd"/>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w:t>
            </w:r>
            <w:proofErr w:type="spellStart"/>
            <w:r>
              <w:rPr>
                <w:color w:val="FFFFFF" w:themeColor="background1"/>
              </w:rPr>
              <w:t>MultiBeam</w:t>
            </w:r>
            <w:proofErr w:type="spellEnd"/>
            <w:r>
              <w:rPr>
                <w:color w:val="FFFFFF" w:themeColor="background1"/>
              </w:rPr>
              <w:t>"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 xml:space="preserve">Yes - the MPE reporting should be enabled for all PHR MAC CEs. If we keep the MPE as part of PHR </w:t>
            </w:r>
            <w:proofErr w:type="spellStart"/>
            <w:r>
              <w:rPr>
                <w:lang w:eastAsia="zh-CN"/>
              </w:rPr>
              <w:t>config</w:t>
            </w:r>
            <w:proofErr w:type="spellEnd"/>
            <w:r>
              <w:rPr>
                <w:lang w:eastAsia="zh-CN"/>
              </w:rPr>
              <w:t>,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w:t>
            </w:r>
            <w:proofErr w:type="spellStart"/>
            <w:r>
              <w:rPr>
                <w:rFonts w:hint="eastAsia"/>
                <w:lang w:val="en-US"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No. From our understanding, MPE related parameters are only related with ICBM case, not for the </w:t>
            </w:r>
            <w:proofErr w:type="spellStart"/>
            <w:r>
              <w:rPr>
                <w:rFonts w:eastAsia="맑은 고딕" w:hint="eastAsia"/>
                <w:lang w:eastAsia="ko-KR"/>
              </w:rPr>
              <w:t>mTRP</w:t>
            </w:r>
            <w:proofErr w:type="spellEnd"/>
            <w:r>
              <w:rPr>
                <w:rFonts w:eastAsia="맑은 고딕" w:hint="eastAsia"/>
                <w:lang w:eastAsia="ko-KR"/>
              </w:rPr>
              <w:t xml:space="preserve"> operations</w:t>
            </w:r>
            <w:r>
              <w:rPr>
                <w:rFonts w:eastAsia="맑은 고딕"/>
                <w:lang w:eastAsia="ko-KR"/>
              </w:rPr>
              <w:t xml:space="preserve"> in Rel-17</w:t>
            </w:r>
            <w:r>
              <w:rPr>
                <w:rFonts w:eastAsia="맑은 고딕" w:hint="eastAsia"/>
                <w:lang w:eastAsia="ko-KR"/>
              </w:rPr>
              <w:t>.</w:t>
            </w:r>
            <w:r>
              <w:rPr>
                <w:rFonts w:eastAsia="맑은 고딕"/>
                <w:lang w:eastAsia="ko-KR"/>
              </w:rPr>
              <w:t xml:space="preserve"> </w:t>
            </w:r>
          </w:p>
          <w:p w14:paraId="0315C81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RAN2 can consider this aspect will be added in future release but no explicit fields in </w:t>
            </w:r>
            <w:proofErr w:type="spellStart"/>
            <w:r>
              <w:rPr>
                <w:rFonts w:eastAsia="맑은 고딕" w:hint="eastAsia"/>
                <w:lang w:eastAsia="ko-KR"/>
              </w:rPr>
              <w:t>mTRP</w:t>
            </w:r>
            <w:proofErr w:type="spellEnd"/>
            <w:r>
              <w:rPr>
                <w:rFonts w:eastAsia="맑은 고딕" w:hint="eastAsia"/>
                <w:lang w:eastAsia="ko-KR"/>
              </w:rPr>
              <w:t xml:space="preserve"> PHR MAC CE is not needed (i.e. </w:t>
            </w:r>
            <w:r>
              <w:rPr>
                <w:rFonts w:eastAsia="맑은 고딕"/>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632274"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7777777" w:rsidR="00632274" w:rsidRPr="00245F1B" w:rsidRDefault="00632274">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858A3AB" w14:textId="77777777" w:rsidR="00632274" w:rsidRDefault="00632274">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B8BB202" w14:textId="77777777" w:rsidR="00632274" w:rsidRDefault="00632274">
            <w:pPr>
              <w:pStyle w:val="TAC"/>
              <w:spacing w:before="20" w:after="20"/>
              <w:ind w:left="57" w:right="57"/>
              <w:jc w:val="left"/>
              <w:rPr>
                <w:lang w:eastAsia="zh-CN"/>
              </w:rPr>
            </w:pPr>
          </w:p>
        </w:tc>
      </w:tr>
      <w:tr w:rsidR="008F42AA"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8F42AA" w:rsidRDefault="008F42AA">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Heading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lastRenderedPageBreak/>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8F42AA"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7777777" w:rsidR="008F42AA" w:rsidRDefault="008F42AA">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9F05D"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7708E9" w14:textId="77777777" w:rsidR="008F42AA" w:rsidRDefault="008F42AA">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lastRenderedPageBreak/>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Heading2"/>
      </w:pPr>
      <w:r>
        <w:t>5.4</w:t>
      </w:r>
      <w:r>
        <w:tab/>
      </w:r>
      <w:proofErr w:type="spellStart"/>
      <w:r>
        <w:t>mTRP</w:t>
      </w:r>
      <w:proofErr w:type="spellEnd"/>
      <w:r>
        <w:t xml:space="preserve"> aspects</w:t>
      </w:r>
    </w:p>
    <w:p w14:paraId="5D7F3DBC" w14:textId="77777777" w:rsidR="008F42AA" w:rsidRDefault="00245F1B">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proofErr w:type="spellStart"/>
      <w:r>
        <w:t>intercell</w:t>
      </w:r>
      <w:proofErr w:type="spellEnd"/>
      <w:r>
        <w:t xml:space="preserve">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Yes</w:t>
            </w:r>
            <w:r>
              <w:rPr>
                <w:rFonts w:eastAsia="맑은 고딕"/>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the MIMO parameters are listed in the order of agenda items. And so far the common part between inter-cell beam management and </w:t>
            </w:r>
            <w:proofErr w:type="spellStart"/>
            <w:r>
              <w:rPr>
                <w:lang w:eastAsia="zh-CN"/>
              </w:rPr>
              <w:t>mTRP</w:t>
            </w:r>
            <w:proofErr w:type="spellEnd"/>
            <w:r>
              <w:rPr>
                <w:lang w:eastAsia="zh-CN"/>
              </w:rPr>
              <w:t xml:space="preserve"> is beam measurement and configuration. Thus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 xml:space="preserve">We think RAN2 can start the work in implementing the RRC/MAC CRs for all of the features according to RAN2 understanding, there is no justification to prioritize </w:t>
            </w:r>
            <w:proofErr w:type="spellStart"/>
            <w:r>
              <w:rPr>
                <w:lang w:eastAsia="zh-CN"/>
              </w:rPr>
              <w:t>mTRP</w:t>
            </w:r>
            <w:proofErr w:type="spellEnd"/>
            <w:r>
              <w:rPr>
                <w:lang w:eastAsia="zh-CN"/>
              </w:rPr>
              <w:t xml:space="preserve">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632274"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77777777" w:rsidR="00632274" w:rsidRPr="00245F1B" w:rsidRDefault="00632274">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24039B7" w14:textId="77777777" w:rsidR="00632274" w:rsidRPr="00245F1B" w:rsidRDefault="00632274">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632274" w:rsidRPr="00245F1B" w:rsidRDefault="00632274">
            <w:pPr>
              <w:pStyle w:val="TAC"/>
              <w:spacing w:before="20" w:after="20"/>
              <w:ind w:left="57" w:right="57"/>
              <w:jc w:val="left"/>
              <w:rPr>
                <w:lang w:eastAsia="zh-CN"/>
              </w:rPr>
            </w:pPr>
          </w:p>
        </w:tc>
      </w:tr>
      <w:tr w:rsidR="008F42AA"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8F42AA" w:rsidRPr="00245F1B" w:rsidRDefault="008F42AA">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8F42AA" w:rsidRDefault="008F42AA">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8F42AA" w:rsidRDefault="008F42AA">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Heading2"/>
      </w:pPr>
      <w:r>
        <w:t>5.5</w:t>
      </w:r>
      <w:r>
        <w:tab/>
        <w:t>Other aspects</w:t>
      </w:r>
    </w:p>
    <w:p w14:paraId="49C6E4DE" w14:textId="77777777" w:rsidR="008F42AA" w:rsidRDefault="00245F1B">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sub-features for </w:t>
      </w:r>
      <w:proofErr w:type="spellStart"/>
      <w:r>
        <w:t>i</w:t>
      </w:r>
      <w:proofErr w:type="spellEnd"/>
      <w:r>
        <w:t>)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 xml:space="preserve">Are there any other issues with L1 parameters for </w:t>
            </w:r>
            <w:proofErr w:type="spellStart"/>
            <w:r>
              <w:t>FeMIMO</w:t>
            </w:r>
            <w:proofErr w:type="spellEnd"/>
            <w:r>
              <w:t>?</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There are some </w:t>
            </w:r>
            <w:r>
              <w:rPr>
                <w:rFonts w:eastAsia="맑은 고딕"/>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맑은 고딕"/>
                <w:lang w:eastAsia="ko-KR"/>
              </w:rPr>
            </w:pPr>
            <w:r>
              <w:rPr>
                <w:rFonts w:eastAsia="맑은 고딕"/>
                <w:lang w:eastAsia="ko-KR"/>
              </w:rPr>
              <w:t xml:space="preserve">RAN1 recommended as below but some companies provided the concerns on adding this mandatory field (i.e. </w:t>
            </w:r>
            <w:proofErr w:type="spellStart"/>
            <w:r>
              <w:rPr>
                <w:rFonts w:eastAsia="맑은 고딕"/>
                <w:i/>
                <w:lang w:eastAsia="ko-KR"/>
              </w:rPr>
              <w:t>referenceSingal</w:t>
            </w:r>
            <w:proofErr w:type="spellEnd"/>
            <w:r>
              <w:rPr>
                <w:rFonts w:eastAsia="맑은 고딕"/>
                <w:lang w:eastAsia="ko-KR"/>
              </w:rPr>
              <w:t>) in case of FR1.</w:t>
            </w:r>
          </w:p>
          <w:p w14:paraId="24E746F8"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RAN2 may ask if </w:t>
            </w:r>
            <w:r>
              <w:rPr>
                <w:rFonts w:eastAsia="맑은 고딕"/>
                <w:lang w:eastAsia="ko-KR"/>
              </w:rPr>
              <w:t xml:space="preserve">there are any problems if </w:t>
            </w:r>
            <w:r>
              <w:rPr>
                <w:rFonts w:eastAsia="맑은 고딕" w:hint="eastAsia"/>
                <w:lang w:eastAsia="ko-KR"/>
              </w:rPr>
              <w:t>this</w:t>
            </w:r>
            <w:r>
              <w:rPr>
                <w:rFonts w:eastAsia="맑은 고딕"/>
                <w:lang w:eastAsia="ko-KR"/>
              </w:rPr>
              <w:t xml:space="preserve"> field is included in FR1 case i.e. UE configured for FR1 ignore this field even </w:t>
            </w:r>
            <w:proofErr w:type="spellStart"/>
            <w:r>
              <w:rPr>
                <w:rFonts w:eastAsia="맑은 고딕"/>
                <w:i/>
                <w:lang w:eastAsia="ko-KR"/>
              </w:rPr>
              <w:t>referenceSingal</w:t>
            </w:r>
            <w:proofErr w:type="spellEnd"/>
            <w:r>
              <w:rPr>
                <w:rFonts w:eastAsia="맑은 고딕"/>
                <w:lang w:eastAsia="ko-KR"/>
              </w:rPr>
              <w:t xml:space="preserve"> is configured.</w:t>
            </w:r>
          </w:p>
          <w:p w14:paraId="579A62A5" w14:textId="77777777" w:rsidR="008F42AA" w:rsidRDefault="008F42AA">
            <w:pPr>
              <w:pStyle w:val="TAC"/>
              <w:spacing w:before="20" w:after="20"/>
              <w:ind w:left="57" w:right="57"/>
              <w:jc w:val="left"/>
              <w:rPr>
                <w:rFonts w:eastAsia="맑은 고딕"/>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바탕" w:hAnsi="Times" w:cs="Times"/>
                <w:b/>
                <w:bCs/>
                <w:szCs w:val="24"/>
                <w:lang w:eastAsia="zh-CN"/>
              </w:rPr>
            </w:pPr>
            <w:r>
              <w:rPr>
                <w:rFonts w:ascii="Times" w:eastAsia="바탕" w:hAnsi="Times" w:cs="Times"/>
                <w:b/>
                <w:bCs/>
                <w:szCs w:val="24"/>
                <w:lang w:eastAsia="zh-CN"/>
              </w:rPr>
              <w:t>Agreement</w:t>
            </w:r>
          </w:p>
          <w:p w14:paraId="306143E8" w14:textId="77777777" w:rsidR="008F42AA" w:rsidRDefault="00245F1B">
            <w:pPr>
              <w:adjustRightInd w:val="0"/>
              <w:spacing w:after="0"/>
              <w:textAlignment w:val="baseline"/>
              <w:rPr>
                <w:rFonts w:ascii="Times" w:eastAsia="바탕" w:hAnsi="Times" w:cs="Times"/>
              </w:rPr>
            </w:pPr>
            <w:r>
              <w:rPr>
                <w:rFonts w:ascii="Times" w:eastAsia="바탕" w:hAnsi="Times" w:cs="Times"/>
              </w:rPr>
              <w:t xml:space="preserve">For the case of multi-TRP, to support per-TRP power control in FR1, the linking of PUCCH resource with </w:t>
            </w:r>
            <w:r>
              <w:rPr>
                <w:rFonts w:ascii="Times" w:eastAsia="바탕" w:hAnsi="Times" w:cs="Times"/>
                <w:color w:val="FF0000"/>
              </w:rPr>
              <w:t>[one or]</w:t>
            </w:r>
            <w:r>
              <w:rPr>
                <w:rFonts w:ascii="Times" w:eastAsia="바탕"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 xml:space="preserve">MAC-CE indicates RRC IE that configures power control parameter sets (p0, </w:t>
            </w:r>
            <w:proofErr w:type="spellStart"/>
            <w:r>
              <w:rPr>
                <w:rFonts w:ascii="Times" w:eastAsia="DengXian" w:hAnsi="Times" w:cs="Times"/>
                <w:bCs/>
                <w:iCs/>
                <w:kern w:val="32"/>
                <w:szCs w:val="22"/>
                <w:lang w:eastAsia="zh-CN"/>
              </w:rPr>
              <w:t>pathloss</w:t>
            </w:r>
            <w:proofErr w:type="spellEnd"/>
            <w:r>
              <w:rPr>
                <w:rFonts w:ascii="Times" w:eastAsia="DengXian" w:hAnsi="Times" w:cs="Times"/>
                <w:bCs/>
                <w:iCs/>
                <w:kern w:val="32"/>
                <w:szCs w:val="22"/>
                <w:lang w:eastAsia="zh-CN"/>
              </w:rPr>
              <w:t xml:space="preserve">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바탕" w:hAnsi="Times" w:cs="Times"/>
                <w:iCs/>
              </w:rPr>
              <w:t xml:space="preserve">The exact design of RRC IE is up to RAN2 but from RAN1 point of view, one possible example is to reuse </w:t>
            </w:r>
            <w:r>
              <w:rPr>
                <w:rFonts w:ascii="Times" w:eastAsia="바탕" w:hAnsi="Times" w:cs="Times"/>
                <w:i/>
              </w:rPr>
              <w:t>PUCCH-</w:t>
            </w:r>
            <w:proofErr w:type="spellStart"/>
            <w:r>
              <w:rPr>
                <w:rFonts w:ascii="Times" w:eastAsia="바탕" w:hAnsi="Times" w:cs="Times"/>
                <w:i/>
              </w:rPr>
              <w:t>SpatialRelationInfo</w:t>
            </w:r>
            <w:proofErr w:type="spellEnd"/>
            <w:r>
              <w:rPr>
                <w:rFonts w:ascii="Times" w:eastAsia="바탕" w:hAnsi="Times" w:cs="Times"/>
                <w:iCs/>
              </w:rPr>
              <w:t xml:space="preserve"> except for the </w:t>
            </w:r>
            <w:proofErr w:type="spellStart"/>
            <w:r>
              <w:rPr>
                <w:rFonts w:ascii="Times" w:eastAsia="바탕" w:hAnsi="Times" w:cs="Times"/>
                <w:i/>
                <w:highlight w:val="yellow"/>
              </w:rPr>
              <w:t>referenceSignal</w:t>
            </w:r>
            <w:proofErr w:type="spellEnd"/>
            <w:r>
              <w:rPr>
                <w:rFonts w:ascii="Times" w:eastAsia="바탕" w:hAnsi="Times" w:cs="Times"/>
                <w:iCs/>
              </w:rPr>
              <w:t xml:space="preserve"> </w:t>
            </w:r>
          </w:p>
          <w:p w14:paraId="471C3913" w14:textId="77777777" w:rsidR="008F42AA" w:rsidRDefault="00245F1B">
            <w:pPr>
              <w:pStyle w:val="TAC"/>
              <w:spacing w:before="20" w:after="20"/>
              <w:ind w:left="57" w:right="57"/>
              <w:jc w:val="left"/>
              <w:rPr>
                <w:rFonts w:eastAsia="맑은 고딕"/>
                <w:lang w:eastAsia="ko-KR"/>
              </w:rPr>
            </w:pPr>
            <w:r>
              <w:rPr>
                <w:rFonts w:ascii="Times" w:eastAsia="바탕"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8F42AA"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77777777" w:rsidR="008F42AA" w:rsidRPr="00245F1B" w:rsidRDefault="008F42AA">
            <w:pPr>
              <w:pStyle w:val="TAC"/>
              <w:spacing w:before="20" w:after="20"/>
              <w:ind w:left="57" w:right="57"/>
              <w:jc w:val="left"/>
              <w:rPr>
                <w:lang w:val="en-US" w:eastAsia="zh-CN"/>
              </w:rPr>
            </w:pPr>
          </w:p>
        </w:tc>
        <w:tc>
          <w:tcPr>
            <w:tcW w:w="3403" w:type="dxa"/>
            <w:tcBorders>
              <w:top w:val="single" w:sz="4" w:space="0" w:color="auto"/>
              <w:left w:val="single" w:sz="4" w:space="0" w:color="auto"/>
              <w:bottom w:val="single" w:sz="4" w:space="0" w:color="auto"/>
              <w:right w:val="single" w:sz="4" w:space="0" w:color="auto"/>
            </w:tcBorders>
          </w:tcPr>
          <w:p w14:paraId="76B7D1E9"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8F42AA" w:rsidRDefault="008F42AA">
            <w:pPr>
              <w:pStyle w:val="TAC"/>
              <w:spacing w:before="20" w:after="20"/>
              <w:ind w:left="57" w:right="57"/>
              <w:jc w:val="left"/>
              <w:rPr>
                <w:lang w:eastAsia="zh-CN"/>
              </w:rPr>
            </w:pPr>
          </w:p>
        </w:tc>
      </w:tr>
      <w:tr w:rsidR="008F42AA"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8F42AA" w:rsidRDefault="008F42AA">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Heading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553E6A">
            <w:pPr>
              <w:pStyle w:val="Doc-title"/>
            </w:pPr>
            <w:hyperlink r:id="rId30"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w:t>
      </w:r>
      <w:proofErr w:type="spellStart"/>
      <w:r>
        <w:t>madmeeting</w:t>
      </w:r>
      <w:proofErr w:type="spellEnd"/>
      <w:r>
        <w:t xml:space="preserve"> (RAN1#106bis, from draft minutes </w:t>
      </w:r>
      <w:hyperlink r:id="rId31" w:history="1">
        <w:r>
          <w:rPr>
            <w:rStyle w:val="Hyperlink"/>
          </w:rPr>
          <w:t>here</w:t>
        </w:r>
      </w:hyperlink>
      <w:r>
        <w:t>) as per below:</w:t>
      </w:r>
    </w:p>
    <w:tbl>
      <w:tblPr>
        <w:tblStyle w:val="TableGrid"/>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바탕"/>
                <w:b/>
                <w:szCs w:val="24"/>
                <w:u w:val="single"/>
              </w:rPr>
            </w:pPr>
            <w:r>
              <w:rPr>
                <w:rFonts w:eastAsia="바탕"/>
                <w:b/>
                <w:szCs w:val="24"/>
                <w:u w:val="single"/>
              </w:rPr>
              <w:t xml:space="preserve">Conclusion </w:t>
            </w:r>
          </w:p>
          <w:p w14:paraId="68DD26BF" w14:textId="77777777" w:rsidR="008F42AA" w:rsidRDefault="00245F1B">
            <w:pPr>
              <w:snapToGrid w:val="0"/>
              <w:rPr>
                <w:rFonts w:eastAsia="바탕"/>
                <w:b/>
                <w:szCs w:val="24"/>
              </w:rPr>
            </w:pPr>
            <w:r>
              <w:rPr>
                <w:rFonts w:eastAsia="바탕"/>
                <w:b/>
                <w:szCs w:val="24"/>
              </w:rPr>
              <w:t xml:space="preserve">On Rel.17 unified TCI framework, </w:t>
            </w:r>
            <w:r>
              <w:rPr>
                <w:rFonts w:eastAsia="바탕"/>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바탕"/>
                <w:b/>
                <w:szCs w:val="24"/>
                <w:highlight w:val="green"/>
                <w:lang w:eastAsia="ja-JP"/>
              </w:rPr>
            </w:pPr>
            <w:r>
              <w:rPr>
                <w:rFonts w:eastAsia="바탕"/>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ko-KR"/>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ko-KR"/>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w:t>
            </w:r>
            <w:proofErr w:type="gramStart"/>
            <w:r>
              <w:rPr>
                <w:b/>
                <w:bCs/>
                <w:lang w:eastAsia="zh-CN"/>
              </w:rPr>
              <w:t>max(</w:t>
            </w:r>
            <w:proofErr w:type="gramEnd"/>
            <w:r>
              <w:rPr>
                <w:b/>
                <w:bCs/>
                <w:lang w:eastAsia="zh-CN"/>
              </w:rPr>
              <w:t>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separate ID </w:t>
            </w:r>
            <w:proofErr w:type="gramStart"/>
            <w:r>
              <w:rPr>
                <w:rFonts w:hint="eastAsia"/>
                <w:lang w:val="en-US" w:eastAsia="zh-CN"/>
              </w:rPr>
              <w:t>space</w:t>
            </w:r>
            <w:r>
              <w:rPr>
                <w:lang w:val="en-US" w:eastAsia="zh-CN"/>
              </w:rPr>
              <w:t>’</w:t>
            </w:r>
            <w:proofErr w:type="gramEnd"/>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w:t>
            </w:r>
            <w:proofErr w:type="spellStart"/>
            <w:r>
              <w:rPr>
                <w:rFonts w:hint="eastAsia"/>
                <w:lang w:val="en-US" w:eastAsia="zh-CN"/>
              </w:rPr>
              <w:t>i.e</w:t>
            </w:r>
            <w:proofErr w:type="spellEnd"/>
            <w:r>
              <w:rPr>
                <w:rFonts w:hint="eastAsia"/>
                <w:lang w:val="en-US" w:eastAsia="zh-CN"/>
              </w:rPr>
              <w:t xml:space="preserv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 xml:space="preserve">The ID in separate ID space can reference more than one TCI state </w:t>
            </w:r>
            <w:proofErr w:type="spellStart"/>
            <w:proofErr w:type="gramStart"/>
            <w:r>
              <w:rPr>
                <w:rFonts w:hint="eastAsia"/>
                <w:lang w:val="en-US" w:eastAsia="zh-CN"/>
              </w:rPr>
              <w:t>configuration,for</w:t>
            </w:r>
            <w:proofErr w:type="spellEnd"/>
            <w:proofErr w:type="gramEnd"/>
            <w:r>
              <w:rPr>
                <w:rFonts w:hint="eastAsia"/>
                <w:lang w:val="en-US" w:eastAsia="zh-CN"/>
              </w:rPr>
              <w:t xml:space="preserve">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w:t>
            </w:r>
            <w:proofErr w:type="gramStart"/>
            <w:r>
              <w:t>indication</w:t>
            </w:r>
            <w:proofErr w:type="gramEnd"/>
            <w:r>
              <w:t xml:space="preserve">. And also DL/Joint pool also include UL TCI related information for joint TCI case. Although it can just include the upper level IE only, it can be duplicated in </w:t>
            </w:r>
            <w:proofErr w:type="spellStart"/>
            <w:r>
              <w:t>signaling</w:t>
            </w:r>
            <w:proofErr w:type="spellEnd"/>
            <w:r>
              <w:t xml:space="preserve">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w:t>
            </w:r>
            <w:proofErr w:type="spellStart"/>
            <w:r>
              <w:rPr>
                <w:lang w:eastAsia="zh-CN"/>
              </w:rPr>
              <w:t>signaling</w:t>
            </w:r>
            <w:proofErr w:type="spellEnd"/>
            <w:r>
              <w:rPr>
                <w:lang w:eastAsia="zh-CN"/>
              </w:rPr>
              <w:t xml:space="preserve">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w:t>
            </w:r>
            <w:proofErr w:type="spellStart"/>
            <w:r w:rsidRPr="00245F1B">
              <w:rPr>
                <w:lang w:eastAsia="zh-CN"/>
              </w:rPr>
              <w:t>xxxToAddModList</w:t>
            </w:r>
            <w:proofErr w:type="spellEnd"/>
            <w:r w:rsidRPr="00245F1B">
              <w:rPr>
                <w:lang w:eastAsia="zh-CN"/>
              </w:rPr>
              <w:t xml:space="preserve">,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Common TCI state ID space means that there’s only one TCI-</w:t>
            </w:r>
            <w:proofErr w:type="spellStart"/>
            <w:r w:rsidRPr="00245F1B">
              <w:rPr>
                <w:lang w:eastAsia="zh-CN"/>
              </w:rPr>
              <w:t>StateToAddModList</w:t>
            </w:r>
            <w:proofErr w:type="spellEnd"/>
            <w:r w:rsidRPr="00245F1B">
              <w:rPr>
                <w:lang w:eastAsia="zh-CN"/>
              </w:rPr>
              <w:t xml:space="preserve">.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w:t>
            </w:r>
            <w:proofErr w:type="spellStart"/>
            <w:r w:rsidRPr="00245F1B">
              <w:rPr>
                <w:lang w:eastAsia="zh-CN"/>
              </w:rPr>
              <w:t>StateToAddModList</w:t>
            </w:r>
            <w:proofErr w:type="spellEnd"/>
            <w:r w:rsidRPr="00245F1B">
              <w:rPr>
                <w:lang w:eastAsia="zh-CN"/>
              </w:rPr>
              <w: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w:t>
            </w:r>
            <w:proofErr w:type="spellStart"/>
            <w:r w:rsidRPr="00245F1B">
              <w:rPr>
                <w:lang w:eastAsia="zh-CN"/>
              </w:rPr>
              <w:t>StateToAddModList</w:t>
            </w:r>
            <w:proofErr w:type="spellEnd"/>
            <w:r w:rsidRPr="00245F1B">
              <w:rPr>
                <w:lang w:eastAsia="zh-CN"/>
              </w:rPr>
              <w: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w:t>
            </w:r>
            <w:proofErr w:type="spellStart"/>
            <w:r w:rsidRPr="00245F1B">
              <w:rPr>
                <w:lang w:eastAsia="zh-CN"/>
              </w:rPr>
              <w:t>StateToAddModList</w:t>
            </w:r>
            <w:proofErr w:type="spellEnd"/>
            <w:r w:rsidRPr="00245F1B">
              <w:rPr>
                <w:lang w:eastAsia="zh-CN"/>
              </w:rPr>
              <w: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맑은 고딕"/>
                <w:lang w:val="en-US" w:eastAsia="ko-KR"/>
              </w:rPr>
            </w:pPr>
            <w:r>
              <w:rPr>
                <w:rFonts w:eastAsiaTheme="minorEastAsia" w:hint="eastAsia"/>
                <w:lang w:eastAsia="ja-JP"/>
              </w:rPr>
              <w:lastRenderedPageBreak/>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맑은 고딕" w:hint="eastAsia"/>
                <w:lang w:eastAsia="ko-KR"/>
              </w:rPr>
            </w:pPr>
            <w:r w:rsidRPr="00553E6A">
              <w:rPr>
                <w:rFonts w:eastAsia="맑은 고딕" w:hint="eastAsia"/>
                <w:lang w:eastAsia="ko-KR"/>
              </w:rPr>
              <w:t>S</w:t>
            </w:r>
            <w:r w:rsidRPr="00553E6A">
              <w:rPr>
                <w:rFonts w:eastAsia="맑은 고딕"/>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맑은 고딕"/>
                <w:lang w:eastAsia="ko-KR"/>
              </w:rPr>
            </w:pPr>
            <w:r>
              <w:rPr>
                <w:rFonts w:eastAsia="맑은 고딕"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맑은 고딕"/>
                <w:lang w:eastAsia="ko-KR"/>
              </w:rPr>
            </w:pPr>
            <w:r>
              <w:rPr>
                <w:rFonts w:eastAsia="맑은 고딕"/>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맑은 고딕"/>
                <w:lang w:eastAsia="ko-KR"/>
              </w:rPr>
            </w:pPr>
            <w:r>
              <w:rPr>
                <w:rFonts w:eastAsia="맑은 고딕"/>
                <w:lang w:eastAsia="ko-KR"/>
              </w:rPr>
              <w:t>UL-only TCI states</w:t>
            </w:r>
          </w:p>
          <w:p w14:paraId="25F4EA7F" w14:textId="77777777" w:rsidR="00553E6A" w:rsidRDefault="00553E6A" w:rsidP="00553E6A">
            <w:pPr>
              <w:pStyle w:val="TAC"/>
              <w:spacing w:before="20" w:after="20"/>
              <w:ind w:left="57" w:right="57"/>
              <w:jc w:val="left"/>
              <w:rPr>
                <w:rFonts w:eastAsia="맑은 고딕"/>
                <w:lang w:eastAsia="ko-KR"/>
              </w:rPr>
            </w:pPr>
            <w:r w:rsidRPr="00553E6A">
              <w:rPr>
                <w:rFonts w:eastAsia="맑은 고딕" w:hint="eastAsia"/>
                <w:lang w:eastAsia="ko-KR"/>
              </w:rPr>
              <w:t>Here,</w:t>
            </w:r>
            <w:r>
              <w:rPr>
                <w:rFonts w:eastAsia="맑은 고딕"/>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맑은 고딕"/>
                <w:u w:val="single"/>
                <w:lang w:eastAsia="ko-KR"/>
              </w:rPr>
            </w:pPr>
            <w:r w:rsidRPr="00553E6A">
              <w:rPr>
                <w:rFonts w:eastAsia="맑은 고딕"/>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맑은 고딕"/>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맑은 고딕"/>
                <w:u w:val="single"/>
                <w:lang w:eastAsia="ko-KR"/>
              </w:rPr>
            </w:pPr>
            <w:r w:rsidRPr="00553E6A">
              <w:rPr>
                <w:rFonts w:eastAsia="맑은 고딕"/>
                <w:u w:val="single"/>
                <w:lang w:eastAsia="ko-KR"/>
              </w:rPr>
              <w:t>Separate</w:t>
            </w:r>
            <w:r w:rsidRPr="00553E6A">
              <w:rPr>
                <w:rFonts w:eastAsia="맑은 고딕" w:hint="eastAsia"/>
                <w:u w:val="single"/>
                <w:lang w:eastAsia="ko-KR"/>
              </w:rPr>
              <w:t xml:space="preserve"> </w:t>
            </w:r>
            <w:r w:rsidRPr="00553E6A">
              <w:rPr>
                <w:rFonts w:eastAsia="맑은 고딕"/>
                <w:u w:val="single"/>
                <w:lang w:eastAsia="ko-KR"/>
              </w:rPr>
              <w:t>ID space</w:t>
            </w:r>
            <w:bookmarkStart w:id="35" w:name="_GoBack"/>
            <w:bookmarkEnd w:id="35"/>
          </w:p>
          <w:p w14:paraId="19171F2D" w14:textId="0AF7F4BC" w:rsidR="00553E6A" w:rsidRDefault="00553E6A" w:rsidP="00553E6A">
            <w:pPr>
              <w:pStyle w:val="TAC"/>
              <w:spacing w:before="20" w:after="20"/>
              <w:ind w:left="57" w:right="57"/>
              <w:jc w:val="left"/>
              <w:rPr>
                <w:rFonts w:eastAsia="맑은 고딕"/>
                <w:lang w:eastAsia="ko-KR"/>
              </w:rPr>
            </w:pPr>
            <w:r>
              <w:rPr>
                <w:rFonts w:eastAsia="맑은 고딕"/>
                <w:lang w:eastAsia="ko-KR"/>
              </w:rPr>
              <w:t>Two TCI states “List”, one for DL-only and Joint UL/DC TCI states configurations</w:t>
            </w:r>
            <w:r w:rsidR="0033418F">
              <w:rPr>
                <w:rFonts w:eastAsia="맑은 고딕"/>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맑은 고딕"/>
                <w:lang w:eastAsia="ko-KR"/>
              </w:rPr>
            </w:pPr>
            <w:r>
              <w:rPr>
                <w:rFonts w:eastAsia="맑은 고딕"/>
                <w:lang w:eastAsia="ko-KR"/>
              </w:rPr>
              <w:t xml:space="preserve">So, each “List” </w:t>
            </w:r>
            <w:r>
              <w:rPr>
                <w:rFonts w:eastAsia="맑은 고딕" w:hint="eastAsia"/>
                <w:lang w:eastAsia="ko-KR"/>
              </w:rPr>
              <w:t xml:space="preserve">has </w:t>
            </w:r>
            <w:proofErr w:type="spellStart"/>
            <w:proofErr w:type="gramStart"/>
            <w:r>
              <w:rPr>
                <w:rFonts w:eastAsia="맑은 고딕" w:hint="eastAsia"/>
                <w:lang w:eastAsia="ko-KR"/>
              </w:rPr>
              <w:t>it</w:t>
            </w:r>
            <w:r>
              <w:rPr>
                <w:rFonts w:eastAsia="맑은 고딕"/>
                <w:lang w:eastAsia="ko-KR"/>
              </w:rPr>
              <w:t>’s</w:t>
            </w:r>
            <w:proofErr w:type="spellEnd"/>
            <w:proofErr w:type="gramEnd"/>
            <w:r>
              <w:rPr>
                <w:rFonts w:eastAsia="맑은 고딕"/>
                <w:lang w:eastAsia="ko-KR"/>
              </w:rPr>
              <w:t xml:space="preserve"> own TCI states ID in the list.</w:t>
            </w:r>
          </w:p>
          <w:p w14:paraId="2BF57FC4" w14:textId="77777777" w:rsidR="00553E6A" w:rsidRDefault="00553E6A" w:rsidP="00553E6A">
            <w:pPr>
              <w:pStyle w:val="TAC"/>
              <w:spacing w:before="20" w:after="20"/>
              <w:ind w:left="57" w:right="57"/>
              <w:jc w:val="left"/>
              <w:rPr>
                <w:rFonts w:eastAsia="맑은 고딕"/>
                <w:lang w:eastAsia="ko-KR"/>
              </w:rPr>
            </w:pPr>
          </w:p>
          <w:p w14:paraId="5CFE80CC" w14:textId="5C254A9F" w:rsidR="00553E6A" w:rsidRPr="00553E6A" w:rsidRDefault="008D0C19" w:rsidP="00553E6A">
            <w:pPr>
              <w:pStyle w:val="TAC"/>
              <w:spacing w:before="20" w:after="20"/>
              <w:ind w:left="57" w:right="57"/>
              <w:jc w:val="left"/>
              <w:rPr>
                <w:rFonts w:eastAsia="맑은 고딕" w:hint="eastAsia"/>
                <w:lang w:eastAsia="ko-KR"/>
              </w:rPr>
            </w:pPr>
            <w:r>
              <w:rPr>
                <w:rFonts w:eastAsia="맑은 고딕" w:hint="eastAsia"/>
                <w:lang w:eastAsia="ko-KR"/>
              </w:rPr>
              <w:t xml:space="preserve">Overall, we think the </w:t>
            </w:r>
            <w:r>
              <w:rPr>
                <w:rFonts w:eastAsia="맑은 고딕"/>
                <w:lang w:eastAsia="ko-KR"/>
              </w:rPr>
              <w:t xml:space="preserve">“Separate” TCI state pool would be more </w:t>
            </w:r>
            <w:r w:rsidRPr="008D0C19">
              <w:rPr>
                <w:rFonts w:eastAsia="맑은 고딕"/>
                <w:lang w:eastAsia="ko-KR"/>
              </w:rPr>
              <w:t>intuitive</w:t>
            </w:r>
            <w:r>
              <w:rPr>
                <w:rFonts w:eastAsia="맑은 고딕"/>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 xml:space="preserve">think vivo and </w:t>
            </w:r>
            <w:proofErr w:type="spellStart"/>
            <w:r w:rsidR="008D0C19">
              <w:rPr>
                <w:rFonts w:eastAsiaTheme="minorEastAsia"/>
                <w:lang w:eastAsia="ja-JP"/>
              </w:rPr>
              <w:t>MediaTek</w:t>
            </w:r>
            <w:proofErr w:type="spellEnd"/>
            <w:r w:rsidR="008D0C19">
              <w:rPr>
                <w:rFonts w:eastAsiaTheme="minorEastAsia"/>
                <w:lang w:eastAsia="ja-JP"/>
              </w:rPr>
              <w:t xml:space="preserve">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4953A407"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28C884B9" w14:textId="77777777" w:rsidR="008F42AA" w:rsidRDefault="008F42AA">
            <w:pPr>
              <w:pStyle w:val="TAC"/>
              <w:spacing w:before="20" w:after="20"/>
              <w:ind w:left="57" w:right="57"/>
              <w:jc w:val="left"/>
              <w:rPr>
                <w:lang w:eastAsia="zh-CN"/>
              </w:rPr>
            </w:pPr>
          </w:p>
        </w:tc>
      </w:tr>
      <w:tr w:rsidR="008F42AA"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F9D6B7E"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5531BFA0" w14:textId="77777777" w:rsidR="008F42AA" w:rsidRDefault="008F42AA">
            <w:pPr>
              <w:pStyle w:val="TAC"/>
              <w:spacing w:before="20" w:after="20"/>
              <w:ind w:left="57" w:right="57"/>
              <w:jc w:val="left"/>
              <w:rPr>
                <w:lang w:eastAsia="zh-CN"/>
              </w:rPr>
            </w:pPr>
          </w:p>
        </w:tc>
      </w:tr>
      <w:tr w:rsidR="008F42AA"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8F42AA" w:rsidRDefault="008F42AA">
            <w:pPr>
              <w:pStyle w:val="TAC"/>
              <w:spacing w:before="20" w:after="20"/>
              <w:ind w:left="57" w:right="57"/>
              <w:jc w:val="left"/>
              <w:rPr>
                <w:lang w:eastAsia="zh-CN"/>
              </w:rPr>
            </w:pPr>
          </w:p>
        </w:tc>
      </w:tr>
      <w:tr w:rsidR="008F42AA"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8F42AA" w:rsidRDefault="008F42AA">
            <w:pPr>
              <w:pStyle w:val="TAC"/>
              <w:spacing w:before="20" w:after="20"/>
              <w:ind w:left="57" w:right="57"/>
              <w:jc w:val="left"/>
              <w:rPr>
                <w:lang w:eastAsia="zh-CN"/>
              </w:rPr>
            </w:pPr>
          </w:p>
        </w:tc>
      </w:tr>
      <w:tr w:rsidR="008F42AA"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8F42AA" w:rsidRDefault="008F42AA">
            <w:pPr>
              <w:pStyle w:val="TAC"/>
              <w:spacing w:before="20" w:after="20"/>
              <w:ind w:left="57" w:right="57"/>
              <w:jc w:val="left"/>
              <w:rPr>
                <w:lang w:eastAsia="zh-CN"/>
              </w:rPr>
            </w:pPr>
          </w:p>
        </w:tc>
      </w:tr>
      <w:tr w:rsidR="008F42AA"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8F42AA" w:rsidRDefault="008F42AA">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Heading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None" w15:userId="Helka-Liina Maat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F6"/>
  <w15:docId w15:val="{AEF9BD85-9A0F-40FD-A535-C8E33340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jc w:val="both"/>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
    <w:name w:val="Unresolved Mention"/>
    <w:basedOn w:val="DefaultParagraphFont"/>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124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14.zip"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hyperlink" Target="file:///D:\Documents\3GPP\tsg_ran\WG2\TSGR2_116-e\Docs\R2-21112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0341.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hyperlink" Target="https://www.3gpp.org/ftp/tsg_ran/WG1_RL1/TSGR1_106b-e/Report/Draft_Minutes_report_RAN1%23106b-e_v0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image" Target="media/image1.png"/><Relationship Id="rId27" Type="http://schemas.openxmlformats.org/officeDocument/2006/relationships/hyperlink" Target="file:///D:\Documents\3GPP\tsg_ran\WG2\TSGR2_116-e\Docs\R2-2109326.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15399</Words>
  <Characters>87776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(Seungri Jin)</cp:lastModifiedBy>
  <cp:revision>2</cp:revision>
  <dcterms:created xsi:type="dcterms:W3CDTF">2021-11-09T06:06:00Z</dcterms:created>
  <dcterms:modified xsi:type="dcterms:W3CDTF">2021-11-09T06:06:00Z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