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SimSun"/>
                <w:lang w:val="en-US" w:eastAsia="zh-CN"/>
              </w:rPr>
            </w:pPr>
            <w:r>
              <w:rPr>
                <w:rFonts w:eastAsia="SimSun"/>
                <w:lang w:val="en-US" w:eastAsia="zh-CN"/>
              </w:rPr>
              <w:t>Huawei, HiSilicon</w:t>
            </w:r>
          </w:p>
        </w:tc>
        <w:tc>
          <w:tcPr>
            <w:tcW w:w="6195" w:type="dxa"/>
          </w:tcPr>
          <w:p w14:paraId="172A4B30" w14:textId="77777777" w:rsidR="003E3F31" w:rsidRPr="00407E10" w:rsidRDefault="00CC75E6">
            <w:pPr>
              <w:pStyle w:val="TAC"/>
              <w:rPr>
                <w:rFonts w:eastAsia="SimSun"/>
                <w:lang w:val="en-US" w:eastAsia="zh-CN"/>
              </w:rPr>
            </w:pPr>
            <w:r w:rsidRPr="00407E10">
              <w:rPr>
                <w:rFonts w:eastAsia="SimSun" w:hint="eastAsia"/>
                <w:lang w:val="en-US" w:eastAsia="zh-CN"/>
              </w:rPr>
              <w:t>C</w:t>
            </w:r>
            <w:r w:rsidRPr="00407E10">
              <w:rPr>
                <w:rFonts w:eastAsia="SimSun"/>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SimSun"/>
                <w:lang w:val="en-US" w:eastAsia="zh-CN"/>
              </w:rPr>
            </w:pPr>
            <w:r>
              <w:rPr>
                <w:rFonts w:eastAsia="SimSun" w:hint="eastAsia"/>
                <w:lang w:val="en-US" w:eastAsia="zh-CN"/>
              </w:rPr>
              <w:t>ZTE Corporation</w:t>
            </w:r>
          </w:p>
        </w:tc>
        <w:tc>
          <w:tcPr>
            <w:tcW w:w="6195" w:type="dxa"/>
          </w:tcPr>
          <w:p w14:paraId="2944EC9C" w14:textId="77777777" w:rsidR="003E3F31" w:rsidRDefault="00CC75E6">
            <w:pPr>
              <w:pStyle w:val="TAC"/>
              <w:jc w:val="left"/>
              <w:rPr>
                <w:rFonts w:eastAsia="SimSun"/>
                <w:lang w:val="en-US" w:eastAsia="zh-CN"/>
              </w:rPr>
            </w:pPr>
            <w:r>
              <w:rPr>
                <w:rFonts w:eastAsia="SimSun"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145C552D" w14:textId="77777777" w:rsidR="003E3F31" w:rsidRDefault="00CC75E6">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DengXian"/>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5C1FDD9" w14:textId="77777777" w:rsidR="003E3F31" w:rsidRDefault="003E3F31">
      <w:pPr>
        <w:pStyle w:val="Doc-text2"/>
        <w:ind w:left="0" w:firstLine="0"/>
        <w:jc w:val="both"/>
        <w:rPr>
          <w:rFonts w:eastAsia="DengXian"/>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lastRenderedPageBreak/>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1F0BD9E6" w14:textId="77777777" w:rsidR="003E3F31" w:rsidRDefault="00CC75E6">
      <w:pPr>
        <w:pStyle w:val="Doc-title"/>
      </w:pPr>
      <w:r>
        <w:lastRenderedPageBreak/>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DengXian"/>
          <w:lang w:eastAsia="zh-CN"/>
        </w:rPr>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720572">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PDSCH-to-HARQ_feedback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r w:rsidRPr="007C3491">
              <w:rPr>
                <w:rFonts w:ascii="Arial" w:eastAsia="MS Mincho" w:hAnsi="Arial" w:cs="Times New Roman"/>
                <w:bCs/>
                <w:iCs/>
                <w:color w:val="000000" w:themeColor="text1"/>
                <w:kern w:val="0"/>
                <w:sz w:val="20"/>
                <w:szCs w:val="24"/>
                <w:lang w:eastAsia="en-GB"/>
              </w:rPr>
              <w:t xml:space="preserve">drx-HARQ-RTT-TimerDL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ince the UE does not start HARQ retransmission timer, it will not monitor DL until the next ON duration. Therefore, the gNB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Hence we propose that </w:t>
            </w:r>
            <w:r w:rsidRPr="007C3491">
              <w:rPr>
                <w:rFonts w:ascii="Arial" w:eastAsia="MS Mincho" w:hAnsi="Arial" w:cs="Times New Roman"/>
                <w:bCs/>
                <w:iCs/>
                <w:color w:val="000000" w:themeColor="text1"/>
                <w:kern w:val="0"/>
                <w:sz w:val="20"/>
                <w:szCs w:val="24"/>
                <w:lang w:eastAsia="en-GB"/>
              </w:rPr>
              <w:t>UE should start drx-HARQ-RTT-TimerDL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Therefore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drx-HARQ-RTT-TimerDL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r w:rsidRPr="007C3491">
              <w:rPr>
                <w:rFonts w:ascii="Arial" w:eastAsia="MS Mincho" w:hAnsi="Arial" w:cs="Times New Roman"/>
                <w:bCs/>
                <w:iCs/>
                <w:color w:val="000000" w:themeColor="text1"/>
                <w:kern w:val="0"/>
                <w:sz w:val="20"/>
                <w:szCs w:val="24"/>
                <w:lang w:eastAsia="en-GB"/>
              </w:rPr>
              <w:t>drx-RetransmissionTimerDL</w:t>
            </w:r>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lastRenderedPageBreak/>
        <w:t>3.3 IIoT</w:t>
      </w:r>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720572">
            <w:pPr>
              <w:pStyle w:val="Doc-title"/>
              <w:spacing w:after="120"/>
              <w:ind w:left="533" w:hanging="274"/>
              <w:rPr>
                <w:rStyle w:val="normaltextrun"/>
                <w:szCs w:val="20"/>
              </w:rPr>
            </w:pPr>
            <w:hyperlink r:id="rId10" w:tooltip="D:Documents3GPPtsg_ranWG2TSGR2_115-eDocsR2-2107199.zip" w:history="1">
              <w:r w:rsidR="00CC75E6">
                <w:rPr>
                  <w:rStyle w:val="Hyperlink"/>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0E3711F9" w14:textId="77777777" w:rsidR="003E3F31" w:rsidRDefault="003E3F31">
            <w:pPr>
              <w:widowControl/>
              <w:spacing w:before="120"/>
              <w:ind w:left="200" w:hangingChars="100" w:hanging="200"/>
              <w:rPr>
                <w:rFonts w:ascii="Arial" w:eastAsia="Arial Unicode MS" w:hAnsi="Arial"/>
                <w:kern w:val="0"/>
                <w:sz w:val="20"/>
                <w:szCs w:val="20"/>
                <w:lang w:val="en-US" w:eastAsia="zh-CN"/>
              </w:rPr>
            </w:pPr>
          </w:p>
          <w:p w14:paraId="71B9477C"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bl>
    <w:p w14:paraId="45B28F2F" w14:textId="00968BA0" w:rsidR="003E3F31" w:rsidRPr="00210212" w:rsidRDefault="00210212" w:rsidP="006655D8">
      <w:pPr>
        <w:pStyle w:val="Heading2"/>
        <w:spacing w:before="360" w:after="120" w:line="240" w:lineRule="auto"/>
        <w:rPr>
          <w:rFonts w:ascii="Arial" w:hAnsi="Arial" w:cs="Arial"/>
          <w:sz w:val="28"/>
          <w:szCs w:val="28"/>
        </w:rPr>
      </w:pPr>
      <w:r w:rsidRPr="00210212">
        <w:rPr>
          <w:rFonts w:ascii="Arial" w:hAnsi="Arial" w:cs="Arial"/>
          <w:sz w:val="28"/>
          <w:szCs w:val="28"/>
        </w:rPr>
        <w:t xml:space="preserve">3.5 </w:t>
      </w:r>
      <w:r w:rsidR="00A32D4C" w:rsidRPr="00210212">
        <w:rPr>
          <w:rFonts w:ascii="Arial" w:hAnsi="Arial" w:cs="Arial"/>
          <w:sz w:val="28"/>
          <w:szCs w:val="28"/>
        </w:rPr>
        <w:t>eMIMO</w:t>
      </w:r>
    </w:p>
    <w:p w14:paraId="15A16CBF" w14:textId="43C0F12B" w:rsidR="00A32D4C" w:rsidRDefault="00210212" w:rsidP="00210212">
      <w:pPr>
        <w:ind w:left="1800" w:hanging="1800"/>
        <w:rPr>
          <w:rFonts w:ascii="Arial" w:hAnsi="Arial" w:cs="Arial"/>
          <w:sz w:val="22"/>
          <w:szCs w:val="24"/>
        </w:rPr>
      </w:pPr>
      <w:r>
        <w:rPr>
          <w:rFonts w:ascii="Arial" w:hAnsi="Arial" w:cs="Arial"/>
          <w:sz w:val="22"/>
          <w:szCs w:val="24"/>
        </w:rPr>
        <w:t xml:space="preserve">[12] </w:t>
      </w:r>
      <w:r w:rsidR="001D5B0D" w:rsidRPr="001D5B0D">
        <w:rPr>
          <w:rFonts w:ascii="Arial" w:hAnsi="Arial" w:cs="Arial"/>
          <w:sz w:val="22"/>
          <w:szCs w:val="24"/>
        </w:rPr>
        <w:t>R2-2109533</w:t>
      </w:r>
      <w:r w:rsidR="001D5B0D" w:rsidRPr="001D5B0D">
        <w:rPr>
          <w:rFonts w:ascii="Arial" w:hAnsi="Arial" w:cs="Arial"/>
          <w:sz w:val="22"/>
          <w:szCs w:val="24"/>
        </w:rPr>
        <w:tab/>
        <w:t>Corrections to LCP for truncated SCell BFR MAC CE</w:t>
      </w:r>
      <w:r w:rsidR="001D5B0D" w:rsidRPr="001D5B0D">
        <w:rPr>
          <w:rFonts w:ascii="Arial" w:hAnsi="Arial" w:cs="Arial"/>
          <w:sz w:val="22"/>
          <w:szCs w:val="24"/>
        </w:rPr>
        <w:tab/>
        <w:t>Samsung Electronics Co., Ltd</w:t>
      </w:r>
      <w:r w:rsidR="001D5B0D" w:rsidRPr="001D5B0D">
        <w:rPr>
          <w:rFonts w:ascii="Arial" w:hAnsi="Arial" w:cs="Arial"/>
          <w:sz w:val="22"/>
          <w:szCs w:val="24"/>
        </w:rPr>
        <w:tab/>
        <w:t>CR</w:t>
      </w:r>
      <w:r w:rsidR="001D5B0D" w:rsidRPr="001D5B0D">
        <w:rPr>
          <w:rFonts w:ascii="Arial" w:hAnsi="Arial" w:cs="Arial"/>
          <w:sz w:val="22"/>
          <w:szCs w:val="24"/>
        </w:rPr>
        <w:tab/>
        <w:t>Rel-16</w:t>
      </w:r>
      <w:r w:rsidR="001D5B0D" w:rsidRPr="001D5B0D">
        <w:rPr>
          <w:rFonts w:ascii="Arial" w:hAnsi="Arial" w:cs="Arial"/>
          <w:sz w:val="22"/>
          <w:szCs w:val="24"/>
        </w:rPr>
        <w:tab/>
        <w:t>38.321</w:t>
      </w:r>
      <w:r w:rsidR="001D5B0D" w:rsidRPr="001D5B0D">
        <w:rPr>
          <w:rFonts w:ascii="Arial" w:hAnsi="Arial" w:cs="Arial"/>
          <w:sz w:val="22"/>
          <w:szCs w:val="24"/>
        </w:rPr>
        <w:tab/>
        <w:t>16.6.0</w:t>
      </w:r>
      <w:r w:rsidR="001D5B0D" w:rsidRPr="001D5B0D">
        <w:rPr>
          <w:rFonts w:ascii="Arial" w:hAnsi="Arial" w:cs="Arial"/>
          <w:sz w:val="22"/>
          <w:szCs w:val="24"/>
        </w:rPr>
        <w:tab/>
        <w:t>1160</w:t>
      </w:r>
      <w:r>
        <w:rPr>
          <w:rFonts w:ascii="Arial" w:hAnsi="Arial" w:cs="Arial"/>
          <w:sz w:val="22"/>
          <w:szCs w:val="24"/>
        </w:rPr>
        <w:t xml:space="preserve"> </w:t>
      </w:r>
      <w:r w:rsidR="001D5B0D" w:rsidRPr="001D5B0D">
        <w:rPr>
          <w:rFonts w:ascii="Arial" w:hAnsi="Arial" w:cs="Arial"/>
          <w:sz w:val="22"/>
          <w:szCs w:val="24"/>
        </w:rPr>
        <w:t>-</w:t>
      </w:r>
      <w:r w:rsidR="001D5B0D" w:rsidRPr="001D5B0D">
        <w:rPr>
          <w:rFonts w:ascii="Arial" w:hAnsi="Arial" w:cs="Arial"/>
          <w:sz w:val="22"/>
          <w:szCs w:val="24"/>
        </w:rPr>
        <w:tab/>
        <w:t>F</w:t>
      </w:r>
      <w:r>
        <w:rPr>
          <w:rFonts w:ascii="Arial" w:hAnsi="Arial" w:cs="Arial"/>
          <w:sz w:val="22"/>
          <w:szCs w:val="24"/>
        </w:rPr>
        <w:t xml:space="preserve">  </w:t>
      </w:r>
      <w:r w:rsidR="001D5B0D" w:rsidRPr="001D5B0D">
        <w:rPr>
          <w:rFonts w:ascii="Arial" w:hAnsi="Arial" w:cs="Arial"/>
          <w:sz w:val="22"/>
          <w:szCs w:val="24"/>
        </w:rPr>
        <w:t>NR_eMIMO-Core</w:t>
      </w:r>
    </w:p>
    <w:p w14:paraId="36A0FC85" w14:textId="5D966B3D" w:rsidR="00210212" w:rsidRDefault="002477B1" w:rsidP="006655D8">
      <w:pPr>
        <w:rPr>
          <w:rFonts w:ascii="Arial" w:hAnsi="Arial" w:cs="Arial"/>
          <w:sz w:val="22"/>
          <w:szCs w:val="24"/>
        </w:rPr>
      </w:pPr>
      <w:r>
        <w:rPr>
          <w:rFonts w:ascii="Arial" w:hAnsi="Arial" w:cs="Arial"/>
          <w:sz w:val="22"/>
          <w:szCs w:val="24"/>
        </w:rPr>
        <w:t xml:space="preserve">It is pointed out in [12] that there are two </w:t>
      </w:r>
      <w:r w:rsidR="00E5775A">
        <w:rPr>
          <w:rFonts w:ascii="Arial" w:hAnsi="Arial" w:cs="Arial"/>
          <w:sz w:val="22"/>
          <w:szCs w:val="24"/>
        </w:rPr>
        <w:t xml:space="preserve">MAC CEs for BFR: </w:t>
      </w:r>
      <w:r w:rsidR="001F44C6">
        <w:rPr>
          <w:rFonts w:ascii="Arial" w:hAnsi="Arial" w:cs="Arial"/>
          <w:sz w:val="22"/>
          <w:szCs w:val="24"/>
        </w:rPr>
        <w:t xml:space="preserve">BFR MAC CE and </w:t>
      </w:r>
      <w:r w:rsidR="00F15791">
        <w:rPr>
          <w:rFonts w:ascii="Arial" w:hAnsi="Arial" w:cs="Arial"/>
          <w:sz w:val="22"/>
          <w:szCs w:val="24"/>
        </w:rPr>
        <w:t>T</w:t>
      </w:r>
      <w:r w:rsidR="001F44C6">
        <w:rPr>
          <w:rFonts w:ascii="Arial" w:hAnsi="Arial" w:cs="Arial"/>
          <w:sz w:val="22"/>
          <w:szCs w:val="24"/>
        </w:rPr>
        <w:t xml:space="preserve">runcated BFR MAC CE. However, </w:t>
      </w:r>
      <w:r w:rsidR="00FC4307">
        <w:rPr>
          <w:rFonts w:ascii="Arial" w:hAnsi="Arial" w:cs="Arial"/>
          <w:sz w:val="22"/>
          <w:szCs w:val="24"/>
        </w:rPr>
        <w:t xml:space="preserve">in the current spec </w:t>
      </w:r>
      <w:r w:rsidR="00F15791" w:rsidRPr="00FC4307">
        <w:rPr>
          <w:rFonts w:ascii="Arial" w:hAnsi="Arial" w:cs="Arial"/>
          <w:sz w:val="22"/>
          <w:szCs w:val="24"/>
        </w:rPr>
        <w:t>Truncated BFR MAC CE is missing</w:t>
      </w:r>
      <w:r w:rsidR="00F15791">
        <w:rPr>
          <w:rFonts w:ascii="Arial" w:hAnsi="Arial" w:cs="Arial"/>
          <w:sz w:val="22"/>
          <w:szCs w:val="24"/>
        </w:rPr>
        <w:t xml:space="preserve"> in </w:t>
      </w:r>
      <w:r w:rsidR="00FC4307">
        <w:rPr>
          <w:rFonts w:ascii="Arial" w:hAnsi="Arial" w:cs="Arial"/>
          <w:sz w:val="22"/>
          <w:szCs w:val="24"/>
        </w:rPr>
        <w:t>t</w:t>
      </w:r>
      <w:r w:rsidR="00FC4307" w:rsidRPr="00FC4307">
        <w:rPr>
          <w:rFonts w:ascii="Arial" w:hAnsi="Arial" w:cs="Arial"/>
          <w:sz w:val="22"/>
          <w:szCs w:val="24"/>
        </w:rPr>
        <w:t>he prioritisation rule for generating MAC PDU</w:t>
      </w:r>
      <w:r w:rsidR="00F15791">
        <w:rPr>
          <w:rFonts w:ascii="Arial" w:hAnsi="Arial" w:cs="Arial"/>
          <w:sz w:val="22"/>
          <w:szCs w:val="24"/>
        </w:rPr>
        <w:t xml:space="preserve">. Hence it should be </w:t>
      </w:r>
      <w:r w:rsidR="0031624D">
        <w:rPr>
          <w:rFonts w:ascii="Arial" w:hAnsi="Arial" w:cs="Arial"/>
          <w:sz w:val="22"/>
          <w:szCs w:val="24"/>
        </w:rPr>
        <w:t>added</w:t>
      </w:r>
      <w:r w:rsidR="00944542">
        <w:rPr>
          <w:rFonts w:ascii="Arial" w:hAnsi="Arial" w:cs="Arial"/>
          <w:sz w:val="22"/>
          <w:szCs w:val="24"/>
        </w:rPr>
        <w:t xml:space="preserve"> to the rule together with BFR MAC CE</w:t>
      </w:r>
      <w:r w:rsidR="0031624D">
        <w:rPr>
          <w:rFonts w:ascii="Arial" w:hAnsi="Arial" w:cs="Arial"/>
          <w:sz w:val="22"/>
          <w:szCs w:val="24"/>
        </w:rPr>
        <w:t xml:space="preserve">. </w:t>
      </w:r>
    </w:p>
    <w:p w14:paraId="3B9BB5B2" w14:textId="6C696A10" w:rsidR="0031624D" w:rsidRDefault="0031624D" w:rsidP="006655D8">
      <w:pPr>
        <w:spacing w:before="240" w:after="120"/>
        <w:rPr>
          <w:rFonts w:ascii="Arial" w:hAnsi="Arial" w:cs="Arial"/>
          <w:sz w:val="22"/>
          <w:szCs w:val="24"/>
        </w:rPr>
      </w:pPr>
      <w:r w:rsidRPr="003D61D3">
        <w:rPr>
          <w:rFonts w:ascii="Arial" w:hAnsi="Arial" w:cs="Arial"/>
          <w:b/>
          <w:bCs/>
          <w:sz w:val="22"/>
          <w:szCs w:val="24"/>
        </w:rPr>
        <w:t>Q7:</w:t>
      </w:r>
      <w:r>
        <w:rPr>
          <w:rFonts w:ascii="Arial" w:hAnsi="Arial" w:cs="Arial"/>
          <w:sz w:val="22"/>
          <w:szCs w:val="24"/>
        </w:rPr>
        <w:t xml:space="preserve">  Do you agree to add </w:t>
      </w:r>
      <w:r w:rsidRPr="0031624D">
        <w:rPr>
          <w:rFonts w:ascii="Arial" w:hAnsi="Arial" w:cs="Arial"/>
          <w:sz w:val="22"/>
          <w:szCs w:val="24"/>
        </w:rPr>
        <w:t>Truncated BFR MAC CE</w:t>
      </w:r>
      <w:r>
        <w:rPr>
          <w:rFonts w:ascii="Arial" w:hAnsi="Arial" w:cs="Arial"/>
          <w:sz w:val="22"/>
          <w:szCs w:val="24"/>
        </w:rPr>
        <w:t xml:space="preserve"> to </w:t>
      </w:r>
      <w:r w:rsidR="003D61D3">
        <w:rPr>
          <w:rFonts w:ascii="Arial" w:hAnsi="Arial" w:cs="Arial"/>
          <w:sz w:val="22"/>
          <w:szCs w:val="24"/>
        </w:rPr>
        <w:t xml:space="preserve">the </w:t>
      </w:r>
      <w:r w:rsidR="003D61D3" w:rsidRPr="003D61D3">
        <w:rPr>
          <w:rFonts w:ascii="Arial" w:hAnsi="Arial" w:cs="Arial"/>
          <w:sz w:val="22"/>
          <w:szCs w:val="24"/>
        </w:rPr>
        <w:t>prioritisation rule for generating MAC PDU</w:t>
      </w:r>
      <w:r w:rsidR="003D61D3">
        <w:rPr>
          <w:rFonts w:ascii="Arial" w:hAnsi="Arial" w:cs="Arial"/>
          <w:sz w:val="22"/>
          <w:szCs w:val="24"/>
        </w:rPr>
        <w:t>?</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3D61D3" w14:paraId="5DAC8F29" w14:textId="77777777" w:rsidTr="00A734C5">
        <w:tc>
          <w:tcPr>
            <w:tcW w:w="1696" w:type="dxa"/>
          </w:tcPr>
          <w:p w14:paraId="6B00DAE5" w14:textId="77777777" w:rsidR="003D61D3" w:rsidRDefault="003D61D3" w:rsidP="00A734C5">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541D70FD" w14:textId="697DDB9D" w:rsidR="003D61D3" w:rsidRDefault="00A734C5" w:rsidP="00A734C5">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08847C98" w14:textId="77777777" w:rsidR="003D61D3" w:rsidRDefault="003D61D3" w:rsidP="00A734C5">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D61D3" w14:paraId="7D1EE838" w14:textId="77777777" w:rsidTr="00A734C5">
        <w:tc>
          <w:tcPr>
            <w:tcW w:w="1696" w:type="dxa"/>
          </w:tcPr>
          <w:p w14:paraId="3FFCFDB9" w14:textId="145EE925" w:rsidR="003D61D3" w:rsidRDefault="003D61D3" w:rsidP="006A3C4B">
            <w:pPr>
              <w:widowControl/>
              <w:spacing w:before="120"/>
              <w:rPr>
                <w:rFonts w:ascii="Arial" w:eastAsia="Arial Unicode MS" w:hAnsi="Arial"/>
                <w:kern w:val="0"/>
                <w:sz w:val="20"/>
                <w:szCs w:val="20"/>
                <w:lang w:eastAsia="zh-CN"/>
              </w:rPr>
            </w:pPr>
          </w:p>
        </w:tc>
        <w:tc>
          <w:tcPr>
            <w:tcW w:w="1809" w:type="dxa"/>
          </w:tcPr>
          <w:p w14:paraId="679E7646" w14:textId="0A6D0B80" w:rsidR="003D61D3" w:rsidRDefault="003D61D3" w:rsidP="006A3C4B">
            <w:pPr>
              <w:widowControl/>
              <w:spacing w:before="120"/>
              <w:rPr>
                <w:rFonts w:ascii="Arial" w:eastAsia="Arial Unicode MS" w:hAnsi="Arial"/>
                <w:kern w:val="0"/>
                <w:sz w:val="20"/>
                <w:szCs w:val="20"/>
                <w:lang w:eastAsia="zh-CN"/>
              </w:rPr>
            </w:pPr>
          </w:p>
        </w:tc>
        <w:tc>
          <w:tcPr>
            <w:tcW w:w="6124" w:type="dxa"/>
          </w:tcPr>
          <w:p w14:paraId="509EF4B7" w14:textId="304CB94A" w:rsidR="003D61D3" w:rsidRDefault="003D61D3" w:rsidP="006A3C4B">
            <w:pPr>
              <w:widowControl/>
              <w:spacing w:before="120"/>
              <w:rPr>
                <w:rFonts w:ascii="Arial" w:eastAsia="Arial Unicode MS" w:hAnsi="Arial"/>
                <w:kern w:val="0"/>
                <w:sz w:val="20"/>
                <w:szCs w:val="20"/>
                <w:lang w:eastAsia="zh-CN"/>
              </w:rPr>
            </w:pPr>
          </w:p>
        </w:tc>
      </w:tr>
      <w:tr w:rsidR="003D61D3" w14:paraId="70A92FA9" w14:textId="77777777" w:rsidTr="00A734C5">
        <w:tc>
          <w:tcPr>
            <w:tcW w:w="1696" w:type="dxa"/>
          </w:tcPr>
          <w:p w14:paraId="25BFA115" w14:textId="05CE612D" w:rsidR="003D61D3" w:rsidRDefault="003D61D3" w:rsidP="006A3C4B">
            <w:pPr>
              <w:widowControl/>
              <w:spacing w:before="120"/>
              <w:rPr>
                <w:rFonts w:ascii="Arial" w:eastAsia="Arial Unicode MS" w:hAnsi="Arial"/>
                <w:kern w:val="0"/>
                <w:sz w:val="20"/>
                <w:szCs w:val="20"/>
                <w:lang w:val="en-US" w:eastAsia="zh-CN"/>
              </w:rPr>
            </w:pPr>
          </w:p>
        </w:tc>
        <w:tc>
          <w:tcPr>
            <w:tcW w:w="1809" w:type="dxa"/>
          </w:tcPr>
          <w:p w14:paraId="43937C78" w14:textId="570F6CD1" w:rsidR="003D61D3" w:rsidRDefault="003D61D3" w:rsidP="006A3C4B">
            <w:pPr>
              <w:widowControl/>
              <w:spacing w:before="120"/>
              <w:rPr>
                <w:rFonts w:ascii="Arial" w:eastAsia="Arial Unicode MS" w:hAnsi="Arial"/>
                <w:kern w:val="0"/>
                <w:sz w:val="20"/>
                <w:szCs w:val="20"/>
                <w:lang w:val="en-US" w:eastAsia="zh-CN"/>
              </w:rPr>
            </w:pPr>
          </w:p>
        </w:tc>
        <w:tc>
          <w:tcPr>
            <w:tcW w:w="6124" w:type="dxa"/>
          </w:tcPr>
          <w:p w14:paraId="4478FDB0" w14:textId="7F2F5CFE" w:rsidR="003D61D3" w:rsidRDefault="003D61D3" w:rsidP="006A3C4B">
            <w:pPr>
              <w:widowControl/>
              <w:spacing w:before="120"/>
              <w:ind w:left="200" w:hangingChars="100" w:hanging="200"/>
              <w:rPr>
                <w:rFonts w:ascii="Arial" w:eastAsia="Arial Unicode MS" w:hAnsi="Arial"/>
                <w:kern w:val="0"/>
                <w:sz w:val="20"/>
                <w:szCs w:val="20"/>
                <w:lang w:val="en-US" w:eastAsia="zh-CN"/>
              </w:rPr>
            </w:pPr>
          </w:p>
        </w:tc>
      </w:tr>
      <w:tr w:rsidR="003D61D3" w14:paraId="5C654B69" w14:textId="77777777" w:rsidTr="00A734C5">
        <w:tc>
          <w:tcPr>
            <w:tcW w:w="1696" w:type="dxa"/>
          </w:tcPr>
          <w:p w14:paraId="259667B9" w14:textId="1E875363" w:rsidR="003D61D3" w:rsidRDefault="003D61D3" w:rsidP="006A3C4B">
            <w:pPr>
              <w:widowControl/>
              <w:spacing w:before="120"/>
              <w:rPr>
                <w:rFonts w:ascii="Arial" w:eastAsia="Arial Unicode MS" w:hAnsi="Arial"/>
                <w:kern w:val="0"/>
                <w:sz w:val="20"/>
                <w:szCs w:val="20"/>
                <w:lang w:eastAsia="ko-KR"/>
              </w:rPr>
            </w:pPr>
          </w:p>
        </w:tc>
        <w:tc>
          <w:tcPr>
            <w:tcW w:w="1809" w:type="dxa"/>
          </w:tcPr>
          <w:p w14:paraId="1615EB77" w14:textId="5972A741" w:rsidR="003D61D3" w:rsidRDefault="003D61D3" w:rsidP="006A3C4B">
            <w:pPr>
              <w:widowControl/>
              <w:spacing w:before="120"/>
              <w:rPr>
                <w:rFonts w:ascii="Arial" w:eastAsia="Arial Unicode MS" w:hAnsi="Arial"/>
                <w:kern w:val="0"/>
                <w:sz w:val="20"/>
                <w:szCs w:val="20"/>
                <w:lang w:eastAsia="ko-KR"/>
              </w:rPr>
            </w:pPr>
          </w:p>
        </w:tc>
        <w:tc>
          <w:tcPr>
            <w:tcW w:w="6124" w:type="dxa"/>
          </w:tcPr>
          <w:p w14:paraId="61F7041A" w14:textId="77777777" w:rsidR="003D61D3" w:rsidRDefault="003D61D3" w:rsidP="006A3C4B">
            <w:pPr>
              <w:widowControl/>
              <w:spacing w:before="120"/>
              <w:rPr>
                <w:rFonts w:ascii="Arial" w:eastAsia="Arial Unicode MS" w:hAnsi="Arial"/>
                <w:kern w:val="0"/>
                <w:sz w:val="20"/>
                <w:szCs w:val="20"/>
                <w:lang w:eastAsia="zh-CN"/>
              </w:rPr>
            </w:pPr>
          </w:p>
        </w:tc>
      </w:tr>
      <w:tr w:rsidR="003D61D3" w14:paraId="02847144" w14:textId="77777777" w:rsidTr="00A734C5">
        <w:tc>
          <w:tcPr>
            <w:tcW w:w="1696" w:type="dxa"/>
          </w:tcPr>
          <w:p w14:paraId="350ADF8D" w14:textId="39B6F5B1" w:rsidR="003D61D3" w:rsidRDefault="003D61D3" w:rsidP="006A3C4B">
            <w:pPr>
              <w:widowControl/>
              <w:spacing w:before="120"/>
              <w:rPr>
                <w:rFonts w:ascii="Arial" w:eastAsia="Arial Unicode MS" w:hAnsi="Arial"/>
                <w:kern w:val="0"/>
                <w:sz w:val="20"/>
                <w:szCs w:val="20"/>
                <w:lang w:eastAsia="ko-KR"/>
              </w:rPr>
            </w:pPr>
          </w:p>
        </w:tc>
        <w:tc>
          <w:tcPr>
            <w:tcW w:w="1809" w:type="dxa"/>
          </w:tcPr>
          <w:p w14:paraId="7D2EE6FB" w14:textId="5CCCD93E" w:rsidR="003D61D3" w:rsidRDefault="003D61D3" w:rsidP="006A3C4B">
            <w:pPr>
              <w:widowControl/>
              <w:spacing w:before="120"/>
              <w:rPr>
                <w:rFonts w:ascii="Arial" w:eastAsia="Arial Unicode MS" w:hAnsi="Arial"/>
                <w:kern w:val="0"/>
                <w:sz w:val="20"/>
                <w:szCs w:val="20"/>
                <w:lang w:eastAsia="ko-KR"/>
              </w:rPr>
            </w:pPr>
          </w:p>
        </w:tc>
        <w:tc>
          <w:tcPr>
            <w:tcW w:w="6124" w:type="dxa"/>
          </w:tcPr>
          <w:p w14:paraId="0B602552" w14:textId="4896D096" w:rsidR="003D61D3" w:rsidRDefault="003D61D3" w:rsidP="006A3C4B">
            <w:pPr>
              <w:widowControl/>
              <w:spacing w:before="120"/>
              <w:rPr>
                <w:rFonts w:ascii="Arial" w:eastAsia="Arial Unicode MS" w:hAnsi="Arial"/>
                <w:kern w:val="0"/>
                <w:sz w:val="20"/>
                <w:szCs w:val="20"/>
                <w:lang w:eastAsia="ko-KR"/>
              </w:rPr>
            </w:pPr>
          </w:p>
        </w:tc>
      </w:tr>
      <w:tr w:rsidR="003D61D3" w14:paraId="4DE3CF45" w14:textId="77777777" w:rsidTr="00A734C5">
        <w:tc>
          <w:tcPr>
            <w:tcW w:w="1696" w:type="dxa"/>
          </w:tcPr>
          <w:p w14:paraId="2DF9F334" w14:textId="2B9C687C" w:rsidR="003D61D3" w:rsidRDefault="003D61D3" w:rsidP="006A3C4B">
            <w:pPr>
              <w:widowControl/>
              <w:spacing w:before="120"/>
              <w:rPr>
                <w:rFonts w:ascii="Arial" w:eastAsia="Arial Unicode MS" w:hAnsi="Arial"/>
                <w:kern w:val="0"/>
                <w:sz w:val="20"/>
                <w:szCs w:val="20"/>
                <w:lang w:eastAsia="ko-KR"/>
              </w:rPr>
            </w:pPr>
          </w:p>
        </w:tc>
        <w:tc>
          <w:tcPr>
            <w:tcW w:w="1809" w:type="dxa"/>
          </w:tcPr>
          <w:p w14:paraId="68F3DFE4" w14:textId="7E80BB3F" w:rsidR="003D61D3" w:rsidRDefault="003D61D3" w:rsidP="006A3C4B">
            <w:pPr>
              <w:widowControl/>
              <w:spacing w:before="120"/>
              <w:rPr>
                <w:rFonts w:ascii="Arial" w:eastAsia="Arial Unicode MS" w:hAnsi="Arial"/>
                <w:kern w:val="0"/>
                <w:sz w:val="20"/>
                <w:szCs w:val="20"/>
                <w:lang w:eastAsia="ko-KR"/>
              </w:rPr>
            </w:pPr>
          </w:p>
        </w:tc>
        <w:tc>
          <w:tcPr>
            <w:tcW w:w="6124" w:type="dxa"/>
          </w:tcPr>
          <w:p w14:paraId="6EE1220A" w14:textId="3AFC5CCB" w:rsidR="003D61D3" w:rsidRDefault="003D61D3" w:rsidP="006A3C4B">
            <w:pPr>
              <w:widowControl/>
              <w:spacing w:before="120"/>
              <w:rPr>
                <w:rFonts w:ascii="Arial" w:eastAsia="Arial Unicode MS" w:hAnsi="Arial"/>
                <w:kern w:val="0"/>
                <w:sz w:val="20"/>
                <w:szCs w:val="20"/>
                <w:lang w:eastAsia="ko-KR"/>
              </w:rPr>
            </w:pPr>
          </w:p>
        </w:tc>
      </w:tr>
    </w:tbl>
    <w:p w14:paraId="2316D85B" w14:textId="77777777" w:rsidR="003D61D3" w:rsidRPr="001D5B0D" w:rsidRDefault="003D61D3" w:rsidP="003D61D3">
      <w:pPr>
        <w:rPr>
          <w:rFonts w:ascii="Arial" w:hAnsi="Arial" w:cs="Arial"/>
          <w:sz w:val="22"/>
          <w:szCs w:val="24"/>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DengXian" w:hAnsi="Arial"/>
          <w:kern w:val="0"/>
          <w:sz w:val="20"/>
          <w:szCs w:val="20"/>
          <w:lang w:eastAsia="zh-CN"/>
        </w:rPr>
      </w:pPr>
    </w:p>
    <w:p w14:paraId="1B725D36"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lastRenderedPageBreak/>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R2-2111231, Correction to MsgA and Msg3 retransmission overlapping with another bundle retransmission, Huawei, HiSilicon.</w:t>
      </w:r>
    </w:p>
    <w:p w14:paraId="24C4D597" w14:textId="77777777"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A86D" w14:textId="77777777" w:rsidR="00720572" w:rsidRDefault="00720572" w:rsidP="00FB2EFD">
      <w:pPr>
        <w:spacing w:after="0" w:line="240" w:lineRule="auto"/>
      </w:pPr>
      <w:r>
        <w:separator/>
      </w:r>
    </w:p>
  </w:endnote>
  <w:endnote w:type="continuationSeparator" w:id="0">
    <w:p w14:paraId="71420AB3" w14:textId="77777777" w:rsidR="00720572" w:rsidRDefault="00720572"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5E6E" w14:textId="77777777" w:rsidR="00720572" w:rsidRDefault="00720572" w:rsidP="00FB2EFD">
      <w:pPr>
        <w:spacing w:after="0" w:line="240" w:lineRule="auto"/>
      </w:pPr>
      <w:r>
        <w:separator/>
      </w:r>
    </w:p>
  </w:footnote>
  <w:footnote w:type="continuationSeparator" w:id="0">
    <w:p w14:paraId="574C901B" w14:textId="77777777" w:rsidR="00720572" w:rsidRDefault="00720572"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D9D3D-B827-44BE-B2D4-4155AC1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3831</Words>
  <Characters>21842</Characters>
  <Application>Microsoft Office Word</Application>
  <DocSecurity>0</DocSecurity>
  <Lines>182</Lines>
  <Paragraphs>51</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QC</cp:lastModifiedBy>
  <cp:revision>18</cp:revision>
  <dcterms:created xsi:type="dcterms:W3CDTF">2021-11-02T09:28:00Z</dcterms:created>
  <dcterms:modified xsi:type="dcterms:W3CDTF">2021-11-02T14:43:00Z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