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2EC37" w14:textId="4B0C4B47" w:rsidR="001E5C44" w:rsidRDefault="00A81D0E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86664"/>
      <w:bookmarkStart w:id="1" w:name="_Toc46439066"/>
      <w:bookmarkStart w:id="2" w:name="_Toc46443903"/>
      <w:bookmarkStart w:id="3" w:name="_Toc29321029"/>
      <w:bookmarkStart w:id="4" w:name="_Toc36836154"/>
      <w:bookmarkStart w:id="5" w:name="_Toc36756613"/>
      <w:bookmarkStart w:id="6" w:name="_Toc20425633"/>
      <w:bookmarkStart w:id="7" w:name="_Toc37067420"/>
      <w:bookmarkStart w:id="8" w:name="_Toc36843131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16-e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</w:t>
      </w:r>
      <w:r w:rsidR="00971482" w:rsidRPr="00971482">
        <w:rPr>
          <w:rFonts w:eastAsia="Malgun Gothic"/>
          <w:sz w:val="28"/>
          <w:szCs w:val="22"/>
          <w:lang w:val="en-US" w:eastAsia="en-US"/>
        </w:rPr>
        <w:t>R2-2111</w:t>
      </w:r>
      <w:r w:rsidR="00B80DBB">
        <w:rPr>
          <w:rFonts w:eastAsia="Malgun Gothic"/>
          <w:sz w:val="28"/>
          <w:szCs w:val="22"/>
          <w:lang w:val="en-US" w:eastAsia="en-US"/>
        </w:rPr>
        <w:t>656</w:t>
      </w:r>
    </w:p>
    <w:p w14:paraId="173CD53F" w14:textId="6EF317E9" w:rsidR="001E5C44" w:rsidRDefault="00A81D0E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en-US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November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November 12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5C44" w14:paraId="4FE0C2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D8E82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1E5C44" w14:paraId="2366B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9628D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1E5C44" w14:paraId="63885A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D3DC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F5508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0204F5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584DA0F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14AE4DFD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2AE5C" w14:textId="4971D818" w:rsidR="001E5C44" w:rsidRDefault="00EA05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 w:rsidRPr="00EA05E9"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2837</w:t>
            </w:r>
          </w:p>
        </w:tc>
        <w:tc>
          <w:tcPr>
            <w:tcW w:w="709" w:type="dxa"/>
          </w:tcPr>
          <w:p w14:paraId="6217FC40" w14:textId="77777777" w:rsidR="001E5C44" w:rsidRDefault="00A81D0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3514C4" w14:textId="7ED7F903" w:rsidR="001E5C44" w:rsidRDefault="00B80D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693" w:type="dxa"/>
          </w:tcPr>
          <w:p w14:paraId="086A842A" w14:textId="77777777" w:rsidR="001E5C44" w:rsidRDefault="00A81D0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95CF461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8251F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023580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BDCE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7C2999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5C6D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1E5C44" w14:paraId="436BAEFC" w14:textId="77777777">
        <w:tc>
          <w:tcPr>
            <w:tcW w:w="9641" w:type="dxa"/>
            <w:gridSpan w:val="9"/>
          </w:tcPr>
          <w:p w14:paraId="63049F9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1524E3CC" w14:textId="77777777" w:rsidR="001E5C44" w:rsidRDefault="001E5C4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C44" w14:paraId="4E1A1BC9" w14:textId="77777777">
        <w:tc>
          <w:tcPr>
            <w:tcW w:w="2835" w:type="dxa"/>
          </w:tcPr>
          <w:p w14:paraId="4343D250" w14:textId="77777777" w:rsidR="001E5C44" w:rsidRDefault="00A81D0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BE832A9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C50F1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9F555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5982B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295B7EBE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9FFB0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72D36A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54022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5AA8DA24" w14:textId="77777777" w:rsidR="001E5C44" w:rsidRDefault="001E5C4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5C44" w14:paraId="2427D1EF" w14:textId="77777777">
        <w:trPr>
          <w:trHeight w:val="103"/>
        </w:trPr>
        <w:tc>
          <w:tcPr>
            <w:tcW w:w="9641" w:type="dxa"/>
            <w:gridSpan w:val="11"/>
          </w:tcPr>
          <w:p w14:paraId="1AC5750A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36250D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D7460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64357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proofErr w:type="spellStart"/>
            <w:r>
              <w:t>absoluteFrequencySSB</w:t>
            </w:r>
            <w:proofErr w:type="spellEnd"/>
          </w:p>
        </w:tc>
      </w:tr>
      <w:tr w:rsidR="001E5C44" w14:paraId="32DBFC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4726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6647C5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CFEA2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BD8F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03DC7" w14:textId="77777777" w:rsidR="001E5C44" w:rsidRDefault="00A81D0E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1E5C44" w14:paraId="3EF60D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D61A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8DBD3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1E5C44" w14:paraId="3CC96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D546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4AE1E7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171534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2F40B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0D34CF4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53C129E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CA31967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274BD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10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18</w:t>
            </w:r>
          </w:p>
        </w:tc>
      </w:tr>
      <w:tr w:rsidR="001E5C44" w14:paraId="22FBA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C3FC4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3C47099C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0C48837C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54E8EF6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54DF0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6D9CB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EB435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5540F52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4DCB43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FADD15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01119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SimSun" w:hAnsi="Arial" w:hint="eastAsia"/>
                <w:lang w:val="en-US" w:eastAsia="zh-CN"/>
              </w:rPr>
              <w:t>6</w:t>
            </w:r>
          </w:p>
        </w:tc>
      </w:tr>
      <w:tr w:rsidR="001E5C44" w14:paraId="665B80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274E6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DB5879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74DDE748" w14:textId="77777777" w:rsidR="001E5C44" w:rsidRDefault="00A81D0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EA060" w14:textId="77777777" w:rsidR="001E5C44" w:rsidRDefault="00A81D0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1E5C44" w14:paraId="45658D95" w14:textId="77777777">
        <w:tc>
          <w:tcPr>
            <w:tcW w:w="1843" w:type="dxa"/>
          </w:tcPr>
          <w:p w14:paraId="5F58ECA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717C376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95D5CC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56505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i/>
                <w:lang w:eastAsia="en-US"/>
              </w:rPr>
            </w:pPr>
            <w:r>
              <w:rPr>
                <w:rFonts w:ascii="Arial" w:eastAsia="Malgun Gothic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14D20" w14:textId="77777777" w:rsidR="001E5C44" w:rsidRDefault="00A81D0E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the section 4.1 of TS 38.213 g60, for a serving cell without SSB, the description for acquiring time and frequency synchronization is as below: </w:t>
            </w:r>
          </w:p>
          <w:p w14:paraId="7668BC6F" w14:textId="77777777" w:rsidR="001E5C44" w:rsidRDefault="00A81D0E">
            <w:pPr>
              <w:spacing w:after="160"/>
              <w:rPr>
                <w:i/>
                <w:iCs/>
              </w:rPr>
            </w:pPr>
            <w:r>
              <w:rPr>
                <w:i/>
                <w:iCs/>
              </w:rPr>
              <w:t xml:space="preserve">For a serving cell without transmission of SS/PBCH blocks, a UE acquires time and frequency synchronization with the serving cell based on receptions of SS/PBCH blocks on the </w:t>
            </w:r>
            <w:proofErr w:type="spellStart"/>
            <w:r>
              <w:rPr>
                <w:i/>
                <w:iCs/>
              </w:rPr>
              <w:t>PCell</w:t>
            </w:r>
            <w:proofErr w:type="spellEnd"/>
            <w:r>
              <w:rPr>
                <w:i/>
                <w:iCs/>
              </w:rPr>
              <w:t xml:space="preserve">, or on the </w:t>
            </w:r>
            <w:proofErr w:type="spellStart"/>
            <w:r>
              <w:rPr>
                <w:i/>
                <w:iCs/>
              </w:rPr>
              <w:t>PSCell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rPr>
                <w:i/>
                <w:iCs/>
                <w:lang w:eastAsia="zh-CN"/>
              </w:rPr>
              <w:t xml:space="preserve">or on an </w:t>
            </w:r>
            <w:proofErr w:type="spellStart"/>
            <w:r>
              <w:rPr>
                <w:i/>
                <w:iCs/>
                <w:lang w:eastAsia="zh-CN"/>
              </w:rPr>
              <w:t>SCell</w:t>
            </w:r>
            <w:proofErr w:type="spellEnd"/>
            <w:r>
              <w:rPr>
                <w:i/>
                <w:iCs/>
                <w:lang w:eastAsia="zh-CN"/>
              </w:rPr>
              <w:t xml:space="preserve"> if applicable as described in [10, TS 38.133], </w:t>
            </w:r>
            <w:r>
              <w:rPr>
                <w:i/>
                <w:iCs/>
              </w:rPr>
              <w:t>of the cell group for the serving cell.</w:t>
            </w:r>
          </w:p>
          <w:p w14:paraId="66C547B8" w14:textId="5F985B42" w:rsidR="001E5C44" w:rsidRDefault="00971482" w:rsidP="00971482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sz w:val="20"/>
                <w:lang w:val="en-US" w:eastAsia="zh-CN"/>
              </w:rPr>
              <w:t xml:space="preserve">According to the description above, the UE may acquire time and frequency synchronization with the serving cell based on reception of SSB on an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SCell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 if applicable when LBT fails for the SSB reception on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PSCell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 or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PCell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. </w:t>
            </w:r>
            <w:r>
              <w:rPr>
                <w:rFonts w:eastAsia="SimSun" w:cs="Arial"/>
                <w:sz w:val="20"/>
                <w:lang w:val="en-US" w:eastAsia="zh-CN"/>
              </w:rPr>
              <w:t>Similarly, if</w:t>
            </w:r>
            <w:r>
              <w:rPr>
                <w:rFonts w:eastAsia="SimSun" w:cs="Arial" w:hint="eastAsia"/>
                <w:sz w:val="20"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 is absent, it means that there is no SSB transmission</w:t>
            </w:r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 for this serving cell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, </w:t>
            </w:r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and according to the field description in TS 38.331, 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the UE obtains timing reference from </w:t>
            </w:r>
            <w:proofErr w:type="spellStart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>SpCell</w:t>
            </w:r>
            <w:proofErr w:type="spellEnd"/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, while </w:t>
            </w:r>
            <w:proofErr w:type="spellStart"/>
            <w:r>
              <w:rPr>
                <w:rFonts w:eastAsia="SimSun"/>
                <w:bCs/>
                <w:iCs/>
                <w:sz w:val="20"/>
                <w:lang w:val="en-US" w:eastAsia="zh-CN"/>
              </w:rPr>
              <w:t>SCell</w:t>
            </w:r>
            <w:proofErr w:type="spellEnd"/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 as another option is not mentioned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. </w:t>
            </w:r>
            <w:r>
              <w:rPr>
                <w:rFonts w:eastAsia="SimSun"/>
                <w:bCs/>
                <w:iCs/>
                <w:sz w:val="20"/>
                <w:lang w:val="en-US" w:eastAsia="zh-CN"/>
              </w:rPr>
              <w:t>Thus, the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 description for the absence of </w:t>
            </w:r>
            <w:proofErr w:type="spellStart"/>
            <w:r>
              <w:rPr>
                <w:bCs/>
                <w:i/>
                <w:sz w:val="20"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 is not consistent with that of TS 38.213. So, some modifications are needed for the field description of this parameter</w:t>
            </w:r>
            <w:r w:rsidR="00A81D0E">
              <w:rPr>
                <w:rFonts w:eastAsia="SimSun"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1E5C44" w14:paraId="424C1E6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BCE63B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D93827" w14:textId="77777777" w:rsidR="001E5C44" w:rsidRDefault="001E5C44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4F1BC0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369D38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A64B5" w14:textId="5FB2A635" w:rsidR="001E5C44" w:rsidRDefault="00A81D0E">
            <w:pPr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 xml:space="preserve">For case </w:t>
            </w:r>
            <w:r w:rsidR="00A26512">
              <w:rPr>
                <w:rFonts w:eastAsia="SimSun"/>
                <w:szCs w:val="22"/>
                <w:lang w:val="en-US" w:eastAsia="zh-CN"/>
              </w:rPr>
              <w:t xml:space="preserve">when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 w:rsidR="00A26512">
              <w:rPr>
                <w:bCs/>
                <w:i/>
                <w:lang w:eastAsia="sv-SE"/>
              </w:rPr>
              <w:t xml:space="preserve"> </w:t>
            </w:r>
            <w:r w:rsidR="00A26512">
              <w:rPr>
                <w:bCs/>
                <w:iCs/>
                <w:lang w:eastAsia="sv-SE"/>
              </w:rPr>
              <w:t>is absent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, </w:t>
            </w:r>
            <w:r w:rsidR="00A26512">
              <w:rPr>
                <w:rFonts w:eastAsia="SimSun"/>
                <w:szCs w:val="22"/>
                <w:lang w:val="en-US" w:eastAsia="zh-CN"/>
              </w:rPr>
              <w:t>the description is aligned with that in the L1 spec (</w:t>
            </w:r>
            <w:r>
              <w:rPr>
                <w:rFonts w:eastAsia="SimSun" w:hint="eastAsia"/>
                <w:szCs w:val="22"/>
                <w:lang w:val="en-US" w:eastAsia="zh-CN"/>
              </w:rPr>
              <w:t>TS 38.213</w:t>
            </w:r>
            <w:r w:rsidR="00A26512">
              <w:rPr>
                <w:rFonts w:eastAsia="SimSun"/>
                <w:szCs w:val="22"/>
                <w:lang w:val="en-US" w:eastAsia="zh-CN"/>
              </w:rPr>
              <w:t>)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. The corresponding </w:t>
            </w:r>
            <w:r w:rsidR="00A26512">
              <w:rPr>
                <w:rFonts w:eastAsia="SimSun"/>
                <w:szCs w:val="22"/>
                <w:lang w:val="en-US" w:eastAsia="zh-CN"/>
              </w:rPr>
              <w:t>modified text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is as </w:t>
            </w:r>
            <w:r w:rsidR="00A26512">
              <w:rPr>
                <w:rFonts w:eastAsia="SimSun"/>
                <w:szCs w:val="22"/>
                <w:lang w:val="en-US" w:eastAsia="zh-CN"/>
              </w:rPr>
              <w:t>follows</w:t>
            </w:r>
            <w:r>
              <w:rPr>
                <w:rFonts w:eastAsia="SimSun" w:hint="eastAsia"/>
                <w:szCs w:val="22"/>
                <w:lang w:val="en-US" w:eastAsia="zh-CN"/>
              </w:rPr>
              <w:t>:</w:t>
            </w:r>
          </w:p>
          <w:p w14:paraId="7BAC5ACF" w14:textId="74DD2BA1" w:rsidR="00A26512" w:rsidRDefault="00E97166">
            <w:pPr>
              <w:pStyle w:val="CRCoverPage"/>
              <w:spacing w:before="20" w:after="80"/>
              <w:ind w:left="100"/>
              <w:rPr>
                <w:sz w:val="18"/>
                <w:szCs w:val="22"/>
                <w:lang w:eastAsia="sv-SE"/>
              </w:rPr>
            </w:pPr>
            <w:r w:rsidRPr="00EA05E9">
              <w:rPr>
                <w:sz w:val="18"/>
                <w:szCs w:val="22"/>
                <w:lang w:eastAsia="sv-SE"/>
              </w:rPr>
              <w:t xml:space="preserve">If the field is absent, the UE obtains timing reference from the </w:t>
            </w:r>
            <w:proofErr w:type="spellStart"/>
            <w:r w:rsidRPr="00EA05E9">
              <w:rPr>
                <w:sz w:val="18"/>
                <w:szCs w:val="22"/>
                <w:lang w:eastAsia="sv-SE"/>
              </w:rPr>
              <w:t>SpCell</w:t>
            </w:r>
            <w:proofErr w:type="spellEnd"/>
            <w:r>
              <w:rPr>
                <w:lang w:eastAsia="zh-CN"/>
              </w:rPr>
              <w:t xml:space="preserve"> </w:t>
            </w:r>
            <w:r w:rsidRPr="00A26512">
              <w:rPr>
                <w:rFonts w:hint="eastAsia"/>
                <w:sz w:val="18"/>
                <w:szCs w:val="22"/>
                <w:lang w:eastAsia="sv-SE"/>
              </w:rPr>
              <w:t>or</w:t>
            </w:r>
            <w:r w:rsidRPr="00A26512">
              <w:rPr>
                <w:sz w:val="18"/>
                <w:szCs w:val="22"/>
                <w:lang w:eastAsia="sv-SE"/>
              </w:rPr>
              <w:t xml:space="preserve"> a</w:t>
            </w:r>
            <w:r w:rsidRPr="00A26512">
              <w:rPr>
                <w:rFonts w:hint="eastAsia"/>
                <w:sz w:val="18"/>
                <w:szCs w:val="22"/>
                <w:lang w:eastAsia="sv-SE"/>
              </w:rPr>
              <w:t>n</w:t>
            </w:r>
            <w:r w:rsidRPr="00A26512">
              <w:rPr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26512">
              <w:rPr>
                <w:sz w:val="18"/>
                <w:szCs w:val="22"/>
                <w:lang w:eastAsia="sv-SE"/>
              </w:rPr>
              <w:t>SCell</w:t>
            </w:r>
            <w:proofErr w:type="spellEnd"/>
            <w:r w:rsidRPr="00A26512">
              <w:rPr>
                <w:sz w:val="18"/>
                <w:szCs w:val="22"/>
                <w:lang w:eastAsia="sv-SE"/>
              </w:rPr>
              <w:t xml:space="preserve"> if applicable as described in TS 38.213</w:t>
            </w:r>
            <w:r>
              <w:rPr>
                <w:sz w:val="18"/>
                <w:szCs w:val="22"/>
                <w:lang w:eastAsia="sv-SE"/>
              </w:rPr>
              <w:t xml:space="preserve"> [13]</w:t>
            </w:r>
            <w:r w:rsidRPr="00A26512">
              <w:rPr>
                <w:sz w:val="18"/>
                <w:szCs w:val="22"/>
                <w:lang w:eastAsia="sv-SE"/>
              </w:rPr>
              <w:t>, clause 4.1</w:t>
            </w:r>
            <w:r w:rsidRPr="00EA05E9">
              <w:rPr>
                <w:sz w:val="18"/>
                <w:szCs w:val="22"/>
                <w:lang w:eastAsia="sv-SE"/>
              </w:rPr>
              <w:t xml:space="preserve">. This is only supported in case the </w:t>
            </w:r>
            <w:proofErr w:type="spellStart"/>
            <w:r w:rsidRPr="00EA05E9">
              <w:rPr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sz w:val="18"/>
                <w:szCs w:val="22"/>
                <w:lang w:eastAsia="sv-SE"/>
              </w:rPr>
              <w:t xml:space="preserve"> for which the UE obtains the timing reference</w:t>
            </w:r>
            <w:r w:rsidRPr="00EA05E9">
              <w:rPr>
                <w:sz w:val="18"/>
                <w:szCs w:val="22"/>
                <w:lang w:eastAsia="sv-SE"/>
              </w:rPr>
              <w:t xml:space="preserve"> is in the same frequency band as the </w:t>
            </w:r>
            <w:r>
              <w:rPr>
                <w:sz w:val="18"/>
                <w:szCs w:val="22"/>
                <w:lang w:eastAsia="sv-SE"/>
              </w:rPr>
              <w:t xml:space="preserve">cell (i.e. the </w:t>
            </w:r>
            <w:proofErr w:type="spellStart"/>
            <w:r w:rsidRPr="00EA05E9">
              <w:rPr>
                <w:sz w:val="18"/>
                <w:szCs w:val="22"/>
                <w:lang w:eastAsia="sv-SE"/>
              </w:rPr>
              <w:t>SpCell</w:t>
            </w:r>
            <w:proofErr w:type="spellEnd"/>
            <w:r>
              <w:rPr>
                <w:sz w:val="18"/>
                <w:szCs w:val="22"/>
                <w:lang w:eastAsia="sv-SE"/>
              </w:rPr>
              <w:t xml:space="preserve"> or the </w:t>
            </w:r>
            <w:proofErr w:type="spellStart"/>
            <w:r>
              <w:rPr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sz w:val="18"/>
                <w:szCs w:val="22"/>
                <w:lang w:eastAsia="sv-SE"/>
              </w:rPr>
              <w:t>, respectively) from which the UE obtains the timing reference</w:t>
            </w:r>
            <w:r w:rsidRPr="00EA05E9">
              <w:rPr>
                <w:sz w:val="18"/>
                <w:szCs w:val="22"/>
                <w:lang w:eastAsia="sv-SE"/>
              </w:rPr>
              <w:t>.</w:t>
            </w:r>
          </w:p>
          <w:p w14:paraId="02F5ACA6" w14:textId="77777777" w:rsidR="00A26512" w:rsidRDefault="00A26512">
            <w:pPr>
              <w:pStyle w:val="CRCoverPage"/>
              <w:spacing w:before="20" w:after="80"/>
              <w:ind w:left="100"/>
              <w:rPr>
                <w:sz w:val="18"/>
                <w:szCs w:val="22"/>
                <w:lang w:eastAsia="sv-SE"/>
              </w:rPr>
            </w:pPr>
          </w:p>
          <w:p w14:paraId="2C1B2B9A" w14:textId="6F070734" w:rsidR="001E5C44" w:rsidRDefault="00A81D0E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lastRenderedPageBreak/>
              <w:t>Impact analysis</w:t>
            </w:r>
          </w:p>
          <w:p w14:paraId="29648020" w14:textId="77777777" w:rsidR="001E5C44" w:rsidRDefault="00A81D0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0F94028D" w14:textId="77777777" w:rsidR="001E5C44" w:rsidRDefault="00A81D0E">
            <w:pPr>
              <w:pStyle w:val="CRCoverPage"/>
              <w:spacing w:before="20" w:after="8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Field 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FrequencyInfo</w:t>
            </w:r>
            <w:proofErr w:type="spellEnd"/>
          </w:p>
          <w:p w14:paraId="3C32942B" w14:textId="77777777" w:rsidR="001E5C44" w:rsidRDefault="00A81D0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7B6B1141" w14:textId="31B91986" w:rsidR="001E5C44" w:rsidRDefault="00A81D0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 xml:space="preserve">If the network is implemented according to the CR and the UE is not, there is no interoperability issue </w:t>
            </w:r>
            <w:r w:rsidR="00EA05E9">
              <w:t>but</w:t>
            </w:r>
            <w:r>
              <w:t xml:space="preserve"> the </w:t>
            </w:r>
            <w:r w:rsidR="00EA05E9">
              <w:t xml:space="preserve">network may assume that the UE would obtain the synchronisation from an </w:t>
            </w:r>
            <w:proofErr w:type="spellStart"/>
            <w:r w:rsidR="00EA05E9">
              <w:t>SCell</w:t>
            </w:r>
            <w:proofErr w:type="spellEnd"/>
            <w:r w:rsidR="00EA05E9">
              <w:t xml:space="preserve"> whilst the UE may not do so and this might result in the UE failing to obtain cell synchronisation</w:t>
            </w:r>
            <w:r>
              <w:t xml:space="preserve">. </w:t>
            </w:r>
          </w:p>
          <w:p w14:paraId="5581F06F" w14:textId="03948B26" w:rsidR="001E5C44" w:rsidRDefault="00A81D0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>If the UE is implemented according to the CR and the network is not, there is no inter-operability issue.</w:t>
            </w:r>
          </w:p>
        </w:tc>
      </w:tr>
      <w:tr w:rsidR="001E5C44" w14:paraId="073C93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7FD8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556CD3" w14:textId="77777777" w:rsidR="001E5C44" w:rsidRDefault="001E5C44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154CD3B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8D0DE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A25A" w14:textId="77777777" w:rsidR="001E5C44" w:rsidRDefault="00A81D0E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FrequencyInfo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accurate.</w:t>
            </w:r>
          </w:p>
          <w:p w14:paraId="5ADE1808" w14:textId="77777777" w:rsidR="001E5C44" w:rsidRDefault="001E5C44">
            <w:pPr>
              <w:pStyle w:val="CRCoverPage"/>
              <w:spacing w:after="0"/>
              <w:rPr>
                <w:iCs/>
                <w:lang w:val="en-US"/>
              </w:rPr>
            </w:pPr>
          </w:p>
        </w:tc>
      </w:tr>
      <w:tr w:rsidR="001E5C44" w14:paraId="6B6DF3E2" w14:textId="77777777">
        <w:tc>
          <w:tcPr>
            <w:tcW w:w="2268" w:type="dxa"/>
            <w:gridSpan w:val="2"/>
          </w:tcPr>
          <w:p w14:paraId="3F638B3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68DFC3F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3A16DB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2096D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0A331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6.3.2</w:t>
            </w:r>
          </w:p>
        </w:tc>
      </w:tr>
      <w:tr w:rsidR="001E5C44" w14:paraId="4185B4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FBA474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E0EA35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E7E1D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6DEDAE" w14:textId="77777777" w:rsidR="001E5C44" w:rsidRDefault="001E5C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79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528AC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6BA24DA1" w14:textId="77777777" w:rsidR="001E5C44" w:rsidRDefault="001E5C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88FDD1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09EA60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316665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1E286" w14:textId="54BB2EF8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BDA23" w14:textId="2C05C074" w:rsidR="001E5C44" w:rsidRDefault="00B80D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207C580B" w14:textId="77777777" w:rsidR="001E5C44" w:rsidRDefault="00A81D0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4A63FA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7D195B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8C04DE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3BD0C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84DB3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42E9ABC9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701D1B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3E6926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D9A8F4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3812A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F1102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096C5106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6CF7BF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23FCEB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47E8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7448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21C025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07C28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7CFEB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636B1250" w14:textId="77777777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DAA621A" w14:textId="31B0C014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C824D86" w14:textId="77777777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1DE4CB7F" w14:textId="77777777" w:rsidR="001E5C44" w:rsidRDefault="001E5C44">
      <w:pPr>
        <w:overflowPunct/>
        <w:autoSpaceDE/>
        <w:autoSpaceDN/>
        <w:adjustRightInd/>
        <w:spacing w:after="0"/>
      </w:pPr>
    </w:p>
    <w:p w14:paraId="7F78BCE4" w14:textId="77777777" w:rsidR="001E5C44" w:rsidRDefault="001E5C44">
      <w:pPr>
        <w:overflowPunct/>
        <w:autoSpaceDE/>
        <w:autoSpaceDN/>
        <w:adjustRightInd/>
        <w:spacing w:after="0"/>
        <w:sectPr w:rsidR="001E5C44">
          <w:headerReference w:type="even" r:id="rId12"/>
          <w:head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5F364BF" w14:textId="77777777" w:rsidR="001E5C44" w:rsidRDefault="00A81D0E">
      <w:pPr>
        <w:pStyle w:val="Heading3"/>
      </w:pPr>
      <w:bookmarkStart w:id="10" w:name="_Toc46439535"/>
      <w:bookmarkStart w:id="11" w:name="_Toc46444372"/>
      <w:bookmarkStart w:id="12" w:name="_Toc46487133"/>
      <w:r>
        <w:lastRenderedPageBreak/>
        <w:t>6.3.2</w:t>
      </w:r>
      <w:r>
        <w:tab/>
        <w:t>Radio resource control information elements</w:t>
      </w:r>
      <w:bookmarkEnd w:id="10"/>
      <w:bookmarkEnd w:id="11"/>
      <w:bookmarkEnd w:id="12"/>
    </w:p>
    <w:bookmarkEnd w:id="3"/>
    <w:bookmarkEnd w:id="4"/>
    <w:bookmarkEnd w:id="5"/>
    <w:bookmarkEnd w:id="6"/>
    <w:bookmarkEnd w:id="7"/>
    <w:bookmarkEnd w:id="8"/>
    <w:p w14:paraId="756CDF35" w14:textId="77777777" w:rsidR="001E5C44" w:rsidRDefault="001E5C44"/>
    <w:p w14:paraId="6CBBDCB4" w14:textId="77777777" w:rsidR="001E5C44" w:rsidRDefault="00A8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173359F1" w14:textId="77777777" w:rsidR="00EA05E9" w:rsidRPr="00EA05E9" w:rsidRDefault="00EA05E9" w:rsidP="00EA05E9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i/>
          <w:noProof/>
          <w:sz w:val="24"/>
        </w:rPr>
      </w:pPr>
      <w:bookmarkStart w:id="13" w:name="_Hlk72575205"/>
      <w:r w:rsidRPr="00EA05E9">
        <w:rPr>
          <w:rFonts w:ascii="Arial" w:hAnsi="Arial"/>
          <w:sz w:val="24"/>
        </w:rPr>
        <w:t>–</w:t>
      </w:r>
      <w:r w:rsidRPr="00EA05E9">
        <w:rPr>
          <w:rFonts w:ascii="Arial" w:hAnsi="Arial"/>
          <w:sz w:val="24"/>
        </w:rPr>
        <w:tab/>
      </w:r>
      <w:proofErr w:type="spellStart"/>
      <w:r w:rsidRPr="00EA05E9">
        <w:rPr>
          <w:rFonts w:ascii="Arial" w:hAnsi="Arial"/>
          <w:i/>
          <w:sz w:val="24"/>
        </w:rPr>
        <w:t>FrequencyInfoDL</w:t>
      </w:r>
      <w:proofErr w:type="spellEnd"/>
    </w:p>
    <w:p w14:paraId="280E3A1C" w14:textId="77777777" w:rsidR="00EA05E9" w:rsidRPr="00EA05E9" w:rsidRDefault="00EA05E9" w:rsidP="00EA05E9">
      <w:pPr>
        <w:spacing w:line="240" w:lineRule="auto"/>
      </w:pPr>
      <w:r w:rsidRPr="00EA05E9">
        <w:t xml:space="preserve">The IE </w:t>
      </w:r>
      <w:proofErr w:type="spellStart"/>
      <w:r w:rsidRPr="00EA05E9">
        <w:rPr>
          <w:i/>
        </w:rPr>
        <w:t>FrequencyInfoDL</w:t>
      </w:r>
      <w:proofErr w:type="spellEnd"/>
      <w:r w:rsidRPr="00EA05E9">
        <w:rPr>
          <w:i/>
        </w:rPr>
        <w:t xml:space="preserve"> </w:t>
      </w:r>
      <w:r w:rsidRPr="00EA05E9">
        <w:t>provides basic parameters of a downlink carrier and transmission thereon.</w:t>
      </w:r>
    </w:p>
    <w:p w14:paraId="44D8098E" w14:textId="77777777" w:rsidR="00EA05E9" w:rsidRPr="00EA05E9" w:rsidRDefault="00EA05E9" w:rsidP="00EA05E9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proofErr w:type="spellStart"/>
      <w:r w:rsidRPr="00EA05E9">
        <w:rPr>
          <w:rFonts w:ascii="Arial" w:hAnsi="Arial"/>
          <w:b/>
          <w:bCs/>
          <w:i/>
          <w:iCs/>
        </w:rPr>
        <w:t>FrequencyInfoDL</w:t>
      </w:r>
      <w:proofErr w:type="spellEnd"/>
      <w:r w:rsidRPr="00EA05E9">
        <w:rPr>
          <w:rFonts w:ascii="Arial" w:hAnsi="Arial"/>
          <w:b/>
          <w:bCs/>
          <w:i/>
          <w:iCs/>
        </w:rPr>
        <w:t xml:space="preserve"> </w:t>
      </w:r>
      <w:r w:rsidRPr="00EA05E9">
        <w:rPr>
          <w:rFonts w:ascii="Arial" w:hAnsi="Arial"/>
          <w:b/>
        </w:rPr>
        <w:t>information element</w:t>
      </w:r>
    </w:p>
    <w:p w14:paraId="2EF36E12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BD26814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TAG-FREQUENCYINFODL-START</w:t>
      </w:r>
    </w:p>
    <w:p w14:paraId="61EFA24D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1325869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FrequencyInfoDL ::=    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A05E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769853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absoluteFrequencySSB                ARFCN-ValueNR                                      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A05E9">
        <w:rPr>
          <w:rFonts w:ascii="Courier New" w:hAnsi="Courier New"/>
          <w:noProof/>
          <w:sz w:val="16"/>
          <w:lang w:eastAsia="en-GB"/>
        </w:rPr>
        <w:t xml:space="preserve">,   </w:t>
      </w:r>
      <w:r w:rsidRPr="00EA05E9">
        <w:rPr>
          <w:rFonts w:ascii="Courier New" w:hAnsi="Courier New"/>
          <w:noProof/>
          <w:color w:val="808080"/>
          <w:sz w:val="16"/>
          <w:lang w:eastAsia="en-GB"/>
        </w:rPr>
        <w:t>-- Cond SpCellAdd</w:t>
      </w:r>
    </w:p>
    <w:p w14:paraId="37BE7C5F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MultiFrequencyBandListNR,</w:t>
      </w:r>
    </w:p>
    <w:p w14:paraId="21B628A6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absoluteFrequencyPointA             ARFCN-ValueNR,</w:t>
      </w:r>
    </w:p>
    <w:p w14:paraId="64421D80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scs-SpecificCarrierList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A05E9">
        <w:rPr>
          <w:rFonts w:ascii="Courier New" w:hAnsi="Courier New"/>
          <w:noProof/>
          <w:sz w:val="16"/>
          <w:lang w:eastAsia="en-GB"/>
        </w:rPr>
        <w:t xml:space="preserve"> (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A05E9">
        <w:rPr>
          <w:rFonts w:ascii="Courier New" w:hAnsi="Courier New"/>
          <w:noProof/>
          <w:sz w:val="16"/>
          <w:lang w:eastAsia="en-GB"/>
        </w:rPr>
        <w:t xml:space="preserve"> (1..maxSCSs))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A05E9">
        <w:rPr>
          <w:rFonts w:ascii="Courier New" w:hAnsi="Courier New"/>
          <w:noProof/>
          <w:sz w:val="16"/>
          <w:lang w:eastAsia="en-GB"/>
        </w:rPr>
        <w:t xml:space="preserve"> SCS-SpecificCarrier,</w:t>
      </w:r>
    </w:p>
    <w:p w14:paraId="5772B65A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6CA8863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>}</w:t>
      </w:r>
    </w:p>
    <w:p w14:paraId="02DF3B2D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8EDCE77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TAG-FREQUENCYINFODL-STOP</w:t>
      </w:r>
    </w:p>
    <w:p w14:paraId="66169002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A9F9956" w14:textId="77777777" w:rsidR="00EA05E9" w:rsidRPr="00EA05E9" w:rsidRDefault="00EA05E9" w:rsidP="00EA05E9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A05E9" w:rsidRPr="00EA05E9" w14:paraId="12609EFE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E58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A05E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A05E9" w:rsidRPr="00EA05E9" w14:paraId="6EF679D4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28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absoluteFrequencyPointA</w:t>
            </w:r>
            <w:proofErr w:type="spellEnd"/>
          </w:p>
          <w:p w14:paraId="2B5ECD4B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scs-SpecificCarrierList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A05E9" w:rsidRPr="00EA05E9" w14:paraId="182B0FAF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414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14:paraId="7C8512B1" w14:textId="78843A2A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IE. If the field is absent, the UE obtains timing reference from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ins w:id="14" w:author="ZTE(Eswar)" w:date="2021-11-04T15:41:00Z">
              <w:r w:rsidR="00A26512">
                <w:rPr>
                  <w:lang w:eastAsia="zh-CN"/>
                </w:rPr>
                <w:t xml:space="preserve"> </w:t>
              </w:r>
              <w:r w:rsidR="00A26512" w:rsidRPr="00A26512">
                <w:rPr>
                  <w:rFonts w:ascii="Arial" w:hAnsi="Arial" w:hint="eastAsia"/>
                  <w:sz w:val="18"/>
                  <w:szCs w:val="22"/>
                  <w:lang w:eastAsia="sv-SE"/>
                </w:rPr>
                <w:t>or</w:t>
              </w:r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</w:t>
              </w:r>
              <w:r w:rsidR="00A26512" w:rsidRPr="00A26512">
                <w:rPr>
                  <w:rFonts w:ascii="Arial" w:hAnsi="Arial" w:hint="eastAsia"/>
                  <w:sz w:val="18"/>
                  <w:szCs w:val="22"/>
                  <w:lang w:eastAsia="sv-SE"/>
                </w:rPr>
                <w:t>n</w:t>
              </w:r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</w:t>
              </w:r>
              <w:proofErr w:type="spellStart"/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if applicable as described in TS 38.213</w:t>
              </w:r>
            </w:ins>
            <w:ins w:id="15" w:author="ZTE(Eswar)" w:date="2021-11-11T15:55:00Z">
              <w:r w:rsidR="0097148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[13]</w:t>
              </w:r>
            </w:ins>
            <w:ins w:id="16" w:author="ZTE(Eswar)" w:date="2021-11-04T15:41:00Z"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>, clause 4.1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. This is only supported in case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ins w:id="17" w:author="ZTE(Eswar)" w:date="2021-11-12T05:30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which the UE </w:t>
              </w:r>
            </w:ins>
            <w:ins w:id="18" w:author="ZTE(Eswar)" w:date="2021-11-12T05:36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>obtains</w:t>
              </w:r>
            </w:ins>
            <w:ins w:id="19" w:author="ZTE(Eswar)" w:date="2021-11-12T05:30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the timing reference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is in the same frequency band as the </w:t>
            </w:r>
            <w:ins w:id="20" w:author="ZTE(Eswar)" w:date="2021-11-12T05:38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cell </w:t>
              </w:r>
            </w:ins>
            <w:ins w:id="21" w:author="ZTE(Eswar)" w:date="2021-11-12T05:39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(i.e. the </w:t>
              </w:r>
            </w:ins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ins w:id="22" w:author="ZTE(Eswar)" w:date="2021-11-04T15:41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or </w:t>
              </w:r>
            </w:ins>
            <w:ins w:id="23" w:author="ZTE(Eswar)" w:date="2021-11-04T15:43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the </w:t>
              </w:r>
            </w:ins>
            <w:proofErr w:type="spellStart"/>
            <w:ins w:id="24" w:author="ZTE(Eswar)" w:date="2021-11-04T15:41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</w:ins>
            <w:proofErr w:type="spellEnd"/>
            <w:ins w:id="25" w:author="ZTE(Eswar)" w:date="2021-11-04T15:49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>, respectively</w:t>
              </w:r>
            </w:ins>
            <w:ins w:id="26" w:author="ZTE(Eswar)" w:date="2021-11-12T05:39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>) from which the UE obtains the timing reference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A05E9" w:rsidRPr="00EA05E9" w14:paraId="4C50970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37F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frequencyBandList</w:t>
            </w:r>
            <w:proofErr w:type="spellEnd"/>
          </w:p>
          <w:p w14:paraId="34C6DE72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EA05E9" w:rsidRPr="00EA05E9" w14:paraId="281572B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D2E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scs-SpecificCarrierList</w:t>
            </w:r>
            <w:proofErr w:type="spellEnd"/>
          </w:p>
          <w:p w14:paraId="3663A749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scs-SpecificCarrier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59DF809E" w14:textId="77777777" w:rsidR="00EA05E9" w:rsidRPr="00EA05E9" w:rsidRDefault="00EA05E9" w:rsidP="00EA05E9">
      <w:pPr>
        <w:spacing w:line="240" w:lineRule="auto"/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11222"/>
      </w:tblGrid>
      <w:tr w:rsidR="00EA05E9" w:rsidRPr="00EA05E9" w14:paraId="0D93B0F8" w14:textId="77777777" w:rsidTr="004D7F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23EF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A05E9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6F4C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A05E9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A05E9" w:rsidRPr="00EA05E9" w14:paraId="5B5847BC" w14:textId="77777777" w:rsidTr="004D7F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56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i/>
                <w:iCs/>
                <w:sz w:val="18"/>
                <w:lang w:eastAsia="sv-SE"/>
              </w:rPr>
            </w:pPr>
            <w:proofErr w:type="spellStart"/>
            <w:r w:rsidRPr="00EA05E9">
              <w:rPr>
                <w:rFonts w:ascii="Arial" w:hAnsi="Arial"/>
                <w:i/>
                <w:iCs/>
                <w:sz w:val="18"/>
                <w:lang w:eastAsia="sv-SE"/>
              </w:rPr>
              <w:t>SpCellAdd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429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EA05E9">
              <w:rPr>
                <w:rFonts w:ascii="Arial" w:hAnsi="Arial"/>
                <w:sz w:val="18"/>
                <w:lang w:eastAsia="sv-SE"/>
              </w:rPr>
              <w:t xml:space="preserve">The field is mandatory present if this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FrequencyInfoDL</w:t>
            </w:r>
            <w:proofErr w:type="spellEnd"/>
            <w:r w:rsidRPr="00EA05E9">
              <w:rPr>
                <w:rFonts w:ascii="Arial" w:hAnsi="Arial"/>
                <w:sz w:val="18"/>
                <w:lang w:eastAsia="sv-SE"/>
              </w:rPr>
              <w:t xml:space="preserve"> is for </w:t>
            </w:r>
            <w:proofErr w:type="spellStart"/>
            <w:r w:rsidRPr="00EA05E9">
              <w:rPr>
                <w:rFonts w:ascii="Arial" w:hAnsi="Arial"/>
                <w:sz w:val="18"/>
                <w:lang w:eastAsia="sv-SE"/>
              </w:rPr>
              <w:t>SpCell</w:t>
            </w:r>
            <w:proofErr w:type="spellEnd"/>
            <w:r w:rsidRPr="00EA05E9">
              <w:rPr>
                <w:rFonts w:ascii="Arial" w:hAnsi="Arial"/>
                <w:sz w:val="18"/>
                <w:lang w:eastAsia="sv-SE"/>
              </w:rPr>
              <w:t>. Otherwise the field is optionally present, Need S.</w:t>
            </w:r>
          </w:p>
        </w:tc>
      </w:tr>
    </w:tbl>
    <w:p w14:paraId="64C4EFEE" w14:textId="77777777" w:rsidR="00EA05E9" w:rsidRPr="00EA05E9" w:rsidRDefault="00EA05E9" w:rsidP="00EA05E9">
      <w:pPr>
        <w:spacing w:line="240" w:lineRule="auto"/>
      </w:pPr>
    </w:p>
    <w:bookmarkEnd w:id="13"/>
    <w:p w14:paraId="5805E578" w14:textId="77777777" w:rsidR="001E5C44" w:rsidRDefault="00A8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754114AB" w14:textId="77777777" w:rsidR="001E5C44" w:rsidRDefault="001E5C44"/>
    <w:sectPr w:rsidR="001E5C4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447C3" w14:textId="77777777" w:rsidR="00FD553C" w:rsidRDefault="00FD553C">
      <w:pPr>
        <w:spacing w:after="0" w:line="240" w:lineRule="auto"/>
      </w:pPr>
      <w:r>
        <w:separator/>
      </w:r>
    </w:p>
  </w:endnote>
  <w:endnote w:type="continuationSeparator" w:id="0">
    <w:p w14:paraId="0E7088FD" w14:textId="77777777" w:rsidR="00FD553C" w:rsidRDefault="00FD5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9E5B1" w14:textId="77777777" w:rsidR="001E5C44" w:rsidRDefault="00A81D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6B729" w14:textId="77777777" w:rsidR="00FD553C" w:rsidRDefault="00FD553C">
      <w:pPr>
        <w:spacing w:after="0" w:line="240" w:lineRule="auto"/>
      </w:pPr>
      <w:r>
        <w:separator/>
      </w:r>
    </w:p>
  </w:footnote>
  <w:footnote w:type="continuationSeparator" w:id="0">
    <w:p w14:paraId="7CD1D5F1" w14:textId="77777777" w:rsidR="00FD553C" w:rsidRDefault="00FD5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DD299" w14:textId="77777777" w:rsidR="001E5C44" w:rsidRDefault="00A81D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D9CBB" w14:textId="77777777" w:rsidR="001E5C44" w:rsidRDefault="00A81D0E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62441" w14:textId="77777777" w:rsidR="001E5C44" w:rsidRDefault="001E5C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1999A4B" w14:textId="77777777" w:rsidR="001E5C44" w:rsidRDefault="00A81D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CC1106D" w14:textId="77777777" w:rsidR="001E5C44" w:rsidRDefault="001E5C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A015FD" w14:textId="77777777" w:rsidR="001E5C44" w:rsidRDefault="001E5C44">
    <w:pPr>
      <w:pStyle w:val="Header"/>
    </w:pPr>
  </w:p>
  <w:p w14:paraId="1978766F" w14:textId="77777777" w:rsidR="001E5C44" w:rsidRDefault="001E5C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C9D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42E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2D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3B9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C4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FA3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B0B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8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E14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12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16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2D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D07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89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482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512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9C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D0E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43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BB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BB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4B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1C4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26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DE2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2A7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166"/>
    <w:rsid w:val="00E9728E"/>
    <w:rsid w:val="00E975D7"/>
    <w:rsid w:val="00E97640"/>
    <w:rsid w:val="00E977AE"/>
    <w:rsid w:val="00E979BE"/>
    <w:rsid w:val="00E97B67"/>
    <w:rsid w:val="00EA05E9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A9A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9D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C"/>
    <w:rsid w:val="00FD54E0"/>
    <w:rsid w:val="00FD553C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6C25A26"/>
    <w:rsid w:val="07D871AB"/>
    <w:rsid w:val="0B8A303A"/>
    <w:rsid w:val="0F6C5A44"/>
    <w:rsid w:val="105E0327"/>
    <w:rsid w:val="106D31A8"/>
    <w:rsid w:val="10B04C5A"/>
    <w:rsid w:val="10C112A9"/>
    <w:rsid w:val="144901F5"/>
    <w:rsid w:val="15701E28"/>
    <w:rsid w:val="17C8674D"/>
    <w:rsid w:val="1839758E"/>
    <w:rsid w:val="19000679"/>
    <w:rsid w:val="1A587C27"/>
    <w:rsid w:val="1AC212EC"/>
    <w:rsid w:val="1FC538CE"/>
    <w:rsid w:val="22B8675B"/>
    <w:rsid w:val="247F32B9"/>
    <w:rsid w:val="250942B0"/>
    <w:rsid w:val="25E232AA"/>
    <w:rsid w:val="27DF6F0D"/>
    <w:rsid w:val="29E32F5C"/>
    <w:rsid w:val="2DEA3ABC"/>
    <w:rsid w:val="2E91570F"/>
    <w:rsid w:val="2F4A2D65"/>
    <w:rsid w:val="30641D54"/>
    <w:rsid w:val="34E0131A"/>
    <w:rsid w:val="35AB1501"/>
    <w:rsid w:val="37FB65DB"/>
    <w:rsid w:val="38954DDC"/>
    <w:rsid w:val="3E3843F9"/>
    <w:rsid w:val="3E9529FF"/>
    <w:rsid w:val="3F5D73FC"/>
    <w:rsid w:val="40116F96"/>
    <w:rsid w:val="418B1B5B"/>
    <w:rsid w:val="44846AA0"/>
    <w:rsid w:val="45BF18AB"/>
    <w:rsid w:val="47B1647E"/>
    <w:rsid w:val="47B35C3D"/>
    <w:rsid w:val="47C334E9"/>
    <w:rsid w:val="48094085"/>
    <w:rsid w:val="497B16F4"/>
    <w:rsid w:val="4D6818BB"/>
    <w:rsid w:val="4EE20394"/>
    <w:rsid w:val="4F4E03D0"/>
    <w:rsid w:val="4F5838FF"/>
    <w:rsid w:val="52FF796D"/>
    <w:rsid w:val="57013016"/>
    <w:rsid w:val="57276EC2"/>
    <w:rsid w:val="596C4D53"/>
    <w:rsid w:val="59B6587B"/>
    <w:rsid w:val="5E1C74F7"/>
    <w:rsid w:val="5EE437D2"/>
    <w:rsid w:val="5FCB0D55"/>
    <w:rsid w:val="651A290A"/>
    <w:rsid w:val="6562188B"/>
    <w:rsid w:val="65A36235"/>
    <w:rsid w:val="67C904BD"/>
    <w:rsid w:val="6AA5249E"/>
    <w:rsid w:val="6C6F1D98"/>
    <w:rsid w:val="6CFD5F55"/>
    <w:rsid w:val="73442451"/>
    <w:rsid w:val="7B0C29E3"/>
    <w:rsid w:val="7DBC093B"/>
    <w:rsid w:val="7E104711"/>
    <w:rsid w:val="7E1C1BB0"/>
    <w:rsid w:val="7F4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BE58A"/>
  <w15:docId w15:val="{E542C80E-A065-4AD0-AC97-D515820F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971482"/>
    <w:pPr>
      <w:spacing w:after="0" w:line="240" w:lineRule="auto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1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Draft report v2</cp:lastModifiedBy>
  <cp:revision>2</cp:revision>
  <cp:lastPrinted>2017-05-08T10:55:00Z</cp:lastPrinted>
  <dcterms:created xsi:type="dcterms:W3CDTF">2021-11-29T12:44:00Z</dcterms:created>
  <dcterms:modified xsi:type="dcterms:W3CDTF">2021-11-29T12:44:00Z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