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EC587" w14:textId="6A83D70A"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B70FD4">
        <w:rPr>
          <w:lang w:val="de-DE"/>
        </w:rPr>
        <w:t>6</w:t>
      </w:r>
      <w:r w:rsidR="003010E7">
        <w:rPr>
          <w:lang w:val="de-DE"/>
        </w:rPr>
        <w:t>-</w:t>
      </w:r>
      <w:r w:rsidR="00874382">
        <w:rPr>
          <w:lang w:val="de-DE"/>
        </w:rPr>
        <w:t>e</w:t>
      </w:r>
      <w:r w:rsidRPr="00850C3C">
        <w:rPr>
          <w:lang w:val="de-DE"/>
        </w:rPr>
        <w:tab/>
      </w:r>
      <w:r w:rsidR="007F41D0">
        <w:rPr>
          <w:sz w:val="32"/>
          <w:szCs w:val="32"/>
          <w:lang w:val="de-DE"/>
        </w:rPr>
        <w:t xml:space="preserve">Tdoc </w:t>
      </w:r>
      <w:r w:rsidR="001B3EF0" w:rsidRPr="001B3EF0">
        <w:rPr>
          <w:sz w:val="32"/>
          <w:szCs w:val="32"/>
          <w:lang w:val="de-DE"/>
        </w:rPr>
        <w:t>R2-2110787</w:t>
      </w:r>
    </w:p>
    <w:p w14:paraId="0B9CA2F7" w14:textId="02DC8E7C" w:rsidR="00E90E49" w:rsidRPr="00CE0424" w:rsidRDefault="00874382" w:rsidP="00311702">
      <w:pPr>
        <w:pStyle w:val="3GPPHeader"/>
      </w:pPr>
      <w:r w:rsidRPr="00874382">
        <w:rPr>
          <w:rFonts w:cs="Arial"/>
          <w:lang w:val="de-DE"/>
        </w:rPr>
        <w:t xml:space="preserve">Electronic meeting, </w:t>
      </w:r>
      <w:r w:rsidR="002451C1">
        <w:rPr>
          <w:rFonts w:cs="Arial"/>
          <w:lang w:val="de-DE"/>
        </w:rPr>
        <w:t>November</w:t>
      </w:r>
      <w:r w:rsidRPr="00874382">
        <w:rPr>
          <w:rFonts w:cs="Arial"/>
          <w:lang w:val="de-DE"/>
        </w:rPr>
        <w:t xml:space="preserve"> </w:t>
      </w:r>
      <w:r w:rsidR="002451C1">
        <w:rPr>
          <w:rFonts w:cs="Arial"/>
          <w:lang w:val="de-DE"/>
        </w:rPr>
        <w:t>01</w:t>
      </w:r>
      <w:r w:rsidRPr="00874382">
        <w:rPr>
          <w:rFonts w:cs="Arial"/>
          <w:lang w:val="de-DE"/>
        </w:rPr>
        <w:t xml:space="preserve"> – </w:t>
      </w:r>
      <w:r w:rsidR="002451C1">
        <w:rPr>
          <w:rFonts w:cs="Arial"/>
          <w:lang w:val="de-DE"/>
        </w:rPr>
        <w:t>12</w:t>
      </w:r>
      <w:r w:rsidRPr="00874382">
        <w:rPr>
          <w:rFonts w:cs="Arial"/>
          <w:lang w:val="de-DE"/>
        </w:rPr>
        <w:t>, 2021</w:t>
      </w:r>
      <w:r w:rsidR="00FB7C1F">
        <w:tab/>
      </w:r>
    </w:p>
    <w:p w14:paraId="7CE64FCB" w14:textId="621ECC51" w:rsidR="00E90E49" w:rsidRPr="0015232E" w:rsidRDefault="00E90E49" w:rsidP="00311702">
      <w:pPr>
        <w:pStyle w:val="3GPPHeader"/>
        <w:rPr>
          <w:sz w:val="22"/>
          <w:szCs w:val="22"/>
          <w:lang w:val="en-US"/>
        </w:rPr>
      </w:pPr>
      <w:r w:rsidRPr="0015232E">
        <w:rPr>
          <w:sz w:val="22"/>
          <w:szCs w:val="22"/>
          <w:lang w:val="en-US"/>
        </w:rPr>
        <w:t>Agenda Item:</w:t>
      </w:r>
      <w:r w:rsidRPr="0015232E">
        <w:rPr>
          <w:sz w:val="22"/>
          <w:szCs w:val="22"/>
          <w:lang w:val="en-US"/>
        </w:rPr>
        <w:tab/>
      </w:r>
      <w:r w:rsidR="0037250B">
        <w:rPr>
          <w:sz w:val="22"/>
          <w:szCs w:val="22"/>
          <w:lang w:val="en-US"/>
        </w:rPr>
        <w:t>8</w:t>
      </w:r>
      <w:r w:rsidR="002451C1" w:rsidRPr="0015232E">
        <w:rPr>
          <w:sz w:val="22"/>
          <w:szCs w:val="22"/>
          <w:lang w:val="en-US"/>
        </w:rPr>
        <w:t>.</w:t>
      </w:r>
      <w:r w:rsidR="0037250B">
        <w:rPr>
          <w:sz w:val="22"/>
          <w:szCs w:val="22"/>
          <w:lang w:val="en-US"/>
        </w:rPr>
        <w:t>24</w:t>
      </w:r>
      <w:r w:rsidR="002451C1" w:rsidRPr="0015232E">
        <w:rPr>
          <w:sz w:val="22"/>
          <w:szCs w:val="22"/>
          <w:lang w:val="en-US"/>
        </w:rPr>
        <w:t>.</w:t>
      </w:r>
      <w:r w:rsidR="0037250B">
        <w:rPr>
          <w:sz w:val="22"/>
          <w:szCs w:val="22"/>
          <w:lang w:val="en-US"/>
        </w:rPr>
        <w:t>1</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706F0ADD" w:rsidR="00E854C4" w:rsidRDefault="003D3C45" w:rsidP="00D546FF">
      <w:pPr>
        <w:pStyle w:val="3GPPHeader"/>
        <w:rPr>
          <w:sz w:val="22"/>
          <w:szCs w:val="22"/>
        </w:rPr>
      </w:pPr>
      <w:r>
        <w:rPr>
          <w:sz w:val="22"/>
          <w:szCs w:val="22"/>
        </w:rPr>
        <w:t>Title:</w:t>
      </w:r>
      <w:r w:rsidR="00E90E49" w:rsidRPr="00CE0424">
        <w:rPr>
          <w:sz w:val="22"/>
          <w:szCs w:val="22"/>
        </w:rPr>
        <w:tab/>
      </w:r>
      <w:r w:rsidR="0015232E">
        <w:rPr>
          <w:sz w:val="22"/>
          <w:szCs w:val="22"/>
        </w:rPr>
        <w:t>S</w:t>
      </w:r>
      <w:r w:rsidR="0015232E" w:rsidRPr="0015232E">
        <w:rPr>
          <w:sz w:val="22"/>
          <w:szCs w:val="22"/>
        </w:rPr>
        <w:t>pecification impact for methods on efficient utilization of licensed spectrum that is not aligned with existing NR channel bandwidths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5FC010C0" w14:textId="3B87869F" w:rsidR="00A14ED2" w:rsidRPr="00840273" w:rsidRDefault="009A074E" w:rsidP="00BA3259">
      <w:pPr>
        <w:pStyle w:val="BodyText"/>
      </w:pPr>
      <w:bookmarkStart w:id="0" w:name="_Ref178064866"/>
      <w:r>
        <w:t xml:space="preserve">This contribution discusses the possible RAN2 reply to the questions from </w:t>
      </w:r>
      <w:r w:rsidR="00A42C29" w:rsidRPr="00A42C29">
        <w:t>RAN4</w:t>
      </w:r>
      <w:r w:rsidR="00DD0243">
        <w:t xml:space="preserve"> LS</w:t>
      </w:r>
      <w:r w:rsidR="002B0930">
        <w:t xml:space="preserve"> (</w:t>
      </w:r>
      <w:r w:rsidR="002B0930" w:rsidRPr="003F0867">
        <w:rPr>
          <w:lang w:eastAsia="en-US"/>
        </w:rPr>
        <w:t>R4-2114751</w:t>
      </w:r>
      <w:r w:rsidR="002B0930">
        <w:t>)</w:t>
      </w:r>
      <w:r w:rsidR="00A42C29" w:rsidRPr="00A42C29">
        <w:t xml:space="preserve"> </w:t>
      </w:r>
      <w:r w:rsidR="00B1263D">
        <w:t>on</w:t>
      </w:r>
      <w:r>
        <w:t xml:space="preserve"> </w:t>
      </w:r>
      <w:r w:rsidR="00B1263D">
        <w:t>s</w:t>
      </w:r>
      <w:r w:rsidR="00B1263D" w:rsidRPr="00B1263D">
        <w:t>pecification impact for methods on efficient utilization of licensed spectrum that is not aligned with existing NR channel bandwidths</w:t>
      </w:r>
      <w:r w:rsidR="0080011D">
        <w:t xml:space="preserve">, while further considering the RAN1 reply </w:t>
      </w:r>
      <w:r w:rsidR="00DA693E">
        <w:t>(</w:t>
      </w:r>
      <w:r w:rsidR="00DA693E" w:rsidRPr="00DA693E">
        <w:t>R1-2110584</w:t>
      </w:r>
      <w:r w:rsidR="00DA693E">
        <w:t xml:space="preserve">) </w:t>
      </w:r>
      <w:r w:rsidR="0080011D">
        <w:t>to the same questions.</w:t>
      </w:r>
    </w:p>
    <w:p w14:paraId="5DBEDE08" w14:textId="4E4A09E1" w:rsidR="00DD5A14" w:rsidRDefault="001E6463" w:rsidP="00447256">
      <w:pPr>
        <w:pStyle w:val="Heading1"/>
      </w:pPr>
      <w:r>
        <w:t>2</w:t>
      </w:r>
      <w:r>
        <w:tab/>
      </w:r>
      <w:r w:rsidR="004A2491">
        <w:t>Discussion</w:t>
      </w:r>
    </w:p>
    <w:p w14:paraId="4090CA8F" w14:textId="2641F99D" w:rsidR="00B64EDF" w:rsidRPr="00B64EDF" w:rsidRDefault="00FD6046" w:rsidP="00FD6046">
      <w:pPr>
        <w:pStyle w:val="Heading2"/>
      </w:pPr>
      <w:r>
        <w:t>2.1</w:t>
      </w:r>
      <w:r>
        <w:tab/>
      </w:r>
      <w:r w:rsidR="00B64EDF">
        <w:t xml:space="preserve">Union of </w:t>
      </w:r>
      <w:r>
        <w:t xml:space="preserve">configured </w:t>
      </w:r>
      <w:r w:rsidR="00B64EDF">
        <w:t>BWP-bandwidths</w:t>
      </w:r>
    </w:p>
    <w:p w14:paraId="74CE58E0" w14:textId="77777777" w:rsidR="000D5C25" w:rsidRPr="00F1777D" w:rsidRDefault="000D5C25" w:rsidP="00F1777D">
      <w:pPr>
        <w:pStyle w:val="BodyText"/>
        <w:rPr>
          <w:rFonts w:cs="Arial"/>
        </w:rPr>
      </w:pPr>
      <w:r w:rsidRPr="00F1777D">
        <w:rPr>
          <w:rFonts w:cs="Arial"/>
        </w:rPr>
        <w:t>To avoid ending up in the same situation as in LTE, where introducing new channel bandwidths was not possible in a backwards compatible way, NR was from the start in Rel- 15 designed to handle later introduction of new channel bandwidths where UEs supporting different channel bandwidth should be allowed to coexist on the same carrier. This is summarized in TS 38.101-1 as:</w:t>
      </w:r>
    </w:p>
    <w:p w14:paraId="2B347CEB" w14:textId="77777777" w:rsidR="000D5C25" w:rsidRDefault="000D5C25" w:rsidP="000D5C25">
      <w:pPr>
        <w:spacing w:line="254" w:lineRule="auto"/>
        <w:ind w:left="567"/>
        <w:rPr>
          <w:rFonts w:eastAsia="Yu Mincho"/>
        </w:rPr>
      </w:pPr>
      <w:r>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17A8FA72" w14:textId="77777777" w:rsidR="000D5C25" w:rsidRPr="00F1777D" w:rsidRDefault="000D5C25" w:rsidP="00F1777D">
      <w:pPr>
        <w:pStyle w:val="BodyText"/>
        <w:rPr>
          <w:rFonts w:cs="Arial"/>
        </w:rPr>
      </w:pPr>
      <w:r w:rsidRPr="00F1777D">
        <w:rPr>
          <w:rFonts w:cs="Arial"/>
        </w:rPr>
        <w:t>However, introduction of new channel bandwidths is still associated with significant RAN4 work. Hence, the efficient utilization study in RAN4 targets increasing the efficiency in unaligned spectrum allocations without having to add additional channel bandwidths.</w:t>
      </w:r>
    </w:p>
    <w:p w14:paraId="489CAE4C" w14:textId="2826682B" w:rsidR="000D5C25" w:rsidRDefault="000D5C25" w:rsidP="000D5C25">
      <w:pPr>
        <w:pStyle w:val="BodyText"/>
        <w:rPr>
          <w:rFonts w:cs="Arial"/>
        </w:rPr>
      </w:pPr>
      <w:r>
        <w:rPr>
          <w:rFonts w:cs="Arial"/>
        </w:rPr>
        <w:t xml:space="preserve">As indicated in the LS, RAN4 are discussing multiple ways of supporting bandwidths </w:t>
      </w:r>
      <w:r w:rsidRPr="00E56A2C">
        <w:rPr>
          <w:rFonts w:cs="Arial"/>
        </w:rPr>
        <w:t>not aligned with existing NR channel bandwidths</w:t>
      </w:r>
      <w:r>
        <w:rPr>
          <w:rFonts w:cs="Arial"/>
        </w:rPr>
        <w:t>. These are discussed in the following. More information can be found in the study item TR 38.844</w:t>
      </w:r>
      <w:r w:rsidR="009D7454">
        <w:rPr>
          <w:rFonts w:cs="Arial"/>
        </w:rPr>
        <w:t xml:space="preserve"> </w:t>
      </w:r>
      <w:r w:rsidR="005D65F8">
        <w:rPr>
          <w:rFonts w:cs="Arial"/>
        </w:rPr>
        <w:fldChar w:fldCharType="begin"/>
      </w:r>
      <w:r w:rsidR="005D65F8">
        <w:rPr>
          <w:rFonts w:cs="Arial"/>
        </w:rPr>
        <w:instrText xml:space="preserve"> REF _Ref85712822 \r \h </w:instrText>
      </w:r>
      <w:r w:rsidR="005D65F8">
        <w:rPr>
          <w:rFonts w:cs="Arial"/>
        </w:rPr>
      </w:r>
      <w:r w:rsidR="005D65F8">
        <w:rPr>
          <w:rFonts w:cs="Arial"/>
        </w:rPr>
        <w:fldChar w:fldCharType="separate"/>
      </w:r>
      <w:r w:rsidR="005D65F8">
        <w:rPr>
          <w:rFonts w:cs="Arial"/>
        </w:rPr>
        <w:t>[1]</w:t>
      </w:r>
      <w:r w:rsidR="005D65F8">
        <w:rPr>
          <w:rFonts w:cs="Arial"/>
        </w:rPr>
        <w:fldChar w:fldCharType="end"/>
      </w:r>
      <w:r>
        <w:rPr>
          <w:rFonts w:cs="Arial"/>
        </w:rPr>
        <w:t>.</w:t>
      </w:r>
    </w:p>
    <w:p w14:paraId="3DD76D01" w14:textId="77777777" w:rsidR="000D5C25" w:rsidRDefault="000D5C25" w:rsidP="000D5C25">
      <w:pPr>
        <w:pStyle w:val="Heading2"/>
      </w:pPr>
      <w:r>
        <w:t>2.1</w:t>
      </w:r>
      <w:r>
        <w:tab/>
        <w:t>Wider channel bandwidth</w:t>
      </w:r>
    </w:p>
    <w:p w14:paraId="0C7D9F93" w14:textId="77777777" w:rsidR="000D5C25" w:rsidRDefault="000D5C25" w:rsidP="000D5C25">
      <w:pPr>
        <w:pStyle w:val="Heading3"/>
      </w:pPr>
      <w:r>
        <w:t>2.1.1</w:t>
      </w:r>
      <w:r>
        <w:tab/>
        <w:t>Description</w:t>
      </w:r>
    </w:p>
    <w:p w14:paraId="4A5F8692" w14:textId="77777777" w:rsidR="000D5C25" w:rsidRDefault="000D5C25" w:rsidP="000D5C25">
      <w:pPr>
        <w:pStyle w:val="BodyText"/>
        <w:rPr>
          <w:rFonts w:cs="Arial"/>
        </w:rPr>
      </w:pPr>
      <w:r>
        <w:rPr>
          <w:rFonts w:cs="Arial"/>
        </w:rPr>
        <w:t>Here, the network channel bandwidth and each UEs BWP bandwidth is set to the next larger RAN4 specified channel bandwidth, but only the resource blocks within the available channel bandwidth are used. In the example below the available channel bandwidth is 7 MHz and the UEs are configured with 10 MHz BWP.</w:t>
      </w:r>
    </w:p>
    <w:p w14:paraId="4DBA6368" w14:textId="77777777" w:rsidR="000D5C25" w:rsidRDefault="000D5C25" w:rsidP="000D5C25">
      <w:pPr>
        <w:pStyle w:val="BodyText"/>
        <w:ind w:left="1440"/>
        <w:jc w:val="left"/>
        <w:rPr>
          <w:rFonts w:cs="Arial"/>
        </w:rPr>
      </w:pPr>
      <w:r>
        <w:object w:dxaOrig="6121" w:dyaOrig="1620" w14:anchorId="78BCE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81pt" o:ole="">
            <v:imagedata r:id="rId11" o:title=""/>
          </v:shape>
          <o:OLEObject Type="Embed" ProgID="Visio.Drawing.15" ShapeID="_x0000_i1025" DrawAspect="Content" ObjectID="_1696351621" r:id="rId12"/>
        </w:object>
      </w:r>
    </w:p>
    <w:p w14:paraId="02847ADB" w14:textId="77777777" w:rsidR="000D5C25" w:rsidRPr="00AD3E0C" w:rsidRDefault="000D5C25" w:rsidP="00AD3E0C">
      <w:pPr>
        <w:pStyle w:val="BodyText"/>
        <w:jc w:val="center"/>
        <w:rPr>
          <w:rFonts w:cs="Arial"/>
        </w:rPr>
      </w:pPr>
      <w:r w:rsidRPr="00AD3E0C">
        <w:rPr>
          <w:rFonts w:cs="Arial"/>
        </w:rPr>
        <w:t>Figure 1: Widening channel bandwidth using the next larger channel bandwidth</w:t>
      </w:r>
    </w:p>
    <w:p w14:paraId="09713133" w14:textId="77777777" w:rsidR="000D5C25" w:rsidRDefault="000D5C25" w:rsidP="000D5C25">
      <w:pPr>
        <w:pStyle w:val="Heading3"/>
      </w:pPr>
      <w:r>
        <w:lastRenderedPageBreak/>
        <w:t>2.1.2</w:t>
      </w:r>
      <w:r>
        <w:tab/>
        <w:t>Questions from RAN4:</w:t>
      </w:r>
    </w:p>
    <w:p w14:paraId="56792274" w14:textId="5470C0E3" w:rsidR="000D5C25" w:rsidRPr="00CA7F9D" w:rsidRDefault="000D5C25" w:rsidP="000D5C25">
      <w:pPr>
        <w:pStyle w:val="BodyText"/>
        <w:rPr>
          <w:rFonts w:cs="Arial"/>
          <w:i/>
          <w:iCs/>
        </w:rPr>
      </w:pPr>
      <w:r w:rsidRPr="00CA7F9D">
        <w:rPr>
          <w:rFonts w:cs="Arial"/>
          <w:b/>
          <w:bCs/>
          <w:i/>
          <w:iCs/>
        </w:rPr>
        <w:t>Q1:</w:t>
      </w:r>
      <w:r w:rsidRPr="00CA7F9D">
        <w:rPr>
          <w:rFonts w:cs="Arial"/>
          <w:i/>
          <w:iCs/>
        </w:rPr>
        <w:t xml:space="preserve"> Clarify if there is any limitation for the UL carrier positions (not just BWP positions) legacy UEs support for uplinkChannelBW-PerSCS-List and scs-SpecificCarrierList in symmetric operating bands with a fixed duplex distance and asymmetric UL/DL channel bandwidth.</w:t>
      </w:r>
    </w:p>
    <w:p w14:paraId="04A499AA" w14:textId="5ABB6D00" w:rsidR="00CA7F9D" w:rsidRDefault="00CA7F9D" w:rsidP="000D5C25">
      <w:pPr>
        <w:pStyle w:val="BodyText"/>
        <w:rPr>
          <w:rFonts w:cs="Arial"/>
        </w:rPr>
      </w:pPr>
    </w:p>
    <w:p w14:paraId="63516F17" w14:textId="7D67AD46" w:rsidR="00D163CF" w:rsidRDefault="00D163CF" w:rsidP="000D5C25">
      <w:pPr>
        <w:pStyle w:val="BodyText"/>
        <w:rPr>
          <w:rFonts w:cs="Arial"/>
        </w:rPr>
      </w:pPr>
      <w:r>
        <w:rPr>
          <w:rFonts w:cs="Arial"/>
        </w:rPr>
        <w:t xml:space="preserve">As </w:t>
      </w:r>
      <w:r w:rsidR="00A937BA">
        <w:rPr>
          <w:rFonts w:cs="Arial"/>
        </w:rPr>
        <w:t>pointed out by RAN1 in their reply</w:t>
      </w:r>
      <w:r w:rsidR="004D1D43">
        <w:rPr>
          <w:rFonts w:cs="Arial"/>
        </w:rPr>
        <w:t xml:space="preserve">, </w:t>
      </w:r>
      <w:r w:rsidR="001D62B2">
        <w:rPr>
          <w:rFonts w:cs="Arial"/>
        </w:rPr>
        <w:t xml:space="preserve">for TDD bands </w:t>
      </w:r>
      <w:r w:rsidR="003E6F6E">
        <w:rPr>
          <w:rFonts w:cs="Arial"/>
        </w:rPr>
        <w:t xml:space="preserve">an </w:t>
      </w:r>
      <w:r w:rsidR="003E6F6E" w:rsidRPr="003E6F6E">
        <w:rPr>
          <w:rFonts w:cs="Arial"/>
        </w:rPr>
        <w:t>UL BWP and</w:t>
      </w:r>
      <w:r w:rsidR="003E6F6E">
        <w:rPr>
          <w:rFonts w:cs="Arial"/>
        </w:rPr>
        <w:t xml:space="preserve"> corresponding</w:t>
      </w:r>
      <w:r w:rsidR="003E6F6E" w:rsidRPr="003E6F6E">
        <w:rPr>
          <w:rFonts w:cs="Arial"/>
        </w:rPr>
        <w:t xml:space="preserve"> DL BWP must have the same center frequency</w:t>
      </w:r>
      <w:r w:rsidR="004D35D8">
        <w:rPr>
          <w:rFonts w:cs="Arial"/>
        </w:rPr>
        <w:t xml:space="preserve">, which is also captured in </w:t>
      </w:r>
      <w:r w:rsidR="00A52FE9">
        <w:rPr>
          <w:rFonts w:cs="Arial"/>
        </w:rPr>
        <w:t xml:space="preserve">TS </w:t>
      </w:r>
      <w:r w:rsidR="004D35D8">
        <w:rPr>
          <w:rFonts w:cs="Arial"/>
        </w:rPr>
        <w:t>38.331:</w:t>
      </w:r>
    </w:p>
    <w:p w14:paraId="4C36C5A6" w14:textId="77777777" w:rsidR="00CA7F9D" w:rsidRPr="009C7017" w:rsidRDefault="00CA7F9D" w:rsidP="00CA7F9D">
      <w:pPr>
        <w:pStyle w:val="TH"/>
      </w:pPr>
      <w:r w:rsidRPr="009C7017">
        <w:rPr>
          <w:i/>
        </w:rPr>
        <w:t>BWP</w:t>
      </w:r>
      <w:r w:rsidRPr="009C7017">
        <w:t xml:space="preserve"> information element</w:t>
      </w:r>
    </w:p>
    <w:p w14:paraId="6C4956C1" w14:textId="77777777" w:rsidR="00CA7F9D" w:rsidRPr="009C7017" w:rsidRDefault="00CA7F9D" w:rsidP="00CA7F9D">
      <w:pPr>
        <w:pStyle w:val="PL"/>
        <w:rPr>
          <w:color w:val="808080"/>
        </w:rPr>
      </w:pPr>
      <w:r w:rsidRPr="009C7017">
        <w:rPr>
          <w:color w:val="808080"/>
        </w:rPr>
        <w:t>-- ASN1START</w:t>
      </w:r>
    </w:p>
    <w:p w14:paraId="54922811" w14:textId="77777777" w:rsidR="00CA7F9D" w:rsidRPr="009C7017" w:rsidRDefault="00CA7F9D" w:rsidP="00CA7F9D">
      <w:pPr>
        <w:pStyle w:val="PL"/>
        <w:rPr>
          <w:color w:val="808080"/>
        </w:rPr>
      </w:pPr>
      <w:r w:rsidRPr="009C7017">
        <w:rPr>
          <w:color w:val="808080"/>
        </w:rPr>
        <w:t>-- TAG-BWP-START</w:t>
      </w:r>
    </w:p>
    <w:p w14:paraId="0617FB0E" w14:textId="77777777" w:rsidR="00CA7F9D" w:rsidRPr="009C7017" w:rsidRDefault="00CA7F9D" w:rsidP="00CA7F9D">
      <w:pPr>
        <w:pStyle w:val="PL"/>
      </w:pPr>
    </w:p>
    <w:p w14:paraId="61070A9F" w14:textId="77777777" w:rsidR="00CA7F9D" w:rsidRPr="009C7017" w:rsidRDefault="00CA7F9D" w:rsidP="00CA7F9D">
      <w:pPr>
        <w:pStyle w:val="PL"/>
      </w:pPr>
      <w:r w:rsidRPr="009C7017">
        <w:t xml:space="preserve">BWP ::=                             </w:t>
      </w:r>
      <w:r w:rsidRPr="009C7017">
        <w:rPr>
          <w:color w:val="993366"/>
        </w:rPr>
        <w:t>SEQUENCE</w:t>
      </w:r>
      <w:r w:rsidRPr="009C7017">
        <w:t xml:space="preserve"> {</w:t>
      </w:r>
    </w:p>
    <w:p w14:paraId="662F5AFD" w14:textId="77777777" w:rsidR="00CA7F9D" w:rsidRPr="009C7017" w:rsidRDefault="00CA7F9D" w:rsidP="00CA7F9D">
      <w:pPr>
        <w:pStyle w:val="PL"/>
      </w:pPr>
      <w:r w:rsidRPr="009C7017">
        <w:t xml:space="preserve">    locationAndBandwidth                </w:t>
      </w:r>
      <w:r w:rsidRPr="009C7017">
        <w:rPr>
          <w:color w:val="993366"/>
        </w:rPr>
        <w:t>INTEGER</w:t>
      </w:r>
      <w:r w:rsidRPr="009C7017">
        <w:t xml:space="preserve"> (0..37949),</w:t>
      </w:r>
    </w:p>
    <w:p w14:paraId="41C284F6" w14:textId="77777777" w:rsidR="00CA7F9D" w:rsidRPr="009C7017" w:rsidRDefault="00CA7F9D" w:rsidP="00CA7F9D">
      <w:pPr>
        <w:pStyle w:val="PL"/>
      </w:pPr>
      <w:r w:rsidRPr="009C7017">
        <w:t xml:space="preserve">    subcarrierSpacing                   SubcarrierSpacing,</w:t>
      </w:r>
    </w:p>
    <w:p w14:paraId="5E739E2B" w14:textId="77777777" w:rsidR="00CA7F9D" w:rsidRPr="009C7017" w:rsidRDefault="00CA7F9D" w:rsidP="00CA7F9D">
      <w:pPr>
        <w:pStyle w:val="PL"/>
        <w:rPr>
          <w:color w:val="808080"/>
        </w:rPr>
      </w:pPr>
      <w:r w:rsidRPr="009C7017">
        <w:t xml:space="preserve">    cyclicPrefix                        </w:t>
      </w:r>
      <w:r w:rsidRPr="009C7017">
        <w:rPr>
          <w:color w:val="993366"/>
        </w:rPr>
        <w:t>ENUMERATED</w:t>
      </w:r>
      <w:r w:rsidRPr="009C7017">
        <w:t xml:space="preserve"> { extended }                                                 </w:t>
      </w:r>
      <w:r w:rsidRPr="009C7017">
        <w:rPr>
          <w:color w:val="993366"/>
        </w:rPr>
        <w:t>OPTIONAL</w:t>
      </w:r>
      <w:r w:rsidRPr="009C7017">
        <w:t xml:space="preserve">    </w:t>
      </w:r>
      <w:r w:rsidRPr="009C7017">
        <w:rPr>
          <w:color w:val="808080"/>
        </w:rPr>
        <w:t>-- Need R</w:t>
      </w:r>
    </w:p>
    <w:p w14:paraId="1487B86E" w14:textId="77777777" w:rsidR="00CA7F9D" w:rsidRPr="009C7017" w:rsidRDefault="00CA7F9D" w:rsidP="00CA7F9D">
      <w:pPr>
        <w:pStyle w:val="PL"/>
      </w:pPr>
      <w:r w:rsidRPr="009C7017">
        <w:t>}</w:t>
      </w:r>
    </w:p>
    <w:p w14:paraId="35BB2183" w14:textId="77777777" w:rsidR="00CA7F9D" w:rsidRPr="009C7017" w:rsidRDefault="00CA7F9D" w:rsidP="00CA7F9D">
      <w:pPr>
        <w:pStyle w:val="PL"/>
      </w:pPr>
    </w:p>
    <w:p w14:paraId="6701785A" w14:textId="77777777" w:rsidR="00CA7F9D" w:rsidRPr="009C7017" w:rsidRDefault="00CA7F9D" w:rsidP="00CA7F9D">
      <w:pPr>
        <w:pStyle w:val="PL"/>
        <w:rPr>
          <w:color w:val="808080"/>
        </w:rPr>
      </w:pPr>
      <w:r w:rsidRPr="009C7017">
        <w:rPr>
          <w:color w:val="808080"/>
        </w:rPr>
        <w:t>-- TAG-BWP-STOP</w:t>
      </w:r>
    </w:p>
    <w:p w14:paraId="3E7305C3" w14:textId="77777777" w:rsidR="00CA7F9D" w:rsidRPr="009C7017" w:rsidRDefault="00CA7F9D" w:rsidP="00CA7F9D">
      <w:pPr>
        <w:pStyle w:val="PL"/>
        <w:rPr>
          <w:color w:val="808080"/>
        </w:rPr>
      </w:pPr>
      <w:r w:rsidRPr="009C7017">
        <w:rPr>
          <w:color w:val="808080"/>
        </w:rPr>
        <w:t>-- ASN1STOP</w:t>
      </w:r>
    </w:p>
    <w:p w14:paraId="5DB0E759" w14:textId="77777777" w:rsidR="00CA7F9D" w:rsidRPr="009C7017" w:rsidRDefault="00CA7F9D" w:rsidP="00CA7F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A7F9D" w:rsidRPr="009C7017" w14:paraId="5E1B0B22" w14:textId="77777777" w:rsidTr="00345E15">
        <w:tc>
          <w:tcPr>
            <w:tcW w:w="0" w:type="auto"/>
            <w:tcBorders>
              <w:top w:val="single" w:sz="4" w:space="0" w:color="auto"/>
              <w:left w:val="single" w:sz="4" w:space="0" w:color="auto"/>
              <w:bottom w:val="single" w:sz="4" w:space="0" w:color="auto"/>
              <w:right w:val="single" w:sz="4" w:space="0" w:color="auto"/>
            </w:tcBorders>
            <w:hideMark/>
          </w:tcPr>
          <w:p w14:paraId="66A8358B" w14:textId="77777777" w:rsidR="00CA7F9D" w:rsidRPr="009C7017" w:rsidRDefault="00CA7F9D" w:rsidP="000F726E">
            <w:pPr>
              <w:pStyle w:val="TAH"/>
              <w:rPr>
                <w:szCs w:val="22"/>
                <w:lang w:eastAsia="sv-SE"/>
              </w:rPr>
            </w:pPr>
            <w:r w:rsidRPr="009C7017">
              <w:rPr>
                <w:i/>
                <w:szCs w:val="22"/>
                <w:lang w:eastAsia="sv-SE"/>
              </w:rPr>
              <w:t xml:space="preserve">BWP </w:t>
            </w:r>
            <w:r w:rsidRPr="009C7017">
              <w:rPr>
                <w:szCs w:val="22"/>
                <w:lang w:eastAsia="sv-SE"/>
              </w:rPr>
              <w:t>field descriptions</w:t>
            </w:r>
          </w:p>
        </w:tc>
      </w:tr>
      <w:tr w:rsidR="00CA7F9D" w:rsidRPr="009C7017" w14:paraId="4B295381" w14:textId="77777777" w:rsidTr="00345E15">
        <w:tc>
          <w:tcPr>
            <w:tcW w:w="0" w:type="auto"/>
            <w:tcBorders>
              <w:top w:val="single" w:sz="4" w:space="0" w:color="auto"/>
              <w:left w:val="single" w:sz="4" w:space="0" w:color="auto"/>
              <w:bottom w:val="single" w:sz="4" w:space="0" w:color="auto"/>
              <w:right w:val="single" w:sz="4" w:space="0" w:color="auto"/>
            </w:tcBorders>
            <w:hideMark/>
          </w:tcPr>
          <w:p w14:paraId="4E86F7EF" w14:textId="77777777" w:rsidR="00CA7F9D" w:rsidRPr="009C7017" w:rsidRDefault="00CA7F9D" w:rsidP="000F726E">
            <w:pPr>
              <w:pStyle w:val="TAL"/>
              <w:rPr>
                <w:szCs w:val="22"/>
                <w:lang w:eastAsia="sv-SE"/>
              </w:rPr>
            </w:pPr>
            <w:r w:rsidRPr="009C7017">
              <w:rPr>
                <w:b/>
                <w:i/>
                <w:szCs w:val="22"/>
                <w:lang w:eastAsia="sv-SE"/>
              </w:rPr>
              <w:t>cyclicPrefix</w:t>
            </w:r>
          </w:p>
          <w:p w14:paraId="2AE26AD6" w14:textId="77777777" w:rsidR="00CA7F9D" w:rsidRPr="009C7017" w:rsidRDefault="00CA7F9D" w:rsidP="000F726E">
            <w:pPr>
              <w:pStyle w:val="TAL"/>
              <w:rPr>
                <w:szCs w:val="22"/>
                <w:lang w:eastAsia="sv-SE"/>
              </w:rPr>
            </w:pPr>
            <w:r w:rsidRPr="009C7017">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p>
        </w:tc>
      </w:tr>
      <w:tr w:rsidR="00CA7F9D" w:rsidRPr="009C7017" w14:paraId="7DAAC0F2" w14:textId="77777777" w:rsidTr="00345E15">
        <w:tc>
          <w:tcPr>
            <w:tcW w:w="0" w:type="auto"/>
            <w:tcBorders>
              <w:top w:val="single" w:sz="4" w:space="0" w:color="auto"/>
              <w:left w:val="single" w:sz="4" w:space="0" w:color="auto"/>
              <w:bottom w:val="single" w:sz="4" w:space="0" w:color="auto"/>
              <w:right w:val="single" w:sz="4" w:space="0" w:color="auto"/>
            </w:tcBorders>
            <w:hideMark/>
          </w:tcPr>
          <w:p w14:paraId="0B756BCF" w14:textId="77777777" w:rsidR="00CA7F9D" w:rsidRPr="009C7017" w:rsidRDefault="00CA7F9D" w:rsidP="000F726E">
            <w:pPr>
              <w:pStyle w:val="TAL"/>
              <w:rPr>
                <w:szCs w:val="22"/>
                <w:lang w:eastAsia="sv-SE"/>
              </w:rPr>
            </w:pPr>
            <w:r w:rsidRPr="009C7017">
              <w:rPr>
                <w:b/>
                <w:i/>
                <w:szCs w:val="22"/>
                <w:lang w:eastAsia="sv-SE"/>
              </w:rPr>
              <w:t>locationAndBandwidth</w:t>
            </w:r>
          </w:p>
          <w:p w14:paraId="32B5A5EA" w14:textId="77777777" w:rsidR="00CA7F9D" w:rsidRPr="009C7017" w:rsidRDefault="00CA7F9D" w:rsidP="000F726E">
            <w:pPr>
              <w:pStyle w:val="TAL"/>
              <w:rPr>
                <w:szCs w:val="22"/>
                <w:lang w:eastAsia="sv-SE"/>
              </w:rPr>
            </w:pPr>
            <w:r w:rsidRPr="009C7017">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9C7017">
              <w:rPr>
                <w:position w:val="-10"/>
                <w:lang w:eastAsia="sv-SE"/>
              </w:rPr>
              <w:object w:dxaOrig="585" w:dyaOrig="435" w14:anchorId="5EDFD68D">
                <v:shape id="_x0000_i1026" type="#_x0000_t75" style="width:29.5pt;height:22pt" o:ole="">
                  <v:imagedata r:id="rId13" o:title=""/>
                </v:shape>
                <o:OLEObject Type="Embed" ProgID="Equation.3" ShapeID="_x0000_i1026" DrawAspect="Content" ObjectID="_1696351622" r:id="rId14"/>
              </w:object>
            </w:r>
            <w:r w:rsidRPr="009C7017">
              <w:rPr>
                <w:szCs w:val="22"/>
                <w:lang w:eastAsia="sv-SE"/>
              </w:rPr>
              <w:t xml:space="preserve">=275. The first PRB is a PRB determined by </w:t>
            </w:r>
            <w:r w:rsidRPr="009C7017">
              <w:rPr>
                <w:i/>
                <w:lang w:eastAsia="sv-SE"/>
              </w:rPr>
              <w:t>subcarrierSpacing</w:t>
            </w:r>
            <w:r w:rsidRPr="009C7017">
              <w:rPr>
                <w:szCs w:val="22"/>
                <w:lang w:eastAsia="sv-SE"/>
              </w:rPr>
              <w:t xml:space="preserve"> of this BWP and </w:t>
            </w:r>
            <w:r w:rsidRPr="009C7017">
              <w:rPr>
                <w:i/>
                <w:lang w:eastAsia="sv-SE"/>
              </w:rPr>
              <w:t>offsetToCarrier</w:t>
            </w:r>
            <w:r w:rsidRPr="009C7017">
              <w:rPr>
                <w:szCs w:val="22"/>
                <w:lang w:eastAsia="sv-SE"/>
              </w:rPr>
              <w:t xml:space="preserve"> (configured in </w:t>
            </w:r>
            <w:r w:rsidRPr="009C7017">
              <w:rPr>
                <w:i/>
                <w:lang w:eastAsia="sv-SE"/>
              </w:rPr>
              <w:t>SCS-SpecificCarrier</w:t>
            </w:r>
            <w:r w:rsidRPr="009C7017">
              <w:rPr>
                <w:szCs w:val="22"/>
                <w:lang w:eastAsia="sv-SE"/>
              </w:rPr>
              <w:t xml:space="preserve"> contained within </w:t>
            </w:r>
            <w:r w:rsidRPr="009C7017">
              <w:rPr>
                <w:i/>
                <w:lang w:eastAsia="sv-SE"/>
              </w:rPr>
              <w:t>FrequencyInfoDL</w:t>
            </w:r>
            <w:r w:rsidRPr="009C7017">
              <w:rPr>
                <w:szCs w:val="22"/>
                <w:lang w:eastAsia="sv-SE"/>
              </w:rPr>
              <w:t xml:space="preserve"> / </w:t>
            </w:r>
            <w:r w:rsidRPr="009C7017">
              <w:rPr>
                <w:i/>
                <w:lang w:eastAsia="sv-SE"/>
              </w:rPr>
              <w:t>FrequencyInfoUL</w:t>
            </w:r>
            <w:r w:rsidRPr="009C7017">
              <w:rPr>
                <w:szCs w:val="22"/>
                <w:lang w:eastAsia="sv-SE"/>
              </w:rPr>
              <w:t xml:space="preserve"> / </w:t>
            </w:r>
            <w:r w:rsidRPr="009C7017">
              <w:rPr>
                <w:i/>
                <w:lang w:eastAsia="sv-SE"/>
              </w:rPr>
              <w:t>FrequencyInfoUL-SIB</w:t>
            </w:r>
            <w:r w:rsidRPr="009C7017">
              <w:rPr>
                <w:szCs w:val="22"/>
                <w:lang w:eastAsia="sv-SE"/>
              </w:rPr>
              <w:t xml:space="preserve"> / </w:t>
            </w:r>
            <w:r w:rsidRPr="009C7017">
              <w:rPr>
                <w:i/>
                <w:lang w:eastAsia="sv-SE"/>
              </w:rPr>
              <w:t>FrequencyInfoDL-SIB</w:t>
            </w:r>
            <w:r w:rsidRPr="009C7017">
              <w:rPr>
                <w:szCs w:val="22"/>
                <w:lang w:eastAsia="sv-SE"/>
              </w:rPr>
              <w:t xml:space="preserve"> within </w:t>
            </w:r>
            <w:r w:rsidRPr="009C7017">
              <w:rPr>
                <w:i/>
                <w:szCs w:val="22"/>
                <w:lang w:eastAsia="sv-SE"/>
              </w:rPr>
              <w:t>ServingCellConfigCommon</w:t>
            </w:r>
            <w:r w:rsidRPr="009C7017">
              <w:rPr>
                <w:szCs w:val="22"/>
                <w:lang w:eastAsia="sv-SE"/>
              </w:rPr>
              <w:t xml:space="preserve"> / </w:t>
            </w:r>
            <w:r w:rsidRPr="009C7017">
              <w:rPr>
                <w:i/>
                <w:szCs w:val="22"/>
                <w:lang w:eastAsia="sv-SE"/>
              </w:rPr>
              <w:t>ServingCellConfigCommonSIB</w:t>
            </w:r>
            <w:r w:rsidRPr="009C7017">
              <w:rPr>
                <w:szCs w:val="22"/>
                <w:lang w:eastAsia="sv-SE"/>
              </w:rPr>
              <w:t xml:space="preserve">) corresponding to this subcarrier spacing. </w:t>
            </w:r>
            <w:r w:rsidRPr="00714C37">
              <w:rPr>
                <w:szCs w:val="22"/>
                <w:highlight w:val="yellow"/>
                <w:lang w:eastAsia="sv-SE"/>
              </w:rPr>
              <w:t xml:space="preserve">In case of TDD, a BWP-pair (UL BWP and DL BWP with the same </w:t>
            </w:r>
            <w:r w:rsidRPr="00714C37">
              <w:rPr>
                <w:i/>
                <w:highlight w:val="yellow"/>
                <w:lang w:eastAsia="sv-SE"/>
              </w:rPr>
              <w:t>bwp-Id</w:t>
            </w:r>
            <w:r w:rsidRPr="00714C37">
              <w:rPr>
                <w:szCs w:val="22"/>
                <w:highlight w:val="yellow"/>
                <w:lang w:eastAsia="sv-SE"/>
              </w:rPr>
              <w:t>) must have the same center frequency (see TS 38.213 [13], clause 12)</w:t>
            </w:r>
          </w:p>
        </w:tc>
      </w:tr>
      <w:tr w:rsidR="00CA7F9D" w:rsidRPr="009C7017" w14:paraId="061E75EB" w14:textId="77777777" w:rsidTr="00345E15">
        <w:tc>
          <w:tcPr>
            <w:tcW w:w="0" w:type="auto"/>
            <w:tcBorders>
              <w:top w:val="single" w:sz="4" w:space="0" w:color="auto"/>
              <w:left w:val="single" w:sz="4" w:space="0" w:color="auto"/>
              <w:bottom w:val="single" w:sz="4" w:space="0" w:color="auto"/>
              <w:right w:val="single" w:sz="4" w:space="0" w:color="auto"/>
            </w:tcBorders>
            <w:hideMark/>
          </w:tcPr>
          <w:p w14:paraId="1AB8F3EF" w14:textId="77777777" w:rsidR="00CA7F9D" w:rsidRPr="009C7017" w:rsidRDefault="00CA7F9D" w:rsidP="000F726E">
            <w:pPr>
              <w:pStyle w:val="TAL"/>
              <w:rPr>
                <w:szCs w:val="22"/>
                <w:lang w:eastAsia="sv-SE"/>
              </w:rPr>
            </w:pPr>
            <w:r w:rsidRPr="009C7017">
              <w:rPr>
                <w:b/>
                <w:i/>
                <w:szCs w:val="22"/>
                <w:lang w:eastAsia="sv-SE"/>
              </w:rPr>
              <w:t>subcarrierSpacing</w:t>
            </w:r>
          </w:p>
          <w:p w14:paraId="4472E094" w14:textId="77777777" w:rsidR="00CA7F9D" w:rsidRPr="009C7017" w:rsidRDefault="00CA7F9D" w:rsidP="000F726E">
            <w:pPr>
              <w:pStyle w:val="TAL"/>
              <w:rPr>
                <w:szCs w:val="22"/>
                <w:lang w:eastAsia="sv-SE"/>
              </w:rPr>
            </w:pPr>
            <w:r w:rsidRPr="009C7017">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9C7017">
              <w:rPr>
                <w:i/>
                <w:lang w:eastAsia="sv-SE"/>
              </w:rPr>
              <w:t>kHz15</w:t>
            </w:r>
            <w:r w:rsidRPr="009C7017">
              <w:rPr>
                <w:szCs w:val="22"/>
                <w:lang w:eastAsia="sv-SE"/>
              </w:rPr>
              <w:t xml:space="preserve"> corresponds to µ=0, value </w:t>
            </w:r>
            <w:r w:rsidRPr="009C7017">
              <w:rPr>
                <w:i/>
                <w:lang w:eastAsia="sv-SE"/>
              </w:rPr>
              <w:t>kHz30</w:t>
            </w:r>
            <w:r w:rsidRPr="009C7017">
              <w:rPr>
                <w:szCs w:val="22"/>
                <w:lang w:eastAsia="sv-SE"/>
              </w:rPr>
              <w:t xml:space="preserve"> corresponds to µ=1, and so on. Only the values 15 kHz, 30 kHz, or 60 kHz (FR1), and 60 kHz or 120 kHz (FR2) are applicable. For the initial DL BWP </w:t>
            </w:r>
            <w:r w:rsidRPr="009C7017">
              <w:rPr>
                <w:rFonts w:eastAsia="Batang"/>
                <w:szCs w:val="22"/>
                <w:lang w:eastAsia="sv-SE"/>
              </w:rPr>
              <w:t xml:space="preserve">and operation in licensed spectrum </w:t>
            </w:r>
            <w:r w:rsidRPr="009C7017">
              <w:rPr>
                <w:szCs w:val="22"/>
                <w:lang w:eastAsia="sv-SE"/>
              </w:rPr>
              <w:t xml:space="preserve">this field has the same value as the field </w:t>
            </w:r>
            <w:r w:rsidRPr="009C7017">
              <w:rPr>
                <w:i/>
                <w:lang w:eastAsia="sv-SE"/>
              </w:rPr>
              <w:t>subCarrierSpacingCommon</w:t>
            </w:r>
            <w:r w:rsidRPr="009C7017">
              <w:rPr>
                <w:szCs w:val="22"/>
                <w:lang w:eastAsia="sv-SE"/>
              </w:rPr>
              <w:t xml:space="preserve"> in </w:t>
            </w:r>
            <w:r w:rsidRPr="009C7017">
              <w:rPr>
                <w:i/>
                <w:lang w:eastAsia="sv-SE"/>
              </w:rPr>
              <w:t>MIB</w:t>
            </w:r>
            <w:r w:rsidRPr="009C7017">
              <w:rPr>
                <w:szCs w:val="22"/>
                <w:lang w:eastAsia="sv-SE"/>
              </w:rPr>
              <w:t xml:space="preserve"> of the same serving cell. Except for SUL, the network ensures the same subcarrier spacing is used in active DL BWP and active UL BWP within a serving cell</w:t>
            </w:r>
            <w:r w:rsidRPr="009C7017">
              <w:rPr>
                <w:rFonts w:eastAsia="Batang"/>
                <w:szCs w:val="22"/>
                <w:lang w:eastAsia="sv-SE"/>
              </w:rPr>
              <w:t>. For the initial DL BWP and operation with shared spectrum channel access, the value of this field corresponds to the subcarrier spacing of the SSB associated to the initial DL BWP</w:t>
            </w:r>
            <w:r w:rsidRPr="009C7017">
              <w:rPr>
                <w:szCs w:val="22"/>
                <w:lang w:eastAsia="sv-SE"/>
              </w:rPr>
              <w:t>.</w:t>
            </w:r>
          </w:p>
        </w:tc>
      </w:tr>
    </w:tbl>
    <w:p w14:paraId="7118C8E4" w14:textId="3C0E5438" w:rsidR="00CA7F9D" w:rsidRDefault="00CA7F9D" w:rsidP="000D5C25">
      <w:pPr>
        <w:pStyle w:val="BodyText"/>
        <w:rPr>
          <w:rFonts w:cs="Arial"/>
        </w:rPr>
      </w:pPr>
    </w:p>
    <w:p w14:paraId="7BA4DC1A" w14:textId="200A243D" w:rsidR="00E613C5" w:rsidRDefault="00174A8D" w:rsidP="000D5C25">
      <w:pPr>
        <w:pStyle w:val="BodyText"/>
        <w:rPr>
          <w:rFonts w:cs="Arial"/>
        </w:rPr>
      </w:pPr>
      <w:r>
        <w:rPr>
          <w:rFonts w:cs="Arial"/>
        </w:rPr>
        <w:t xml:space="preserve">Furthermore, only </w:t>
      </w:r>
      <w:r w:rsidR="006E7927" w:rsidRPr="006E7927">
        <w:rPr>
          <w:rFonts w:cs="Arial"/>
        </w:rPr>
        <w:t>channel bandwidth values defined</w:t>
      </w:r>
      <w:r w:rsidR="006E7927">
        <w:rPr>
          <w:rFonts w:cs="Arial"/>
        </w:rPr>
        <w:t xml:space="preserve"> by RAN4 can be configured by the network.</w:t>
      </w:r>
      <w:r w:rsidR="00172095">
        <w:rPr>
          <w:rFonts w:cs="Aria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6775" w:rsidRPr="009C7017" w14:paraId="03CDB777" w14:textId="77777777" w:rsidTr="00666775">
        <w:tc>
          <w:tcPr>
            <w:tcW w:w="5000" w:type="pct"/>
            <w:tcBorders>
              <w:top w:val="single" w:sz="4" w:space="0" w:color="auto"/>
              <w:left w:val="single" w:sz="4" w:space="0" w:color="auto"/>
              <w:bottom w:val="single" w:sz="4" w:space="0" w:color="auto"/>
              <w:right w:val="single" w:sz="4" w:space="0" w:color="auto"/>
            </w:tcBorders>
            <w:hideMark/>
          </w:tcPr>
          <w:p w14:paraId="02D2CBDA" w14:textId="77777777" w:rsidR="00666775" w:rsidRPr="009C7017" w:rsidRDefault="00666775" w:rsidP="000F726E">
            <w:pPr>
              <w:pStyle w:val="TAL"/>
              <w:rPr>
                <w:b/>
                <w:i/>
                <w:szCs w:val="22"/>
                <w:lang w:eastAsia="sv-SE"/>
              </w:rPr>
            </w:pPr>
            <w:r w:rsidRPr="009C7017">
              <w:rPr>
                <w:b/>
                <w:i/>
                <w:szCs w:val="22"/>
                <w:lang w:eastAsia="sv-SE"/>
              </w:rPr>
              <w:t>uplinkChannelBW-PerSCS-List</w:t>
            </w:r>
          </w:p>
          <w:p w14:paraId="6BE3234A" w14:textId="77777777" w:rsidR="00666775" w:rsidRPr="009C7017" w:rsidRDefault="00666775" w:rsidP="000F726E">
            <w:pPr>
              <w:pStyle w:val="TAL"/>
              <w:rPr>
                <w:szCs w:val="22"/>
                <w:lang w:eastAsia="sv-SE"/>
              </w:rPr>
            </w:pPr>
            <w:r w:rsidRPr="009C701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C7017">
              <w:rPr>
                <w:i/>
                <w:szCs w:val="22"/>
                <w:lang w:eastAsia="sv-SE"/>
              </w:rPr>
              <w:t>scs-SpecificCarrierList</w:t>
            </w:r>
            <w:r w:rsidRPr="009C7017">
              <w:rPr>
                <w:szCs w:val="22"/>
                <w:lang w:eastAsia="sv-SE"/>
              </w:rPr>
              <w:t xml:space="preserve"> in </w:t>
            </w:r>
            <w:r w:rsidRPr="009C7017">
              <w:rPr>
                <w:i/>
                <w:szCs w:val="22"/>
                <w:lang w:eastAsia="sv-SE"/>
              </w:rPr>
              <w:t>UplinkConfigCommon</w:t>
            </w:r>
            <w:r w:rsidRPr="009C7017">
              <w:rPr>
                <w:szCs w:val="22"/>
                <w:lang w:eastAsia="sv-SE"/>
              </w:rPr>
              <w:t xml:space="preserve"> / </w:t>
            </w:r>
            <w:r w:rsidRPr="009C7017">
              <w:rPr>
                <w:i/>
                <w:szCs w:val="22"/>
                <w:lang w:eastAsia="sv-SE"/>
              </w:rPr>
              <w:t>UplinkConfigCommonSIB</w:t>
            </w:r>
            <w:r w:rsidRPr="009C7017">
              <w:rPr>
                <w:szCs w:val="22"/>
                <w:lang w:eastAsia="sv-SE"/>
              </w:rPr>
              <w:t xml:space="preserve">. </w:t>
            </w:r>
            <w:r w:rsidRPr="00907BCC">
              <w:rPr>
                <w:szCs w:val="22"/>
                <w:highlight w:val="yellow"/>
                <w:lang w:eastAsia="sv-SE"/>
              </w:rPr>
              <w:t>Network only configures channel bandwidth that corresponds to the channel bandwidth values defined in TS 38.101-1 [15] and TS 38.101-2 [39].</w:t>
            </w:r>
          </w:p>
        </w:tc>
      </w:tr>
    </w:tbl>
    <w:p w14:paraId="27D58A70" w14:textId="401CF90C" w:rsidR="00666775" w:rsidRDefault="00666775" w:rsidP="00666775">
      <w:pPr>
        <w:pStyle w:val="BodyText"/>
        <w:rPr>
          <w:rFonts w:cs="Arial"/>
        </w:rPr>
      </w:pPr>
    </w:p>
    <w:p w14:paraId="656EB18B" w14:textId="7371E717" w:rsidR="00DB5ADE" w:rsidRDefault="00A35779" w:rsidP="00666775">
      <w:pPr>
        <w:pStyle w:val="BodyText"/>
        <w:rPr>
          <w:rFonts w:cs="Arial"/>
        </w:rPr>
      </w:pPr>
      <w:r>
        <w:rPr>
          <w:rFonts w:cs="Arial"/>
        </w:rPr>
        <w:t xml:space="preserve">Furthermore, </w:t>
      </w:r>
      <w:r w:rsidR="00A52FE9">
        <w:rPr>
          <w:rFonts w:cs="Arial"/>
        </w:rPr>
        <w:t>TS</w:t>
      </w:r>
      <w:r w:rsidR="00C83B3F">
        <w:rPr>
          <w:rFonts w:cs="Arial"/>
        </w:rPr>
        <w:t xml:space="preserve"> 38.306</w:t>
      </w:r>
      <w:r w:rsidR="00EB7EEB">
        <w:rPr>
          <w:rFonts w:cs="Arial"/>
        </w:rPr>
        <w:t xml:space="preserve"> includes the following capability which </w:t>
      </w:r>
      <w:r w:rsidR="00E340ED">
        <w:rPr>
          <w:rFonts w:cs="Arial"/>
        </w:rPr>
        <w:t>i</w:t>
      </w:r>
      <w:r w:rsidR="00EB7EEB">
        <w:rPr>
          <w:rFonts w:cs="Arial"/>
        </w:rPr>
        <w:t xml:space="preserve">ndicates </w:t>
      </w:r>
      <w:r w:rsidR="00483E08">
        <w:rPr>
          <w:rFonts w:cs="Arial"/>
        </w:rPr>
        <w:t>the</w:t>
      </w:r>
      <w:r w:rsidR="00EB7EEB">
        <w:rPr>
          <w:rFonts w:cs="Arial"/>
        </w:rPr>
        <w:t xml:space="preserve"> </w:t>
      </w:r>
      <w:r w:rsidR="00383838" w:rsidRPr="00383838">
        <w:rPr>
          <w:rFonts w:cs="Arial"/>
        </w:rPr>
        <w:t>asymmetric channel bandwidth combination</w:t>
      </w:r>
      <w:r w:rsidR="00383838">
        <w:rPr>
          <w:rFonts w:cs="Arial"/>
        </w:rPr>
        <w:t>s supported by the UE for a band</w:t>
      </w:r>
      <w:r w:rsidR="00144913">
        <w:rPr>
          <w:rFonts w:cs="Arial"/>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B5ADE" w:rsidRPr="00F4543C" w14:paraId="4A2F005A" w14:textId="77777777" w:rsidTr="000F726E">
        <w:trPr>
          <w:cantSplit/>
          <w:tblHeader/>
        </w:trPr>
        <w:tc>
          <w:tcPr>
            <w:tcW w:w="6917" w:type="dxa"/>
          </w:tcPr>
          <w:p w14:paraId="75698689" w14:textId="77777777" w:rsidR="00DB5ADE" w:rsidRPr="00F4543C" w:rsidRDefault="00DB5ADE" w:rsidP="000F726E">
            <w:pPr>
              <w:pStyle w:val="TAL"/>
              <w:rPr>
                <w:b/>
                <w:bCs/>
                <w:i/>
                <w:iCs/>
              </w:rPr>
            </w:pPr>
            <w:r w:rsidRPr="00F4543C">
              <w:rPr>
                <w:b/>
                <w:bCs/>
                <w:i/>
                <w:iCs/>
              </w:rPr>
              <w:lastRenderedPageBreak/>
              <w:t>asymmetricBandwidthCombinationSet</w:t>
            </w:r>
          </w:p>
          <w:p w14:paraId="6C5B23C3" w14:textId="77777777" w:rsidR="00DB5ADE" w:rsidRPr="00F4543C" w:rsidRDefault="00DB5ADE" w:rsidP="000F726E">
            <w:pPr>
              <w:pStyle w:val="TAL"/>
              <w:rPr>
                <w:b/>
                <w:i/>
              </w:rPr>
            </w:pPr>
            <w:r w:rsidRPr="00F4543C">
              <w:rPr>
                <w:rFonts w:cs="Arial"/>
                <w:szCs w:val="18"/>
              </w:rPr>
              <w:t>Defines the supported asymmetric channel bandwidth combination for the band as defined in the TS 38.101-1 [2].</w:t>
            </w:r>
            <w:r w:rsidRPr="00F4543C">
              <w:t xml:space="preserve"> </w:t>
            </w:r>
            <w:r w:rsidRPr="00F4543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4543C">
              <w:t xml:space="preserve"> </w:t>
            </w:r>
            <w:r w:rsidRPr="00F4543C">
              <w:rPr>
                <w:rFonts w:cs="Arial"/>
                <w:szCs w:val="18"/>
              </w:rPr>
              <w:t>If the field is absent, the UE supports asymmetric channel bandwidth combination set 0.</w:t>
            </w:r>
          </w:p>
        </w:tc>
        <w:tc>
          <w:tcPr>
            <w:tcW w:w="709" w:type="dxa"/>
          </w:tcPr>
          <w:p w14:paraId="7F77E28D" w14:textId="77777777" w:rsidR="00DB5ADE" w:rsidRPr="00F4543C" w:rsidRDefault="00DB5ADE" w:rsidP="000F726E">
            <w:pPr>
              <w:pStyle w:val="TAL"/>
              <w:jc w:val="center"/>
              <w:rPr>
                <w:rFonts w:cs="Arial"/>
                <w:szCs w:val="18"/>
              </w:rPr>
            </w:pPr>
            <w:r w:rsidRPr="00F4543C">
              <w:rPr>
                <w:rFonts w:cs="Arial"/>
                <w:szCs w:val="18"/>
              </w:rPr>
              <w:t>Band</w:t>
            </w:r>
          </w:p>
        </w:tc>
        <w:tc>
          <w:tcPr>
            <w:tcW w:w="567" w:type="dxa"/>
          </w:tcPr>
          <w:p w14:paraId="353B3F06" w14:textId="77777777" w:rsidR="00DB5ADE" w:rsidRPr="00F4543C" w:rsidRDefault="00DB5ADE" w:rsidP="000F726E">
            <w:pPr>
              <w:pStyle w:val="TAL"/>
              <w:jc w:val="center"/>
              <w:rPr>
                <w:rFonts w:cs="Arial"/>
                <w:szCs w:val="18"/>
              </w:rPr>
            </w:pPr>
            <w:r w:rsidRPr="00F4543C">
              <w:rPr>
                <w:rFonts w:cs="Arial"/>
                <w:szCs w:val="18"/>
              </w:rPr>
              <w:t>No</w:t>
            </w:r>
          </w:p>
        </w:tc>
        <w:tc>
          <w:tcPr>
            <w:tcW w:w="709" w:type="dxa"/>
          </w:tcPr>
          <w:p w14:paraId="3CED9023" w14:textId="77777777" w:rsidR="00DB5ADE" w:rsidRPr="00F4543C" w:rsidRDefault="00DB5ADE" w:rsidP="000F726E">
            <w:pPr>
              <w:pStyle w:val="TAL"/>
              <w:jc w:val="center"/>
              <w:rPr>
                <w:rFonts w:cs="Arial"/>
                <w:szCs w:val="18"/>
              </w:rPr>
            </w:pPr>
            <w:r w:rsidRPr="00F4543C">
              <w:rPr>
                <w:rFonts w:eastAsia="DengXian"/>
              </w:rPr>
              <w:t>N/A</w:t>
            </w:r>
          </w:p>
        </w:tc>
        <w:tc>
          <w:tcPr>
            <w:tcW w:w="728" w:type="dxa"/>
          </w:tcPr>
          <w:p w14:paraId="00BF6915" w14:textId="77777777" w:rsidR="00DB5ADE" w:rsidRPr="00F4543C" w:rsidRDefault="00DB5ADE" w:rsidP="000F726E">
            <w:pPr>
              <w:pStyle w:val="TAL"/>
              <w:jc w:val="center"/>
            </w:pPr>
            <w:r w:rsidRPr="00F4543C">
              <w:rPr>
                <w:rFonts w:eastAsia="DengXian"/>
              </w:rPr>
              <w:t>N/A</w:t>
            </w:r>
          </w:p>
        </w:tc>
      </w:tr>
    </w:tbl>
    <w:p w14:paraId="67A141B1" w14:textId="77777777" w:rsidR="00651717" w:rsidRDefault="00651717" w:rsidP="00666775">
      <w:pPr>
        <w:pStyle w:val="BodyText"/>
        <w:rPr>
          <w:rFonts w:cs="Arial"/>
        </w:rPr>
      </w:pPr>
    </w:p>
    <w:p w14:paraId="4B697DCF" w14:textId="64C07EF9" w:rsidR="00AA12E7" w:rsidRDefault="00AA12E7" w:rsidP="00666775">
      <w:pPr>
        <w:pStyle w:val="BodyText"/>
        <w:rPr>
          <w:rFonts w:cs="Arial"/>
        </w:rPr>
      </w:pPr>
      <w:r>
        <w:rPr>
          <w:rFonts w:cs="Arial"/>
        </w:rPr>
        <w:t>Hence,</w:t>
      </w:r>
      <w:r w:rsidR="009D6ECF">
        <w:rPr>
          <w:rFonts w:cs="Arial"/>
        </w:rPr>
        <w:t xml:space="preserve"> </w:t>
      </w:r>
      <w:r w:rsidR="00651717">
        <w:rPr>
          <w:rFonts w:cs="Arial"/>
        </w:rPr>
        <w:t>the UE has means to indicate which</w:t>
      </w:r>
      <w:r w:rsidR="00FE7517">
        <w:rPr>
          <w:rFonts w:cs="Arial"/>
        </w:rPr>
        <w:t xml:space="preserve"> asymmetric</w:t>
      </w:r>
      <w:r w:rsidR="00651717">
        <w:rPr>
          <w:rFonts w:cs="Arial"/>
        </w:rPr>
        <w:t xml:space="preserve"> channel bandwidth combination sets it support</w:t>
      </w:r>
      <w:r w:rsidR="00033936">
        <w:rPr>
          <w:rFonts w:cs="Arial"/>
        </w:rPr>
        <w:t>s</w:t>
      </w:r>
      <w:r w:rsidR="00047D37">
        <w:rPr>
          <w:rFonts w:cs="Arial"/>
        </w:rPr>
        <w:t xml:space="preserve"> </w:t>
      </w:r>
      <w:r w:rsidR="004708F6">
        <w:rPr>
          <w:rFonts w:cs="Arial"/>
        </w:rPr>
        <w:t xml:space="preserve">and thus no limitation is explicitly included in the signaling </w:t>
      </w:r>
      <w:r w:rsidR="00651717">
        <w:rPr>
          <w:rFonts w:cs="Arial"/>
        </w:rPr>
        <w:t xml:space="preserve">– </w:t>
      </w:r>
      <w:r w:rsidR="004708F6">
        <w:rPr>
          <w:rFonts w:cs="Arial"/>
        </w:rPr>
        <w:t xml:space="preserve">however, </w:t>
      </w:r>
      <w:r w:rsidR="00651717">
        <w:rPr>
          <w:rFonts w:cs="Arial"/>
        </w:rPr>
        <w:t>those sets are defined by RAN4 and may contain further limitations</w:t>
      </w:r>
      <w:r w:rsidR="00D16272">
        <w:rPr>
          <w:rFonts w:cs="Arial"/>
        </w:rPr>
        <w:t xml:space="preserve"> in their definition</w:t>
      </w:r>
      <w:r w:rsidR="00651717">
        <w:rPr>
          <w:rFonts w:cs="Arial"/>
        </w:rPr>
        <w:t>.</w:t>
      </w:r>
    </w:p>
    <w:p w14:paraId="7B8BE3F5" w14:textId="77777777" w:rsidR="00CD5C56" w:rsidRDefault="00CD5C56" w:rsidP="00666775">
      <w:pPr>
        <w:pStyle w:val="BodyText"/>
        <w:rPr>
          <w:rFonts w:cs="Arial"/>
        </w:rPr>
      </w:pPr>
    </w:p>
    <w:p w14:paraId="3A080F37" w14:textId="3FA08ADB" w:rsidR="006C0294" w:rsidRDefault="006C0294" w:rsidP="006C0294">
      <w:pPr>
        <w:pStyle w:val="BodyText"/>
        <w:rPr>
          <w:rFonts w:cs="Arial"/>
        </w:rPr>
      </w:pPr>
      <w:r w:rsidRPr="00FB5AA1">
        <w:rPr>
          <w:rFonts w:cs="Arial"/>
          <w:b/>
          <w:bCs/>
        </w:rPr>
        <w:t>Answer:</w:t>
      </w:r>
      <w:r>
        <w:rPr>
          <w:rFonts w:cs="Arial"/>
        </w:rPr>
        <w:t xml:space="preserve"> </w:t>
      </w:r>
      <w:r w:rsidR="007E385A">
        <w:rPr>
          <w:rFonts w:cs="Arial"/>
        </w:rPr>
        <w:t xml:space="preserve">For </w:t>
      </w:r>
      <w:r w:rsidR="007E385A" w:rsidRPr="009D6ECF">
        <w:rPr>
          <w:rFonts w:cs="Arial"/>
        </w:rPr>
        <w:t>TDD bands an UL BWP and corresponding DL BWP must have the same center frequency</w:t>
      </w:r>
      <w:r w:rsidR="004C4EAD">
        <w:rPr>
          <w:rFonts w:cs="Arial"/>
        </w:rPr>
        <w:t>, for FDD bands, this limitation is not present</w:t>
      </w:r>
      <w:r w:rsidR="007E385A">
        <w:rPr>
          <w:rFonts w:cs="Arial"/>
        </w:rPr>
        <w:t>. The UL carrier position may be further limited by the channel bandwidth, since t</w:t>
      </w:r>
      <w:r w:rsidR="00120773">
        <w:rPr>
          <w:rFonts w:cs="Arial"/>
        </w:rPr>
        <w:t xml:space="preserve">he network can only configure </w:t>
      </w:r>
      <w:r w:rsidR="00120773" w:rsidRPr="00120773">
        <w:rPr>
          <w:rFonts w:cs="Arial"/>
        </w:rPr>
        <w:t>channel bandwidth values defined by RAN4</w:t>
      </w:r>
      <w:r w:rsidR="009C6FE9">
        <w:rPr>
          <w:rFonts w:cs="Arial"/>
        </w:rPr>
        <w:t>.</w:t>
      </w:r>
      <w:r w:rsidR="00E30922">
        <w:rPr>
          <w:rFonts w:cs="Arial"/>
        </w:rPr>
        <w:t xml:space="preserve"> </w:t>
      </w:r>
    </w:p>
    <w:p w14:paraId="0C1D559C" w14:textId="5C69EA0F" w:rsidR="0044752C" w:rsidRDefault="0044752C" w:rsidP="00666775">
      <w:pPr>
        <w:pStyle w:val="BodyText"/>
        <w:rPr>
          <w:rFonts w:cs="Arial"/>
        </w:rPr>
      </w:pPr>
    </w:p>
    <w:p w14:paraId="6645179D" w14:textId="5D38BAF7" w:rsidR="0044752C" w:rsidRPr="00E31098" w:rsidRDefault="0044752C" w:rsidP="00666775">
      <w:pPr>
        <w:pStyle w:val="BodyText"/>
        <w:rPr>
          <w:rFonts w:cs="Arial"/>
          <w:i/>
          <w:iCs/>
        </w:rPr>
      </w:pPr>
      <w:r w:rsidRPr="0044752C">
        <w:rPr>
          <w:rFonts w:cs="Arial"/>
          <w:b/>
          <w:bCs/>
          <w:i/>
          <w:iCs/>
        </w:rPr>
        <w:t>Q2:</w:t>
      </w:r>
      <w:r w:rsidRPr="0044752C">
        <w:rPr>
          <w:rFonts w:cs="Arial"/>
          <w:i/>
          <w:iCs/>
        </w:rPr>
        <w:t xml:space="preserve"> Confirm UE behaviour if it is possible to configure a carrier that is not fully contained in the NR band, i.e. the carrier can extend beyond the low edge of the band and/or the high edge of the band?</w:t>
      </w:r>
    </w:p>
    <w:p w14:paraId="6D39AA7D" w14:textId="2DE5D31B" w:rsidR="00553D79" w:rsidRPr="00553D79" w:rsidRDefault="00553D79" w:rsidP="00553D79">
      <w:pPr>
        <w:pStyle w:val="BodyText"/>
        <w:rPr>
          <w:rFonts w:cs="Arial"/>
        </w:rPr>
      </w:pPr>
    </w:p>
    <w:p w14:paraId="45D4D280" w14:textId="6FB23B9E" w:rsidR="00304619" w:rsidRPr="00D74E2A" w:rsidRDefault="00304619" w:rsidP="00C03427">
      <w:pPr>
        <w:pStyle w:val="BodyText"/>
        <w:rPr>
          <w:rFonts w:cs="Arial"/>
        </w:rPr>
      </w:pPr>
      <w:r w:rsidRPr="00D74E2A">
        <w:rPr>
          <w:rFonts w:cs="Arial"/>
          <w:b/>
          <w:bCs/>
        </w:rPr>
        <w:t>Answer:</w:t>
      </w:r>
      <w:r w:rsidRPr="00D74E2A">
        <w:rPr>
          <w:rFonts w:cs="Arial"/>
        </w:rPr>
        <w:t xml:space="preserve"> </w:t>
      </w:r>
      <w:r w:rsidR="00C03427" w:rsidRPr="00C03427">
        <w:rPr>
          <w:rFonts w:cs="Arial"/>
        </w:rPr>
        <w:t>From configuration perspective, the carrier configurations signaled in SIB are just defining the resource grid and should not be used to place the UE’s receiver or transmit filters.</w:t>
      </w:r>
      <w:r w:rsidR="00C03427">
        <w:rPr>
          <w:rFonts w:cs="Arial"/>
        </w:rPr>
        <w:t xml:space="preserve"> </w:t>
      </w:r>
      <w:r w:rsidR="00C03427" w:rsidRPr="00C03427">
        <w:rPr>
          <w:rFonts w:cs="Arial"/>
        </w:rPr>
        <w:t>From UE capabilities perspective, the signaling has different granularities, which include per band signaling, and per band per band combination signaling. Such design takes into account what the UE supports for a certain band, and does not account the UE support for a carrier that is not fully contained in the NR band.</w:t>
      </w:r>
    </w:p>
    <w:p w14:paraId="00FEB0E4" w14:textId="77777777" w:rsidR="00304619" w:rsidRPr="001B2901" w:rsidRDefault="00304619" w:rsidP="000D5C25"/>
    <w:p w14:paraId="4E625F5B" w14:textId="77777777" w:rsidR="000D5C25" w:rsidRDefault="000D5C25" w:rsidP="000D5C25">
      <w:pPr>
        <w:pStyle w:val="Heading2"/>
      </w:pPr>
      <w:r>
        <w:t xml:space="preserve">2.2 </w:t>
      </w:r>
      <w:r>
        <w:tab/>
      </w:r>
      <w:r w:rsidRPr="00C9766A">
        <w:t>Overlapping channel bandwidth</w:t>
      </w:r>
      <w:r>
        <w:t>s</w:t>
      </w:r>
      <w:r w:rsidRPr="00C9766A">
        <w:t xml:space="preserve"> from network perspective (one cell approach)</w:t>
      </w:r>
    </w:p>
    <w:p w14:paraId="2EF0F748" w14:textId="77777777" w:rsidR="000D5C25" w:rsidRPr="00E55969" w:rsidRDefault="000D5C25" w:rsidP="000D5C25">
      <w:pPr>
        <w:pStyle w:val="Heading3"/>
      </w:pPr>
      <w:r>
        <w:t>2.2.1</w:t>
      </w:r>
      <w:r>
        <w:tab/>
        <w:t>Description</w:t>
      </w:r>
    </w:p>
    <w:p w14:paraId="6D4B5B19" w14:textId="77777777" w:rsidR="000D5C25" w:rsidRDefault="000D5C25" w:rsidP="000D5C25">
      <w:pPr>
        <w:pStyle w:val="BodyText"/>
        <w:rPr>
          <w:rFonts w:cs="Arial"/>
        </w:rPr>
      </w:pPr>
      <w:r>
        <w:rPr>
          <w:rFonts w:cs="Arial"/>
        </w:rPr>
        <w:t>Here, the network is using the full channel bandwidth available, but one UE is only allocated the largest supported channel bandwidth that is less than the full channel bandwidth available. In the example below the available channel bandwidth is 13 MHz and the UEs are configured with 10 MHz BWP</w:t>
      </w:r>
    </w:p>
    <w:p w14:paraId="7EF2B508" w14:textId="77777777" w:rsidR="000D5C25" w:rsidRDefault="000D5C25" w:rsidP="000D5C25">
      <w:pPr>
        <w:pStyle w:val="BodyText"/>
        <w:jc w:val="center"/>
        <w:rPr>
          <w:rFonts w:cs="Arial"/>
        </w:rPr>
      </w:pPr>
      <w:r>
        <w:object w:dxaOrig="7426" w:dyaOrig="2326" w14:anchorId="013F2589">
          <v:shape id="_x0000_i1027" type="#_x0000_t75" style="width:371.5pt;height:116.5pt" o:ole="">
            <v:imagedata r:id="rId15" o:title=""/>
          </v:shape>
          <o:OLEObject Type="Embed" ProgID="Visio.Drawing.15" ShapeID="_x0000_i1027" DrawAspect="Content" ObjectID="_1696351623" r:id="rId16"/>
        </w:object>
      </w:r>
    </w:p>
    <w:p w14:paraId="4017E3ED" w14:textId="77777777" w:rsidR="000D5C25" w:rsidRDefault="000D5C25" w:rsidP="000D5C25">
      <w:pPr>
        <w:pStyle w:val="BodyText"/>
        <w:ind w:left="720"/>
        <w:jc w:val="center"/>
      </w:pPr>
      <w:r>
        <w:t>Figure 2: Widening channel bandwidth u</w:t>
      </w:r>
      <w:r w:rsidRPr="00965A7F">
        <w:t xml:space="preserve">sing </w:t>
      </w:r>
      <w:r>
        <w:t>overlapping carrier</w:t>
      </w:r>
    </w:p>
    <w:p w14:paraId="6F8FC3DA" w14:textId="77777777" w:rsidR="000D5C25" w:rsidRDefault="000D5C25" w:rsidP="000D5C25">
      <w:pPr>
        <w:pStyle w:val="BodyText"/>
      </w:pPr>
      <w:r>
        <w:t>The disadvantage here is that one UE is not able to receive the full band.</w:t>
      </w:r>
    </w:p>
    <w:p w14:paraId="79596A58" w14:textId="0DD6469F" w:rsidR="000D5C25" w:rsidRPr="00834E73" w:rsidRDefault="000D5C25" w:rsidP="000D5C25">
      <w:pPr>
        <w:pStyle w:val="Heading3"/>
      </w:pPr>
      <w:r>
        <w:t>2.2.2</w:t>
      </w:r>
      <w:r>
        <w:tab/>
      </w:r>
      <w:r w:rsidRPr="00834E73">
        <w:t>Questions from RAN4</w:t>
      </w:r>
    </w:p>
    <w:p w14:paraId="76519E63" w14:textId="77777777" w:rsidR="000D5C25" w:rsidRPr="00876784" w:rsidRDefault="000D5C25" w:rsidP="000D5C25">
      <w:pPr>
        <w:pStyle w:val="BodyText"/>
        <w:rPr>
          <w:rFonts w:cs="Arial"/>
          <w:i/>
          <w:iCs/>
        </w:rPr>
      </w:pPr>
      <w:r w:rsidRPr="00876784">
        <w:rPr>
          <w:rFonts w:cs="Arial"/>
          <w:b/>
          <w:bCs/>
          <w:i/>
          <w:iCs/>
        </w:rPr>
        <w:t>Q1:</w:t>
      </w:r>
      <w:r w:rsidRPr="00876784">
        <w:rPr>
          <w:rFonts w:cs="Arial"/>
          <w:i/>
          <w:iCs/>
        </w:rPr>
        <w:t xml:space="preserve"> Clarify whether a single SSB and CORESET (e.g. for cases where irregular BWs &gt;10 MHz where a 4.28 MHz wide initial BWP can be in the common frequency range), can be used to configure UEs with different channel BWs on different parts of the BS channel.  </w:t>
      </w:r>
    </w:p>
    <w:p w14:paraId="22B8DAED" w14:textId="6D401D36" w:rsidR="00876784" w:rsidRDefault="00876784" w:rsidP="000D5C25">
      <w:pPr>
        <w:pStyle w:val="BodyText"/>
        <w:rPr>
          <w:rFonts w:cs="Arial"/>
          <w:b/>
          <w:bCs/>
        </w:rPr>
      </w:pPr>
    </w:p>
    <w:p w14:paraId="1C8D2138" w14:textId="5CAF23A0" w:rsidR="005737A8" w:rsidRPr="001075A3" w:rsidRDefault="002B6738" w:rsidP="000D5C25">
      <w:pPr>
        <w:pStyle w:val="BodyText"/>
        <w:rPr>
          <w:rFonts w:cs="Arial"/>
        </w:rPr>
      </w:pPr>
      <w:r w:rsidRPr="002B6738">
        <w:rPr>
          <w:rFonts w:cs="Arial"/>
        </w:rPr>
        <w:t>RAN1</w:t>
      </w:r>
      <w:r>
        <w:rPr>
          <w:rFonts w:cs="Arial"/>
        </w:rPr>
        <w:t xml:space="preserve"> provided the following input to this question</w:t>
      </w:r>
      <w:r w:rsidR="001075A3">
        <w:rPr>
          <w:rFonts w:cs="Arial"/>
        </w:rPr>
        <w:t>:</w:t>
      </w:r>
      <w:r>
        <w:rPr>
          <w:rFonts w:cs="Arial"/>
        </w:rPr>
        <w:t xml:space="preserve"> </w:t>
      </w:r>
    </w:p>
    <w:p w14:paraId="06106C96" w14:textId="76BB6E9F" w:rsidR="001075A3" w:rsidRDefault="001075A3" w:rsidP="001075A3">
      <w:pPr>
        <w:pStyle w:val="BodyText"/>
        <w:pBdr>
          <w:top w:val="single" w:sz="4" w:space="1" w:color="auto"/>
          <w:left w:val="single" w:sz="4" w:space="4" w:color="auto"/>
          <w:bottom w:val="single" w:sz="4" w:space="1" w:color="auto"/>
          <w:right w:val="single" w:sz="4" w:space="4" w:color="auto"/>
        </w:pBdr>
        <w:rPr>
          <w:rFonts w:cs="Arial"/>
          <w:b/>
          <w:bCs/>
        </w:rPr>
      </w:pPr>
      <w:r w:rsidRPr="008564DB">
        <w:rPr>
          <w:rFonts w:cs="Arial"/>
        </w:rPr>
        <w:t>In idle mode and inactive state, all UEs “camp” on the same initial BWP. Once connected, each UE can be configured to different parts of the carrier using a dedicated BWP. A single SSB is enough if a SSB position can be found that allows two UEs placed at either end of the frequency allocation and still receive the SSB within their respective dedicated BWPs, obviously as long as the configuration on each cell in this “one cell” approach is configured in compliance with the RAN1/2/4 specifications</w:t>
      </w:r>
    </w:p>
    <w:p w14:paraId="4BF09A50" w14:textId="5F620242" w:rsidR="00710F9B" w:rsidRDefault="00710F9B" w:rsidP="00710F9B">
      <w:pPr>
        <w:pStyle w:val="BodyText"/>
      </w:pPr>
      <w:r>
        <w:rPr>
          <w:rFonts w:cs="Arial"/>
        </w:rPr>
        <w:t>There is no limitation in RRC that would prevent the above description from RAN1</w:t>
      </w:r>
      <w:r w:rsidR="00F166EA">
        <w:rPr>
          <w:rFonts w:cs="Arial"/>
        </w:rPr>
        <w:t xml:space="preserve"> </w:t>
      </w:r>
      <w:r w:rsidR="00AA4357">
        <w:rPr>
          <w:rFonts w:cs="Arial"/>
        </w:rPr>
        <w:t xml:space="preserve">(i.e. considering the clarification that such configuration would anyway be compliant with </w:t>
      </w:r>
      <w:r w:rsidR="00993E0E" w:rsidRPr="00993E0E">
        <w:rPr>
          <w:rFonts w:cs="Arial"/>
        </w:rPr>
        <w:t>RAN1/2/4 specifications</w:t>
      </w:r>
      <w:r w:rsidR="00AA4357">
        <w:rPr>
          <w:rFonts w:cs="Arial"/>
        </w:rPr>
        <w:t>)</w:t>
      </w:r>
      <w:r>
        <w:rPr>
          <w:rFonts w:cs="Arial"/>
        </w:rPr>
        <w:t xml:space="preserve">. </w:t>
      </w:r>
    </w:p>
    <w:p w14:paraId="20D18E4A" w14:textId="77777777" w:rsidR="0066508A" w:rsidRDefault="0066508A" w:rsidP="008564DB">
      <w:pPr>
        <w:pStyle w:val="BodyText"/>
        <w:rPr>
          <w:rFonts w:cs="Arial"/>
          <w:b/>
          <w:bCs/>
        </w:rPr>
      </w:pPr>
    </w:p>
    <w:p w14:paraId="6F862B5F" w14:textId="25AB67B0" w:rsidR="008564DB" w:rsidRDefault="000D5C25" w:rsidP="008564DB">
      <w:pPr>
        <w:pStyle w:val="BodyText"/>
        <w:rPr>
          <w:rFonts w:cs="Arial"/>
        </w:rPr>
      </w:pPr>
      <w:r w:rsidRPr="00FB5AA1">
        <w:rPr>
          <w:rFonts w:cs="Arial"/>
          <w:b/>
          <w:bCs/>
        </w:rPr>
        <w:t>Answer:</w:t>
      </w:r>
      <w:r>
        <w:rPr>
          <w:rFonts w:cs="Arial"/>
        </w:rPr>
        <w:t xml:space="preserve"> </w:t>
      </w:r>
      <w:r w:rsidR="00225ADE">
        <w:rPr>
          <w:rFonts w:cs="Arial"/>
        </w:rPr>
        <w:t xml:space="preserve">As indicated by RAN1, </w:t>
      </w:r>
      <w:r w:rsidR="003E22C4">
        <w:rPr>
          <w:rFonts w:cs="Arial"/>
        </w:rPr>
        <w:t>f</w:t>
      </w:r>
      <w:r>
        <w:rPr>
          <w:rFonts w:cs="Arial"/>
        </w:rPr>
        <w:t>or sync purposes in connected mode, a single SSB is enough if a SSB position can be found that allows two UEs placed at either end of the frequency allocation to still receive the SSB</w:t>
      </w:r>
      <w:r w:rsidR="00223BAC">
        <w:rPr>
          <w:rFonts w:cs="Arial"/>
        </w:rPr>
        <w:t xml:space="preserve"> </w:t>
      </w:r>
      <w:r w:rsidR="00223BAC" w:rsidRPr="00223BAC">
        <w:rPr>
          <w:rFonts w:cs="Arial"/>
        </w:rPr>
        <w:t>within their respective dedicated BWPs</w:t>
      </w:r>
      <w:r>
        <w:rPr>
          <w:rFonts w:cs="Arial"/>
        </w:rPr>
        <w:t>.</w:t>
      </w:r>
    </w:p>
    <w:p w14:paraId="675AD6E6" w14:textId="77777777" w:rsidR="007A2D14" w:rsidRPr="00543004" w:rsidRDefault="007A2D14" w:rsidP="008564DB">
      <w:pPr>
        <w:pStyle w:val="BodyText"/>
        <w:rPr>
          <w:rFonts w:cs="Arial"/>
        </w:rPr>
      </w:pPr>
    </w:p>
    <w:p w14:paraId="1EBD9A3C" w14:textId="487E3D0A" w:rsidR="000D5C25" w:rsidRDefault="000D5C25" w:rsidP="000D5C25">
      <w:pPr>
        <w:pStyle w:val="BodyText"/>
        <w:rPr>
          <w:rFonts w:cs="Arial"/>
          <w:i/>
          <w:iCs/>
        </w:rPr>
      </w:pPr>
      <w:r w:rsidRPr="00D33DF0">
        <w:rPr>
          <w:rFonts w:cs="Arial"/>
          <w:b/>
          <w:bCs/>
          <w:i/>
          <w:iCs/>
        </w:rPr>
        <w:t>Q2:</w:t>
      </w:r>
      <w:r w:rsidRPr="00D33DF0">
        <w:rPr>
          <w:rFonts w:cs="Arial"/>
          <w:i/>
          <w:iCs/>
        </w:rPr>
        <w:t xml:space="preserve"> Clarify whether two time-staggered SSBs and CORESET#0 on the same frequency (when the frequency separation is not enough to send them simultaneously at the same time and thus time staggering is needed) are supported in RAN1/2 specifications so that UEs configured with left and right channels of the next smaller regular size can track their own time staggered SSB and CORESET#0.</w:t>
      </w:r>
    </w:p>
    <w:p w14:paraId="6AD2AAB0" w14:textId="13D8DE6C" w:rsidR="002D45AB" w:rsidRDefault="000D5C25" w:rsidP="002D45AB">
      <w:pPr>
        <w:pStyle w:val="BodyText"/>
        <w:rPr>
          <w:rFonts w:cs="Arial"/>
        </w:rPr>
      </w:pPr>
      <w:r w:rsidRPr="005A7F87">
        <w:rPr>
          <w:rFonts w:cs="Arial"/>
          <w:b/>
          <w:bCs/>
        </w:rPr>
        <w:t>Answer:</w:t>
      </w:r>
      <w:r w:rsidRPr="00D33DF0">
        <w:rPr>
          <w:rFonts w:cs="Arial"/>
        </w:rPr>
        <w:t xml:space="preserve"> </w:t>
      </w:r>
      <w:r w:rsidR="00B54385">
        <w:rPr>
          <w:rFonts w:cs="Arial"/>
        </w:rPr>
        <w:t>The RAN2 specifications do not limit</w:t>
      </w:r>
      <w:r w:rsidR="00B54385" w:rsidRPr="00D33DF0">
        <w:rPr>
          <w:rFonts w:cs="Arial"/>
        </w:rPr>
        <w:t xml:space="preserve"> </w:t>
      </w:r>
      <w:r w:rsidR="00E41C6B">
        <w:rPr>
          <w:rFonts w:cs="Arial"/>
        </w:rPr>
        <w:t xml:space="preserve">the configuration </w:t>
      </w:r>
      <w:r w:rsidR="002D45AB" w:rsidRPr="002D45AB">
        <w:rPr>
          <w:rFonts w:cs="Arial"/>
        </w:rPr>
        <w:t>two time-staggered SSBs and CORESET#0 on the same frequency</w:t>
      </w:r>
      <w:r w:rsidR="002D45AB">
        <w:rPr>
          <w:rFonts w:cs="Arial"/>
        </w:rPr>
        <w:t>.</w:t>
      </w:r>
    </w:p>
    <w:p w14:paraId="2EEB194D" w14:textId="3F70E3A6" w:rsidR="000D5C25" w:rsidRDefault="000D5C25" w:rsidP="000D5C25">
      <w:pPr>
        <w:pStyle w:val="BodyText"/>
        <w:rPr>
          <w:rFonts w:cs="Arial"/>
        </w:rPr>
      </w:pPr>
    </w:p>
    <w:p w14:paraId="0C366017" w14:textId="77777777" w:rsidR="000D5C25" w:rsidRDefault="000D5C25" w:rsidP="000D5C25">
      <w:pPr>
        <w:pStyle w:val="Heading2"/>
      </w:pPr>
      <w:r>
        <w:t>2.3</w:t>
      </w:r>
      <w:r>
        <w:tab/>
      </w:r>
      <w:r w:rsidRPr="00EC575D">
        <w:t>Overlapping channel bandwidths from UE perspective (two cell approach / CA approach)</w:t>
      </w:r>
    </w:p>
    <w:p w14:paraId="1D10FFEA" w14:textId="77777777" w:rsidR="000D5C25" w:rsidRPr="00E55969" w:rsidRDefault="000D5C25" w:rsidP="000D5C25">
      <w:pPr>
        <w:pStyle w:val="Heading3"/>
      </w:pPr>
      <w:r>
        <w:t>2.3.1</w:t>
      </w:r>
      <w:r>
        <w:tab/>
        <w:t>Description</w:t>
      </w:r>
    </w:p>
    <w:p w14:paraId="30367845" w14:textId="77777777" w:rsidR="000D5C25" w:rsidRDefault="000D5C25" w:rsidP="000D5C25">
      <w:pPr>
        <w:pStyle w:val="BodyText"/>
        <w:rPr>
          <w:rFonts w:cs="Arial"/>
        </w:rPr>
      </w:pPr>
      <w:r>
        <w:rPr>
          <w:rFonts w:cs="Arial"/>
        </w:rPr>
        <w:t xml:space="preserve">To access the full bandwidth available, carrier aggregation is used where the two carriers can overlap each other and where each carrier channel bandwidth corresponding to a channel bandwidth supported by the UE. Two RF branches are then used to cover the full bandwidth. </w:t>
      </w:r>
    </w:p>
    <w:p w14:paraId="34B0B4C0" w14:textId="77777777" w:rsidR="000D5C25" w:rsidRDefault="000D5C25" w:rsidP="000D5C25">
      <w:pPr>
        <w:pStyle w:val="BodyText"/>
        <w:jc w:val="center"/>
      </w:pPr>
      <w:r>
        <w:object w:dxaOrig="7876" w:dyaOrig="2295" w14:anchorId="6E8FAC3E">
          <v:shape id="_x0000_i1028" type="#_x0000_t75" style="width:394pt;height:115pt" o:ole="">
            <v:imagedata r:id="rId17" o:title=""/>
          </v:shape>
          <o:OLEObject Type="Embed" ProgID="Visio.Drawing.15" ShapeID="_x0000_i1028" DrawAspect="Content" ObjectID="_1696351624" r:id="rId18"/>
        </w:object>
      </w:r>
    </w:p>
    <w:p w14:paraId="7A1300BD" w14:textId="77777777" w:rsidR="000D5C25" w:rsidRDefault="000D5C25" w:rsidP="000D5C25">
      <w:pPr>
        <w:pStyle w:val="BodyText"/>
        <w:ind w:left="720"/>
        <w:jc w:val="center"/>
      </w:pPr>
      <w:r>
        <w:t xml:space="preserve">Figure 3: </w:t>
      </w:r>
      <w:r w:rsidRPr="00991A48">
        <w:t>Overlapping channel bandwidths from UE perspective (two cell approach / CA approach)</w:t>
      </w:r>
      <w:r w:rsidRPr="00965A7F">
        <w:t xml:space="preserve"> </w:t>
      </w:r>
    </w:p>
    <w:p w14:paraId="46104E71" w14:textId="77777777" w:rsidR="000D5C25" w:rsidRDefault="000D5C25" w:rsidP="000D5C25">
      <w:pPr>
        <w:pStyle w:val="BodyText"/>
        <w:jc w:val="center"/>
        <w:rPr>
          <w:rFonts w:cs="Arial"/>
        </w:rPr>
      </w:pPr>
    </w:p>
    <w:p w14:paraId="7A9E2195" w14:textId="77777777" w:rsidR="000D5C25" w:rsidRPr="00834E73" w:rsidRDefault="000D5C25" w:rsidP="000D5C25">
      <w:pPr>
        <w:pStyle w:val="Heading3"/>
      </w:pPr>
      <w:r>
        <w:t>2.3.2</w:t>
      </w:r>
      <w:r>
        <w:tab/>
      </w:r>
      <w:r w:rsidRPr="00834E73">
        <w:t>Questions from RAN4</w:t>
      </w:r>
    </w:p>
    <w:p w14:paraId="1F7B5DD9" w14:textId="77777777" w:rsidR="000D5C25" w:rsidRPr="00860D4E" w:rsidRDefault="000D5C25" w:rsidP="000D5C25">
      <w:pPr>
        <w:pStyle w:val="BodyText"/>
        <w:rPr>
          <w:rFonts w:cs="Arial"/>
          <w:i/>
          <w:iCs/>
        </w:rPr>
      </w:pPr>
      <w:r w:rsidRPr="00860D4E">
        <w:rPr>
          <w:rFonts w:cs="Arial"/>
          <w:b/>
          <w:bCs/>
          <w:i/>
          <w:iCs/>
        </w:rPr>
        <w:t>Q1:</w:t>
      </w:r>
      <w:r w:rsidRPr="00860D4E">
        <w:rPr>
          <w:rFonts w:cs="Arial"/>
          <w:i/>
          <w:iCs/>
        </w:rPr>
        <w:t xml:space="preserve">  If two different Bandwidth Parts for the UE are overlapping, and both contain a subset of CSI-RS resources that are mapped to the same subset of overlapping RBs for the same UE, please clarify how does UE report CSI for the overlapped part, e.g. does UE report CSI for each cell separately, or just once for the overlapping part, or something else?</w:t>
      </w:r>
    </w:p>
    <w:p w14:paraId="74957F35" w14:textId="335F38FB" w:rsidR="00516762" w:rsidRDefault="00516762" w:rsidP="000D5C25">
      <w:pPr>
        <w:pStyle w:val="BodyText"/>
        <w:rPr>
          <w:rFonts w:cs="Arial"/>
          <w:b/>
          <w:bCs/>
        </w:rPr>
      </w:pPr>
    </w:p>
    <w:p w14:paraId="64EB620E" w14:textId="77777777" w:rsidR="00A8327C" w:rsidRPr="000500A0" w:rsidRDefault="00A8327C" w:rsidP="00A8327C">
      <w:pPr>
        <w:pStyle w:val="BodyText"/>
        <w:rPr>
          <w:rFonts w:cs="Arial"/>
          <w:i/>
          <w:iCs/>
        </w:rPr>
      </w:pPr>
      <w:r w:rsidRPr="000500A0">
        <w:rPr>
          <w:rFonts w:cs="Arial"/>
          <w:b/>
          <w:bCs/>
          <w:i/>
          <w:iCs/>
        </w:rPr>
        <w:t>Q2:</w:t>
      </w:r>
      <w:r w:rsidRPr="000500A0">
        <w:rPr>
          <w:rFonts w:cs="Arial"/>
          <w:i/>
          <w:iCs/>
        </w:rPr>
        <w:t xml:space="preserve"> Clarify how PDCCH reception in overlapped CA when PCell and SCell PDCCH resources partially overlap and whether there are any impacts to cross-carrier scheduling</w:t>
      </w:r>
    </w:p>
    <w:p w14:paraId="351DA727" w14:textId="77777777" w:rsidR="00A8327C" w:rsidRDefault="00A8327C" w:rsidP="00A8327C">
      <w:pPr>
        <w:pStyle w:val="BodyText"/>
        <w:rPr>
          <w:rFonts w:cs="Arial"/>
        </w:rPr>
      </w:pPr>
    </w:p>
    <w:p w14:paraId="3A3A8D7E" w14:textId="77777777" w:rsidR="00083036" w:rsidRDefault="006F458E" w:rsidP="001D33B3">
      <w:pPr>
        <w:pStyle w:val="BodyText"/>
        <w:rPr>
          <w:rFonts w:cs="Arial"/>
        </w:rPr>
      </w:pPr>
      <w:r>
        <w:rPr>
          <w:rFonts w:cs="Arial"/>
        </w:rPr>
        <w:t xml:space="preserve">As RAN1 indicated in their reply for this question, the </w:t>
      </w:r>
      <w:r w:rsidRPr="006F458E">
        <w:rPr>
          <w:rFonts w:cs="Arial"/>
        </w:rPr>
        <w:t>gNB scheduler is responsible for avoiding collisions of different transmissions as a network restriction for the overlapping part with overlapped CA including cross-carrier scheduling as well.</w:t>
      </w:r>
      <w:r w:rsidR="0076456D">
        <w:rPr>
          <w:rFonts w:cs="Arial"/>
        </w:rPr>
        <w:t xml:space="preserve"> </w:t>
      </w:r>
      <w:r w:rsidR="00931B18">
        <w:rPr>
          <w:rFonts w:cs="Arial"/>
        </w:rPr>
        <w:t xml:space="preserve">Hence, in principle the behaviour above should be possible. </w:t>
      </w:r>
    </w:p>
    <w:p w14:paraId="55852BE2" w14:textId="3D05CF3E" w:rsidR="0039169C" w:rsidRDefault="00681E04" w:rsidP="000D5C25">
      <w:pPr>
        <w:pStyle w:val="BodyText"/>
      </w:pPr>
      <w:r>
        <w:rPr>
          <w:rFonts w:cs="Arial"/>
        </w:rPr>
        <w:t>From UE capability perspective, t</w:t>
      </w:r>
      <w:r w:rsidR="00956F14" w:rsidRPr="00956F14">
        <w:rPr>
          <w:rFonts w:cs="Arial"/>
        </w:rPr>
        <w:t>he FeatureSetUplink</w:t>
      </w:r>
      <w:r w:rsidR="002B1FDF">
        <w:rPr>
          <w:rFonts w:cs="Arial"/>
        </w:rPr>
        <w:t>/</w:t>
      </w:r>
      <w:r w:rsidR="00956F14" w:rsidRPr="00956F14">
        <w:rPr>
          <w:rFonts w:cs="Arial"/>
        </w:rPr>
        <w:t>FeatureSetDownlink</w:t>
      </w:r>
      <w:r w:rsidR="00CC7FC2">
        <w:rPr>
          <w:rFonts w:cs="Arial"/>
        </w:rPr>
        <w:t xml:space="preserve"> IEs</w:t>
      </w:r>
      <w:r w:rsidR="00956F14" w:rsidRPr="00956F14">
        <w:rPr>
          <w:rFonts w:cs="Arial"/>
        </w:rPr>
        <w:t xml:space="preserve"> </w:t>
      </w:r>
      <w:r w:rsidR="00BB7246">
        <w:rPr>
          <w:rFonts w:cs="Arial"/>
        </w:rPr>
        <w:t xml:space="preserve">include </w:t>
      </w:r>
      <w:r w:rsidR="00956F14" w:rsidRPr="00956F14">
        <w:rPr>
          <w:rFonts w:cs="Arial"/>
        </w:rPr>
        <w:t>a set of FeatureSetUplinkPerCC-Ids</w:t>
      </w:r>
      <w:r w:rsidR="002B1FDF">
        <w:rPr>
          <w:rFonts w:cs="Arial"/>
        </w:rPr>
        <w:t>/</w:t>
      </w:r>
      <w:r w:rsidR="00956F14" w:rsidRPr="00956F14">
        <w:rPr>
          <w:rFonts w:cs="Arial"/>
        </w:rPr>
        <w:t xml:space="preserve"> FeatureSetDownlinkPerCC-Ids. The number of these per-CC IDs determines the number of carriers that the UE is able to aggregate contiguously in frequency domain </w:t>
      </w:r>
      <w:r w:rsidR="0051036B">
        <w:rPr>
          <w:rFonts w:cs="Arial"/>
        </w:rPr>
        <w:t xml:space="preserve">for a band entry within </w:t>
      </w:r>
      <w:r w:rsidR="00906144" w:rsidRPr="00EA3794">
        <w:rPr>
          <w:rFonts w:cs="Arial"/>
        </w:rPr>
        <w:t xml:space="preserve">the associated </w:t>
      </w:r>
      <w:r w:rsidR="00906144" w:rsidRPr="00EA3794">
        <w:rPr>
          <w:rFonts w:cs="Arial"/>
          <w:i/>
          <w:iCs/>
        </w:rPr>
        <w:t>BandCombination</w:t>
      </w:r>
      <w:r w:rsidR="00906144">
        <w:rPr>
          <w:rFonts w:cs="Arial"/>
        </w:rPr>
        <w:t xml:space="preserve"> </w:t>
      </w:r>
      <w:r w:rsidR="00EA3794">
        <w:rPr>
          <w:rFonts w:cs="Arial"/>
        </w:rPr>
        <w:t xml:space="preserve">(further limited also </w:t>
      </w:r>
      <w:r w:rsidR="00EA3794" w:rsidRPr="00EA3794">
        <w:rPr>
          <w:rFonts w:cs="Arial"/>
        </w:rPr>
        <w:t xml:space="preserve">by the bandwidth class indicated in the associated </w:t>
      </w:r>
      <w:r w:rsidR="00EA3794" w:rsidRPr="00EA3794">
        <w:rPr>
          <w:rFonts w:cs="Arial"/>
          <w:i/>
          <w:iCs/>
        </w:rPr>
        <w:t>BandCombination</w:t>
      </w:r>
      <w:r w:rsidR="00EA3794">
        <w:rPr>
          <w:rFonts w:cs="Arial"/>
        </w:rPr>
        <w:t>)</w:t>
      </w:r>
      <w:r w:rsidR="00956F14" w:rsidRPr="00956F14">
        <w:rPr>
          <w:rFonts w:cs="Arial"/>
        </w:rPr>
        <w:t xml:space="preserve">. </w:t>
      </w:r>
      <w:r w:rsidR="004849ED">
        <w:rPr>
          <w:rFonts w:cs="Arial"/>
        </w:rPr>
        <w:t xml:space="preserve">However, such design does not account </w:t>
      </w:r>
      <w:r w:rsidR="00686F2F">
        <w:rPr>
          <w:rFonts w:cs="Arial"/>
        </w:rPr>
        <w:t xml:space="preserve">for </w:t>
      </w:r>
      <w:r w:rsidR="002E1CDD">
        <w:rPr>
          <w:rFonts w:cs="Arial"/>
        </w:rPr>
        <w:t xml:space="preserve">overlapping </w:t>
      </w:r>
      <w:r w:rsidR="00A16DDE">
        <w:rPr>
          <w:rFonts w:cs="Arial"/>
        </w:rPr>
        <w:t>bands,</w:t>
      </w:r>
      <w:r w:rsidR="00E10F09">
        <w:rPr>
          <w:rFonts w:cs="Arial"/>
        </w:rPr>
        <w:t xml:space="preserve"> which would thus require</w:t>
      </w:r>
      <w:r w:rsidR="00E4122C">
        <w:rPr>
          <w:rFonts w:cs="Arial"/>
        </w:rPr>
        <w:t xml:space="preserve"> </w:t>
      </w:r>
      <w:r w:rsidR="00E10F09">
        <w:rPr>
          <w:rFonts w:cs="Arial"/>
        </w:rPr>
        <w:t xml:space="preserve">additional signaling to indicate support </w:t>
      </w:r>
      <w:r>
        <w:rPr>
          <w:rFonts w:cs="Arial"/>
        </w:rPr>
        <w:t xml:space="preserve">for </w:t>
      </w:r>
      <w:r w:rsidRPr="00F3585D">
        <w:rPr>
          <w:rFonts w:cs="Arial"/>
        </w:rPr>
        <w:t>overlapping</w:t>
      </w:r>
      <w:r>
        <w:rPr>
          <w:rFonts w:cs="Arial"/>
        </w:rPr>
        <w:t xml:space="preserve"> </w:t>
      </w:r>
      <w:r w:rsidRPr="00F3585D">
        <w:rPr>
          <w:rFonts w:cs="Arial"/>
        </w:rPr>
        <w:t>intra-band-CA</w:t>
      </w:r>
      <w:r>
        <w:rPr>
          <w:rFonts w:cs="Arial"/>
        </w:rPr>
        <w:t>.</w:t>
      </w:r>
    </w:p>
    <w:p w14:paraId="22EC4E00" w14:textId="77777777" w:rsidR="00EB54E8" w:rsidRPr="00EB54E8" w:rsidRDefault="00EB54E8" w:rsidP="000D5C25">
      <w:pPr>
        <w:pStyle w:val="BodyText"/>
      </w:pPr>
    </w:p>
    <w:p w14:paraId="5ACC061A" w14:textId="32DFACDC" w:rsidR="000D5C25" w:rsidRDefault="000D5C25" w:rsidP="000D5C25">
      <w:pPr>
        <w:pStyle w:val="BodyText"/>
        <w:rPr>
          <w:rFonts w:cs="Arial"/>
        </w:rPr>
      </w:pPr>
      <w:r w:rsidRPr="00FB5AA1">
        <w:rPr>
          <w:rFonts w:cs="Arial"/>
          <w:b/>
          <w:bCs/>
        </w:rPr>
        <w:t>Answer:</w:t>
      </w:r>
      <w:r>
        <w:rPr>
          <w:rFonts w:cs="Arial"/>
        </w:rPr>
        <w:t xml:space="preserve"> </w:t>
      </w:r>
      <w:r w:rsidR="00F22739">
        <w:rPr>
          <w:rFonts w:cs="Arial"/>
        </w:rPr>
        <w:t>New</w:t>
      </w:r>
      <w:r w:rsidR="007E74EC">
        <w:rPr>
          <w:rFonts w:cs="Arial"/>
        </w:rPr>
        <w:t xml:space="preserve"> UE capability signaling </w:t>
      </w:r>
      <w:r w:rsidR="00F22739">
        <w:rPr>
          <w:rFonts w:cs="Arial"/>
        </w:rPr>
        <w:t xml:space="preserve">would be required to indicate support </w:t>
      </w:r>
      <w:r w:rsidR="007E74EC">
        <w:rPr>
          <w:rFonts w:cs="Arial"/>
        </w:rPr>
        <w:t>for overlapping CA.</w:t>
      </w:r>
    </w:p>
    <w:p w14:paraId="2AFD2E43" w14:textId="77777777" w:rsidR="002705EE" w:rsidRPr="000500A0" w:rsidRDefault="002705EE" w:rsidP="000500A0">
      <w:pPr>
        <w:pStyle w:val="BodyText"/>
        <w:rPr>
          <w:rFonts w:cs="Arial"/>
        </w:rPr>
      </w:pPr>
    </w:p>
    <w:p w14:paraId="1860071F" w14:textId="77777777" w:rsidR="000D5C25" w:rsidRDefault="000D5C25" w:rsidP="000D5C25">
      <w:pPr>
        <w:pStyle w:val="Heading2"/>
      </w:pPr>
      <w:r>
        <w:t>2.4</w:t>
      </w:r>
      <w:r>
        <w:tab/>
      </w:r>
      <w:r w:rsidRPr="00EC575D">
        <w:t>Overlapping channel bandwidths from UE perspective (one cell approach)</w:t>
      </w:r>
    </w:p>
    <w:p w14:paraId="36FE00CF" w14:textId="77777777" w:rsidR="000D5C25" w:rsidRPr="00E55969" w:rsidRDefault="000D5C25" w:rsidP="000D5C25">
      <w:pPr>
        <w:pStyle w:val="Heading3"/>
      </w:pPr>
      <w:r>
        <w:t>2.4.1</w:t>
      </w:r>
      <w:r>
        <w:tab/>
        <w:t>Description</w:t>
      </w:r>
    </w:p>
    <w:p w14:paraId="4971E927" w14:textId="77777777" w:rsidR="000D5C25" w:rsidRDefault="000D5C25" w:rsidP="000D5C25">
      <w:pPr>
        <w:pStyle w:val="BodyText"/>
        <w:rPr>
          <w:rFonts w:cs="Arial"/>
        </w:rPr>
      </w:pPr>
      <w:r>
        <w:rPr>
          <w:rFonts w:cs="Arial"/>
        </w:rPr>
        <w:t>From an RF perspective this proposal is similar to the CA proposal above, where two RF branches are placed with partial overlap to cover the full bandwidth, but rather than configuring CA once in connected mode, the UE is configured with a BWP corresponding to the full bandwidth. While not requiring defining new channel bandwidth, it does require the UE to support a BWP bandwidth that is different from the RAN4 defined channel bandwidths.</w:t>
      </w:r>
    </w:p>
    <w:p w14:paraId="320A62D9" w14:textId="77777777" w:rsidR="000D5C25" w:rsidRDefault="000D5C25" w:rsidP="000D5C25">
      <w:pPr>
        <w:pStyle w:val="BodyText"/>
        <w:jc w:val="center"/>
      </w:pPr>
      <w:r>
        <w:object w:dxaOrig="7816" w:dyaOrig="2641" w14:anchorId="18CFBE90">
          <v:shape id="_x0000_i1029" type="#_x0000_t75" style="width:391pt;height:132pt" o:ole="">
            <v:imagedata r:id="rId19" o:title=""/>
          </v:shape>
          <o:OLEObject Type="Embed" ProgID="Visio.Drawing.15" ShapeID="_x0000_i1029" DrawAspect="Content" ObjectID="_1696351625" r:id="rId20"/>
        </w:object>
      </w:r>
    </w:p>
    <w:p w14:paraId="537EE4F7" w14:textId="77777777" w:rsidR="000D5C25" w:rsidRDefault="000D5C25" w:rsidP="000D5C25">
      <w:pPr>
        <w:pStyle w:val="BodyText"/>
        <w:ind w:left="720"/>
        <w:jc w:val="center"/>
      </w:pPr>
      <w:r>
        <w:t xml:space="preserve">Figure 4: </w:t>
      </w:r>
      <w:r w:rsidRPr="00991A48">
        <w:t>Overlapping channel bandwidths from UE perspective (</w:t>
      </w:r>
      <w:r>
        <w:rPr>
          <w:rFonts w:cs="Arial"/>
        </w:rPr>
        <w:t>one cell approach</w:t>
      </w:r>
      <w:r w:rsidRPr="00991A48">
        <w:t>)</w:t>
      </w:r>
      <w:r w:rsidRPr="00965A7F">
        <w:t xml:space="preserve"> </w:t>
      </w:r>
    </w:p>
    <w:p w14:paraId="4622B22B" w14:textId="77777777" w:rsidR="000D5C25" w:rsidRDefault="000D5C25" w:rsidP="000D5C25">
      <w:pPr>
        <w:pStyle w:val="BodyText"/>
        <w:jc w:val="center"/>
        <w:rPr>
          <w:rFonts w:cs="Arial"/>
        </w:rPr>
      </w:pPr>
    </w:p>
    <w:p w14:paraId="3C19FEAD" w14:textId="77777777" w:rsidR="000D5C25" w:rsidRPr="00834E73" w:rsidRDefault="000D5C25" w:rsidP="000D5C25">
      <w:pPr>
        <w:pStyle w:val="Heading3"/>
      </w:pPr>
      <w:r>
        <w:t>2.4.2</w:t>
      </w:r>
      <w:r>
        <w:tab/>
      </w:r>
      <w:r w:rsidRPr="00834E73">
        <w:t>Questions from RAN</w:t>
      </w:r>
      <w:r>
        <w:t>4</w:t>
      </w:r>
    </w:p>
    <w:p w14:paraId="4C4C11A2" w14:textId="77777777" w:rsidR="000D5C25" w:rsidRPr="007C1C31" w:rsidRDefault="000D5C25" w:rsidP="000D5C25">
      <w:pPr>
        <w:pStyle w:val="BodyText"/>
        <w:rPr>
          <w:rFonts w:cs="Arial"/>
          <w:i/>
          <w:iCs/>
        </w:rPr>
      </w:pPr>
      <w:r w:rsidRPr="007C1C31">
        <w:rPr>
          <w:rFonts w:cs="Arial"/>
          <w:b/>
          <w:bCs/>
          <w:i/>
          <w:iCs/>
        </w:rPr>
        <w:t>Q1:</w:t>
      </w:r>
      <w:r w:rsidRPr="007C1C31">
        <w:rPr>
          <w:rFonts w:cs="Arial"/>
          <w:i/>
          <w:iCs/>
        </w:rPr>
        <w:t xml:space="preserve">  Is it possible to configure the UE with a dedicated carrierBandwidth in the ServingCellConfig that is wider than/partially outside the carrierBandwidth configured in SIB1?</w:t>
      </w:r>
    </w:p>
    <w:p w14:paraId="7ACE0A18" w14:textId="795B0215" w:rsidR="007C1C31" w:rsidRDefault="007C1C31" w:rsidP="000D5C25">
      <w:pPr>
        <w:pStyle w:val="BodyText"/>
        <w:rPr>
          <w:rFonts w:cs="Arial"/>
          <w:b/>
          <w:bCs/>
        </w:rPr>
      </w:pPr>
    </w:p>
    <w:p w14:paraId="074D3FB1" w14:textId="7C26C94B" w:rsidR="007C40E9" w:rsidRDefault="007C1C31" w:rsidP="000D5C25">
      <w:pPr>
        <w:pStyle w:val="BodyText"/>
        <w:rPr>
          <w:rFonts w:cs="Arial"/>
        </w:rPr>
      </w:pPr>
      <w:r>
        <w:rPr>
          <w:rFonts w:cs="Arial"/>
        </w:rPr>
        <w:t>The</w:t>
      </w:r>
      <w:r w:rsidR="008C0F13">
        <w:rPr>
          <w:rFonts w:cs="Arial"/>
        </w:rPr>
        <w:t xml:space="preserve"> bandwidth configure</w:t>
      </w:r>
      <w:r w:rsidR="00824249">
        <w:rPr>
          <w:rFonts w:cs="Arial"/>
        </w:rPr>
        <w:t>d</w:t>
      </w:r>
      <w:r w:rsidR="008C0F13">
        <w:rPr>
          <w:rFonts w:cs="Arial"/>
        </w:rPr>
        <w:t xml:space="preserve"> </w:t>
      </w:r>
      <w:r w:rsidR="0031201B">
        <w:rPr>
          <w:rFonts w:cs="Arial"/>
        </w:rPr>
        <w:t>for a</w:t>
      </w:r>
      <w:r w:rsidR="008C0F13">
        <w:rPr>
          <w:rFonts w:cs="Arial"/>
        </w:rPr>
        <w:t xml:space="preserve"> BWP</w:t>
      </w:r>
      <w:r w:rsidR="00CB7971">
        <w:rPr>
          <w:rFonts w:cs="Arial"/>
        </w:rPr>
        <w:t xml:space="preserve"> is provided with relation to the resource grid from</w:t>
      </w:r>
      <w:r w:rsidR="007C40E9">
        <w:rPr>
          <w:rFonts w:cs="Arial"/>
        </w:rPr>
        <w:t xml:space="preserve"> </w:t>
      </w:r>
      <w:r w:rsidR="007C40E9" w:rsidRPr="00634398">
        <w:rPr>
          <w:rFonts w:cs="Arial"/>
          <w:i/>
          <w:iCs/>
        </w:rPr>
        <w:t>ServingCellConfigCommon</w:t>
      </w:r>
      <w:r w:rsidR="007C40E9" w:rsidRPr="007C40E9">
        <w:rPr>
          <w:rFonts w:cs="Arial"/>
        </w:rPr>
        <w:t xml:space="preserve"> and </w:t>
      </w:r>
      <w:r w:rsidR="007C40E9" w:rsidRPr="00634398">
        <w:rPr>
          <w:rFonts w:cs="Arial"/>
          <w:i/>
          <w:iCs/>
        </w:rPr>
        <w:t>ServingCellConfigCommonSIB</w:t>
      </w:r>
      <w:r w:rsidR="007C40E9">
        <w:rPr>
          <w:rFonts w:cs="Arial"/>
        </w:rPr>
        <w:t>:</w:t>
      </w:r>
    </w:p>
    <w:p w14:paraId="77D215E4" w14:textId="77777777" w:rsidR="000A333E" w:rsidRDefault="000A333E" w:rsidP="000A333E">
      <w:pPr>
        <w:pStyle w:val="TH"/>
        <w:ind w:left="1440"/>
        <w:rPr>
          <w:lang w:val="en-GB"/>
        </w:rPr>
      </w:pPr>
      <w:r>
        <w:rPr>
          <w:i/>
          <w:iCs/>
          <w:lang w:val="en-GB"/>
        </w:rPr>
        <w:t>BWP</w:t>
      </w:r>
      <w:r>
        <w:rPr>
          <w:lang w:val="en-GB"/>
        </w:rPr>
        <w:t xml:space="preserve"> information element</w:t>
      </w:r>
    </w:p>
    <w:p w14:paraId="519EB2C7" w14:textId="77777777" w:rsidR="000A333E" w:rsidRDefault="000A333E" w:rsidP="0032285C">
      <w:pPr>
        <w:pStyle w:val="PL"/>
        <w:rPr>
          <w:color w:val="808080"/>
        </w:rPr>
      </w:pPr>
      <w:r>
        <w:rPr>
          <w:color w:val="808080"/>
        </w:rPr>
        <w:t>-- ASN1START</w:t>
      </w:r>
    </w:p>
    <w:p w14:paraId="503D6C4F" w14:textId="77777777" w:rsidR="000A333E" w:rsidRDefault="000A333E" w:rsidP="0032285C">
      <w:pPr>
        <w:pStyle w:val="PL"/>
        <w:rPr>
          <w:color w:val="808080"/>
        </w:rPr>
      </w:pPr>
      <w:r>
        <w:rPr>
          <w:color w:val="808080"/>
        </w:rPr>
        <w:t>-- TAG-BWP-START</w:t>
      </w:r>
    </w:p>
    <w:p w14:paraId="5F7101BE" w14:textId="77777777" w:rsidR="000A333E" w:rsidRDefault="000A333E" w:rsidP="0032285C">
      <w:pPr>
        <w:pStyle w:val="PL"/>
      </w:pPr>
    </w:p>
    <w:p w14:paraId="0D5CB735" w14:textId="77777777" w:rsidR="000A333E" w:rsidRDefault="000A333E" w:rsidP="0032285C">
      <w:pPr>
        <w:pStyle w:val="PL"/>
      </w:pPr>
      <w:r>
        <w:rPr>
          <w:color w:val="000000"/>
        </w:rPr>
        <w:t xml:space="preserve">BWP ::=                             </w:t>
      </w:r>
      <w:r>
        <w:rPr>
          <w:color w:val="993366"/>
        </w:rPr>
        <w:t>SEQUENCE</w:t>
      </w:r>
      <w:r>
        <w:rPr>
          <w:color w:val="000000"/>
        </w:rPr>
        <w:t xml:space="preserve"> {</w:t>
      </w:r>
    </w:p>
    <w:p w14:paraId="38ED3649" w14:textId="77777777" w:rsidR="000A333E" w:rsidRDefault="000A333E" w:rsidP="0032285C">
      <w:pPr>
        <w:pStyle w:val="PL"/>
      </w:pPr>
      <w:r>
        <w:rPr>
          <w:color w:val="000000"/>
        </w:rPr>
        <w:t xml:space="preserve">    locationAndBandwidth                </w:t>
      </w:r>
      <w:r>
        <w:rPr>
          <w:color w:val="993366"/>
        </w:rPr>
        <w:t>INTEGER</w:t>
      </w:r>
      <w:r>
        <w:rPr>
          <w:color w:val="000000"/>
        </w:rPr>
        <w:t xml:space="preserve"> (0..37949),</w:t>
      </w:r>
    </w:p>
    <w:p w14:paraId="7F4853AD" w14:textId="77777777" w:rsidR="000A333E" w:rsidRDefault="000A333E" w:rsidP="0032285C">
      <w:pPr>
        <w:pStyle w:val="PL"/>
      </w:pPr>
      <w:r>
        <w:rPr>
          <w:color w:val="000000"/>
        </w:rPr>
        <w:t>    subcarrierSpacing                   SubcarrierSpacing,</w:t>
      </w:r>
    </w:p>
    <w:p w14:paraId="14BF06CA" w14:textId="77777777" w:rsidR="000A333E" w:rsidRDefault="000A333E" w:rsidP="0032285C">
      <w:pPr>
        <w:pStyle w:val="PL"/>
        <w:rPr>
          <w:color w:val="808080"/>
        </w:rPr>
      </w:pPr>
      <w:r>
        <w:rPr>
          <w:color w:val="000000"/>
        </w:rPr>
        <w:t>    cyclicPrefix                        </w:t>
      </w:r>
      <w:r>
        <w:rPr>
          <w:color w:val="993366"/>
        </w:rPr>
        <w:t>ENUMERATED</w:t>
      </w:r>
      <w:r>
        <w:rPr>
          <w:color w:val="000000"/>
        </w:rPr>
        <w:t xml:space="preserve"> { extended }                                                 </w:t>
      </w:r>
      <w:r>
        <w:rPr>
          <w:color w:val="993366"/>
        </w:rPr>
        <w:t>OPTIONAL</w:t>
      </w:r>
      <w:r>
        <w:rPr>
          <w:color w:val="000000"/>
        </w:rPr>
        <w:t xml:space="preserve">    </w:t>
      </w:r>
      <w:r>
        <w:rPr>
          <w:color w:val="808080"/>
        </w:rPr>
        <w:t>-- Need R</w:t>
      </w:r>
    </w:p>
    <w:p w14:paraId="7F743F6E" w14:textId="77777777" w:rsidR="000A333E" w:rsidRDefault="000A333E" w:rsidP="0032285C">
      <w:pPr>
        <w:pStyle w:val="PL"/>
      </w:pPr>
      <w:r>
        <w:rPr>
          <w:color w:val="000000"/>
        </w:rPr>
        <w:t>}</w:t>
      </w:r>
    </w:p>
    <w:p w14:paraId="29B26D2D" w14:textId="77777777" w:rsidR="000A333E" w:rsidRDefault="000A333E" w:rsidP="0032285C">
      <w:pPr>
        <w:pStyle w:val="PL"/>
      </w:pPr>
    </w:p>
    <w:p w14:paraId="3D1327E5" w14:textId="77777777" w:rsidR="000A333E" w:rsidRDefault="000A333E" w:rsidP="0032285C">
      <w:pPr>
        <w:pStyle w:val="PL"/>
        <w:rPr>
          <w:color w:val="808080"/>
        </w:rPr>
      </w:pPr>
      <w:r>
        <w:rPr>
          <w:color w:val="808080"/>
        </w:rPr>
        <w:t>-- TAG-BWP-STOP</w:t>
      </w:r>
    </w:p>
    <w:p w14:paraId="22EE6026" w14:textId="77777777" w:rsidR="000A333E" w:rsidRDefault="000A333E" w:rsidP="0032285C">
      <w:pPr>
        <w:pStyle w:val="PL"/>
        <w:rPr>
          <w:color w:val="808080"/>
        </w:rPr>
      </w:pPr>
      <w:r>
        <w:rPr>
          <w:color w:val="808080"/>
        </w:rPr>
        <w:t>-- ASN1STOP</w:t>
      </w:r>
    </w:p>
    <w:p w14:paraId="2DEB511F" w14:textId="77777777" w:rsidR="000A333E" w:rsidRDefault="000A333E" w:rsidP="000A333E">
      <w:pPr>
        <w:ind w:left="1440"/>
      </w:pPr>
    </w:p>
    <w:tbl>
      <w:tblPr>
        <w:tblW w:w="5000" w:type="pct"/>
        <w:tblCellMar>
          <w:left w:w="0" w:type="dxa"/>
          <w:right w:w="0" w:type="dxa"/>
        </w:tblCellMar>
        <w:tblLook w:val="04A0" w:firstRow="1" w:lastRow="0" w:firstColumn="1" w:lastColumn="0" w:noHBand="0" w:noVBand="1"/>
      </w:tblPr>
      <w:tblGrid>
        <w:gridCol w:w="9619"/>
      </w:tblGrid>
      <w:tr w:rsidR="000A333E" w14:paraId="3DE17521" w14:textId="77777777" w:rsidTr="000A333E">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93D865" w14:textId="77777777" w:rsidR="000A333E" w:rsidRDefault="000A333E" w:rsidP="000F726E">
            <w:pPr>
              <w:pStyle w:val="TAH"/>
              <w:rPr>
                <w:lang w:val="sv-SE" w:eastAsia="sv-SE"/>
              </w:rPr>
            </w:pPr>
            <w:r>
              <w:rPr>
                <w:i/>
                <w:iCs/>
                <w:lang w:eastAsia="sv-SE"/>
              </w:rPr>
              <w:t xml:space="preserve">BWP </w:t>
            </w:r>
            <w:r>
              <w:rPr>
                <w:lang w:eastAsia="sv-SE"/>
              </w:rPr>
              <w:t>field descriptions</w:t>
            </w:r>
          </w:p>
        </w:tc>
      </w:tr>
      <w:tr w:rsidR="000A333E" w14:paraId="351943E1" w14:textId="77777777" w:rsidTr="000A333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7560C" w14:textId="77777777" w:rsidR="000A333E" w:rsidRDefault="000A333E" w:rsidP="000F726E">
            <w:pPr>
              <w:pStyle w:val="TAL"/>
              <w:rPr>
                <w:lang w:eastAsia="sv-SE"/>
              </w:rPr>
            </w:pPr>
            <w:r>
              <w:rPr>
                <w:b/>
                <w:bCs/>
                <w:i/>
                <w:iCs/>
                <w:lang w:eastAsia="sv-SE"/>
              </w:rPr>
              <w:t>cyclicPrefix</w:t>
            </w:r>
          </w:p>
          <w:p w14:paraId="6A8CC2C7" w14:textId="77777777" w:rsidR="000A333E" w:rsidRDefault="000A333E" w:rsidP="000F726E">
            <w:pPr>
              <w:pStyle w:val="TAL"/>
              <w:rPr>
                <w:lang w:eastAsia="sv-SE"/>
              </w:rPr>
            </w:pPr>
            <w:r>
              <w:rPr>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0A333E" w14:paraId="28D3EAC4" w14:textId="77777777" w:rsidTr="000A333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DE4AF" w14:textId="77777777" w:rsidR="000A333E" w:rsidRDefault="000A333E" w:rsidP="000F726E">
            <w:pPr>
              <w:pStyle w:val="TAL"/>
              <w:rPr>
                <w:lang w:eastAsia="sv-SE"/>
              </w:rPr>
            </w:pPr>
            <w:r w:rsidRPr="0095012B">
              <w:rPr>
                <w:b/>
                <w:bCs/>
                <w:i/>
                <w:iCs/>
                <w:lang w:eastAsia="sv-SE"/>
              </w:rPr>
              <w:t>locationAndBandwidth</w:t>
            </w:r>
          </w:p>
          <w:p w14:paraId="384ACE2A" w14:textId="77777777" w:rsidR="000A333E" w:rsidRDefault="000A333E" w:rsidP="000F726E">
            <w:pPr>
              <w:pStyle w:val="TAL"/>
              <w:rPr>
                <w:lang w:eastAsia="sv-SE"/>
              </w:rPr>
            </w:pPr>
            <w:r>
              <w:rPr>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Pr>
                <w:noProof/>
                <w:position w:val="-10"/>
                <w:lang w:eastAsia="sv-SE"/>
              </w:rPr>
              <w:drawing>
                <wp:inline distT="0" distB="0" distL="0" distR="0" wp14:anchorId="64E21BF2" wp14:editId="5156FC56">
                  <wp:extent cx="373380" cy="27813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3380" cy="278130"/>
                          </a:xfrm>
                          <a:prstGeom prst="rect">
                            <a:avLst/>
                          </a:prstGeom>
                          <a:noFill/>
                          <a:ln>
                            <a:noFill/>
                          </a:ln>
                        </pic:spPr>
                      </pic:pic>
                    </a:graphicData>
                  </a:graphic>
                </wp:inline>
              </w:drawing>
            </w:r>
            <w:r>
              <w:rPr>
                <w:lang w:eastAsia="sv-SE"/>
              </w:rPr>
              <w:t xml:space="preserve">=275. </w:t>
            </w:r>
            <w:r>
              <w:rPr>
                <w:highlight w:val="yellow"/>
                <w:lang w:eastAsia="sv-SE"/>
              </w:rPr>
              <w:t xml:space="preserve">The first PRB is a PRB determined by </w:t>
            </w:r>
            <w:r>
              <w:rPr>
                <w:i/>
                <w:iCs/>
                <w:highlight w:val="yellow"/>
                <w:lang w:eastAsia="sv-SE"/>
              </w:rPr>
              <w:t>subcarrierSpacing</w:t>
            </w:r>
            <w:r>
              <w:rPr>
                <w:highlight w:val="yellow"/>
                <w:lang w:eastAsia="sv-SE"/>
              </w:rPr>
              <w:t xml:space="preserve"> of this BWP and </w:t>
            </w:r>
            <w:r>
              <w:rPr>
                <w:i/>
                <w:iCs/>
                <w:highlight w:val="yellow"/>
                <w:lang w:eastAsia="sv-SE"/>
              </w:rPr>
              <w:t>offsetToCarrier</w:t>
            </w:r>
            <w:r>
              <w:rPr>
                <w:lang w:eastAsia="sv-SE"/>
              </w:rPr>
              <w:t xml:space="preserve"> (</w:t>
            </w:r>
            <w:r w:rsidRPr="00744B74">
              <w:rPr>
                <w:lang w:eastAsia="sv-SE"/>
              </w:rPr>
              <w:t>configured in</w:t>
            </w:r>
            <w:r>
              <w:rPr>
                <w:lang w:eastAsia="sv-SE"/>
              </w:rPr>
              <w:t xml:space="preserve"> </w:t>
            </w:r>
            <w:r>
              <w:rPr>
                <w:i/>
                <w:iCs/>
                <w:lang w:eastAsia="sv-SE"/>
              </w:rPr>
              <w:t>SCS-SpecificCarrier</w:t>
            </w:r>
            <w:r>
              <w:rPr>
                <w:lang w:eastAsia="sv-SE"/>
              </w:rPr>
              <w:t xml:space="preserve"> contained within </w:t>
            </w:r>
            <w:r>
              <w:rPr>
                <w:i/>
                <w:iCs/>
                <w:lang w:eastAsia="sv-SE"/>
              </w:rPr>
              <w:t>FrequencyInfoDL</w:t>
            </w:r>
            <w:r>
              <w:rPr>
                <w:lang w:eastAsia="sv-SE"/>
              </w:rPr>
              <w:t xml:space="preserve"> / </w:t>
            </w:r>
            <w:r>
              <w:rPr>
                <w:i/>
                <w:iCs/>
                <w:lang w:eastAsia="sv-SE"/>
              </w:rPr>
              <w:t>FrequencyInfoUL</w:t>
            </w:r>
            <w:r>
              <w:rPr>
                <w:lang w:eastAsia="sv-SE"/>
              </w:rPr>
              <w:t xml:space="preserve"> / </w:t>
            </w:r>
            <w:r>
              <w:rPr>
                <w:i/>
                <w:iCs/>
                <w:lang w:eastAsia="sv-SE"/>
              </w:rPr>
              <w:t>FrequencyInfoUL-SIB</w:t>
            </w:r>
            <w:r>
              <w:rPr>
                <w:lang w:eastAsia="sv-SE"/>
              </w:rPr>
              <w:t xml:space="preserve"> / </w:t>
            </w:r>
            <w:r>
              <w:rPr>
                <w:i/>
                <w:iCs/>
                <w:lang w:eastAsia="sv-SE"/>
              </w:rPr>
              <w:t>FrequencyInfoDL-SIB</w:t>
            </w:r>
            <w:r>
              <w:rPr>
                <w:lang w:eastAsia="sv-SE"/>
              </w:rPr>
              <w:t xml:space="preserve"> </w:t>
            </w:r>
            <w:r>
              <w:rPr>
                <w:highlight w:val="yellow"/>
                <w:lang w:eastAsia="sv-SE"/>
              </w:rPr>
              <w:t xml:space="preserve">within </w:t>
            </w:r>
            <w:r>
              <w:rPr>
                <w:i/>
                <w:iCs/>
                <w:highlight w:val="yellow"/>
                <w:lang w:eastAsia="sv-SE"/>
              </w:rPr>
              <w:t>ServingCellConfigCommon</w:t>
            </w:r>
            <w:r>
              <w:rPr>
                <w:highlight w:val="yellow"/>
                <w:lang w:eastAsia="sv-SE"/>
              </w:rPr>
              <w:t xml:space="preserve"> / </w:t>
            </w:r>
            <w:r>
              <w:rPr>
                <w:i/>
                <w:iCs/>
                <w:highlight w:val="yellow"/>
                <w:lang w:eastAsia="sv-SE"/>
              </w:rPr>
              <w:t>ServingCellConfigCommonSIB</w:t>
            </w:r>
            <w:r>
              <w:rPr>
                <w:lang w:eastAsia="sv-SE"/>
              </w:rPr>
              <w:t xml:space="preserve">) corresponding to this subcarrier spacing. In case of TDD, a BWP-pair (UL BWP and DL BWP with the same </w:t>
            </w:r>
            <w:r>
              <w:rPr>
                <w:i/>
                <w:iCs/>
                <w:lang w:eastAsia="sv-SE"/>
              </w:rPr>
              <w:t>bwp-Id</w:t>
            </w:r>
            <w:r>
              <w:rPr>
                <w:lang w:eastAsia="sv-SE"/>
              </w:rPr>
              <w:t>) must have the same center frequency (see TS 38.213 [13], clause 12)</w:t>
            </w:r>
          </w:p>
        </w:tc>
      </w:tr>
    </w:tbl>
    <w:p w14:paraId="1006C496" w14:textId="77777777" w:rsidR="007C40E9" w:rsidRDefault="007C40E9" w:rsidP="000D5C25">
      <w:pPr>
        <w:pStyle w:val="BodyText"/>
        <w:rPr>
          <w:rFonts w:cs="Arial"/>
        </w:rPr>
      </w:pPr>
    </w:p>
    <w:p w14:paraId="336BC682" w14:textId="605AD153" w:rsidR="007C1C31" w:rsidRDefault="008B7C4A" w:rsidP="000D5C25">
      <w:pPr>
        <w:pStyle w:val="BodyText"/>
        <w:rPr>
          <w:rFonts w:cs="Arial"/>
          <w:b/>
          <w:bCs/>
        </w:rPr>
      </w:pPr>
      <w:r>
        <w:rPr>
          <w:rFonts w:cs="Arial"/>
        </w:rPr>
        <w:t>The above specification text states</w:t>
      </w:r>
      <w:r w:rsidR="00B7463A">
        <w:rPr>
          <w:rFonts w:cs="Arial"/>
        </w:rPr>
        <w:t xml:space="preserve"> that </w:t>
      </w:r>
      <w:r w:rsidR="0077716E">
        <w:rPr>
          <w:rFonts w:cs="Arial"/>
        </w:rPr>
        <w:t>a</w:t>
      </w:r>
      <w:r w:rsidR="008C0F13">
        <w:rPr>
          <w:rFonts w:cs="Arial"/>
        </w:rPr>
        <w:t xml:space="preserve"> </w:t>
      </w:r>
      <w:r w:rsidR="007C1C31">
        <w:rPr>
          <w:rFonts w:cs="Arial"/>
        </w:rPr>
        <w:t xml:space="preserve">dedicated </w:t>
      </w:r>
      <w:r w:rsidR="007C1C31" w:rsidRPr="007C1C31">
        <w:rPr>
          <w:rFonts w:cs="Arial"/>
          <w:i/>
          <w:iCs/>
        </w:rPr>
        <w:t>carrierBandwidth</w:t>
      </w:r>
      <w:r w:rsidR="00BE0628">
        <w:rPr>
          <w:rFonts w:cs="Arial"/>
        </w:rPr>
        <w:t xml:space="preserve"> </w:t>
      </w:r>
      <w:r w:rsidR="007C1C31">
        <w:rPr>
          <w:rFonts w:cs="Arial"/>
        </w:rPr>
        <w:t xml:space="preserve">provided in </w:t>
      </w:r>
      <w:r w:rsidR="007C1C31" w:rsidRPr="001047B8">
        <w:rPr>
          <w:rFonts w:cs="Arial"/>
          <w:i/>
          <w:iCs/>
        </w:rPr>
        <w:t>ServingCellConfig</w:t>
      </w:r>
      <w:r w:rsidR="007C1C31">
        <w:rPr>
          <w:rFonts w:cs="Arial"/>
        </w:rPr>
        <w:t xml:space="preserve"> </w:t>
      </w:r>
      <w:r>
        <w:rPr>
          <w:rFonts w:cs="Arial"/>
        </w:rPr>
        <w:t>can</w:t>
      </w:r>
      <w:r w:rsidR="00722D03">
        <w:rPr>
          <w:rFonts w:cs="Arial"/>
        </w:rPr>
        <w:t>not indicate a</w:t>
      </w:r>
      <w:r w:rsidR="00BE0628" w:rsidRPr="00BE0628">
        <w:rPr>
          <w:rFonts w:cs="Arial"/>
        </w:rPr>
        <w:t xml:space="preserve"> wider than/partially outside the </w:t>
      </w:r>
      <w:r w:rsidR="00BE0628" w:rsidRPr="001047B8">
        <w:rPr>
          <w:rFonts w:cs="Arial"/>
          <w:i/>
          <w:iCs/>
        </w:rPr>
        <w:t>carrierBandwidth</w:t>
      </w:r>
      <w:r w:rsidR="00BE0628" w:rsidRPr="00BE0628">
        <w:rPr>
          <w:rFonts w:cs="Arial"/>
        </w:rPr>
        <w:t xml:space="preserve"> </w:t>
      </w:r>
      <w:r>
        <w:rPr>
          <w:rFonts w:cs="Arial"/>
        </w:rPr>
        <w:t xml:space="preserve">as </w:t>
      </w:r>
      <w:r w:rsidR="00BE0628" w:rsidRPr="00BE0628">
        <w:rPr>
          <w:rFonts w:cs="Arial"/>
        </w:rPr>
        <w:t>configured in SIB1</w:t>
      </w:r>
      <w:r w:rsidR="002554DE">
        <w:rPr>
          <w:rFonts w:cs="Arial"/>
        </w:rPr>
        <w:t>.</w:t>
      </w:r>
      <w:r w:rsidR="00775724">
        <w:rPr>
          <w:rFonts w:cs="Arial"/>
        </w:rPr>
        <w:t xml:space="preserve"> </w:t>
      </w:r>
    </w:p>
    <w:p w14:paraId="63939CA3" w14:textId="1A62DCB3" w:rsidR="007C1C31" w:rsidRDefault="004B39CD" w:rsidP="000D5C25">
      <w:pPr>
        <w:pStyle w:val="BodyText"/>
        <w:rPr>
          <w:rFonts w:cs="Arial"/>
        </w:rPr>
      </w:pPr>
      <w:r>
        <w:rPr>
          <w:rFonts w:cs="Arial"/>
        </w:rPr>
        <w:t>Furthermore, t</w:t>
      </w:r>
      <w:r w:rsidR="009346D2">
        <w:rPr>
          <w:rFonts w:cs="Arial"/>
        </w:rPr>
        <w:t>he</w:t>
      </w:r>
      <w:r w:rsidR="007E4AEC">
        <w:rPr>
          <w:rFonts w:cs="Arial"/>
        </w:rPr>
        <w:t xml:space="preserve"> </w:t>
      </w:r>
      <w:r w:rsidR="007E4AEC" w:rsidRPr="00982267">
        <w:rPr>
          <w:rFonts w:cs="Arial"/>
          <w:i/>
          <w:iCs/>
        </w:rPr>
        <w:t>ServingCellConfigCommon</w:t>
      </w:r>
      <w:r w:rsidR="007E4AEC">
        <w:rPr>
          <w:rFonts w:cs="Arial"/>
        </w:rPr>
        <w:t xml:space="preserve"> </w:t>
      </w:r>
      <w:r w:rsidR="00904B88">
        <w:rPr>
          <w:rFonts w:cs="Arial"/>
        </w:rPr>
        <w:t xml:space="preserve">is </w:t>
      </w:r>
      <w:r w:rsidR="007E4AEC">
        <w:rPr>
          <w:rFonts w:cs="Arial"/>
        </w:rPr>
        <w:t>described by</w:t>
      </w:r>
      <w:r>
        <w:rPr>
          <w:rFonts w:cs="Arial"/>
        </w:rPr>
        <w:t>:</w:t>
      </w:r>
    </w:p>
    <w:p w14:paraId="02BF085A" w14:textId="77777777" w:rsidR="00DC08A3" w:rsidRPr="009C7017" w:rsidRDefault="00DC08A3" w:rsidP="00DC08A3">
      <w:pPr>
        <w:pStyle w:val="Heading4"/>
      </w:pPr>
      <w:r w:rsidRPr="009C7017">
        <w:rPr>
          <w:i/>
        </w:rPr>
        <w:t>ServingCellConfigCommon</w:t>
      </w:r>
    </w:p>
    <w:p w14:paraId="75B008CF" w14:textId="77777777" w:rsidR="00DC08A3" w:rsidRPr="009C7017" w:rsidRDefault="00DC08A3" w:rsidP="00DC08A3">
      <w:r w:rsidRPr="009C7017">
        <w:t xml:space="preserve">The IE </w:t>
      </w:r>
      <w:r w:rsidRPr="009C7017">
        <w:rPr>
          <w:i/>
        </w:rPr>
        <w:t xml:space="preserve">ServingCellConfigCommon </w:t>
      </w:r>
      <w:r w:rsidRPr="009C7017">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7D4EDC2B" w14:textId="77777777" w:rsidR="00DC08A3" w:rsidRPr="009C7017" w:rsidRDefault="00DC08A3" w:rsidP="00DC08A3">
      <w:pPr>
        <w:pStyle w:val="TH"/>
      </w:pPr>
      <w:r w:rsidRPr="009C7017">
        <w:rPr>
          <w:bCs/>
          <w:i/>
          <w:iCs/>
        </w:rPr>
        <w:t xml:space="preserve">ServingCellConfigCommon </w:t>
      </w:r>
      <w:r w:rsidRPr="009C7017">
        <w:t>information element</w:t>
      </w:r>
    </w:p>
    <w:p w14:paraId="6F7FC2B1" w14:textId="77777777" w:rsidR="00C03964" w:rsidRPr="009C7017" w:rsidRDefault="00C03964" w:rsidP="00C03964">
      <w:pPr>
        <w:pStyle w:val="PL"/>
        <w:rPr>
          <w:color w:val="808080"/>
        </w:rPr>
      </w:pPr>
      <w:r w:rsidRPr="009C7017">
        <w:rPr>
          <w:color w:val="808080"/>
        </w:rPr>
        <w:t>-- ASN1START</w:t>
      </w:r>
    </w:p>
    <w:p w14:paraId="135CFD36" w14:textId="77777777" w:rsidR="00C03964" w:rsidRPr="009C7017" w:rsidRDefault="00C03964" w:rsidP="00C03964">
      <w:pPr>
        <w:pStyle w:val="PL"/>
        <w:rPr>
          <w:color w:val="808080"/>
        </w:rPr>
      </w:pPr>
      <w:r w:rsidRPr="009C7017">
        <w:rPr>
          <w:color w:val="808080"/>
        </w:rPr>
        <w:t>-- TAG-SERVINGCELLCONFIGCOMMON-START</w:t>
      </w:r>
    </w:p>
    <w:p w14:paraId="716AAC4C" w14:textId="77777777" w:rsidR="00C03964" w:rsidRPr="009C7017" w:rsidRDefault="00C03964" w:rsidP="00C03964">
      <w:pPr>
        <w:pStyle w:val="PL"/>
      </w:pPr>
    </w:p>
    <w:p w14:paraId="2460DBD8" w14:textId="77777777" w:rsidR="00C03964" w:rsidRPr="009C7017" w:rsidRDefault="00C03964" w:rsidP="00C03964">
      <w:pPr>
        <w:pStyle w:val="PL"/>
      </w:pPr>
      <w:r w:rsidRPr="009C7017">
        <w:t xml:space="preserve">ServingCellConfigCommon ::=         </w:t>
      </w:r>
      <w:r w:rsidRPr="009C7017">
        <w:rPr>
          <w:color w:val="993366"/>
        </w:rPr>
        <w:t>SEQUENCE</w:t>
      </w:r>
      <w:r w:rsidRPr="009C7017">
        <w:t xml:space="preserve"> {</w:t>
      </w:r>
    </w:p>
    <w:p w14:paraId="32DEA73D" w14:textId="77777777" w:rsidR="00C03964" w:rsidRPr="009C7017" w:rsidRDefault="00C03964" w:rsidP="00C03964">
      <w:pPr>
        <w:pStyle w:val="PL"/>
        <w:rPr>
          <w:color w:val="808080"/>
        </w:rPr>
      </w:pPr>
      <w:r w:rsidRPr="009C7017">
        <w:t xml:space="preserve">    physCellId                          PhysCellId                                                          </w:t>
      </w:r>
      <w:r w:rsidRPr="009C7017">
        <w:rPr>
          <w:color w:val="993366"/>
        </w:rPr>
        <w:t>OPTIONAL</w:t>
      </w:r>
      <w:r w:rsidRPr="009C7017">
        <w:t xml:space="preserve">,   </w:t>
      </w:r>
      <w:r w:rsidRPr="009C7017">
        <w:rPr>
          <w:color w:val="808080"/>
        </w:rPr>
        <w:t>-- Cond HOAndServCellAdd,</w:t>
      </w:r>
    </w:p>
    <w:p w14:paraId="22C2AABA" w14:textId="77777777" w:rsidR="00C03964" w:rsidRPr="009C7017" w:rsidRDefault="00C03964" w:rsidP="00C03964">
      <w:pPr>
        <w:pStyle w:val="PL"/>
        <w:rPr>
          <w:color w:val="808080"/>
        </w:rPr>
      </w:pPr>
      <w:r w:rsidRPr="009C7017">
        <w:t xml:space="preserve">    </w:t>
      </w:r>
      <w:r w:rsidRPr="00C03964">
        <w:rPr>
          <w:highlight w:val="yellow"/>
        </w:rPr>
        <w:t xml:space="preserve">downlinkConfigCommon                DownlinkConfigCommon                                                </w:t>
      </w:r>
      <w:r w:rsidRPr="00C03964">
        <w:rPr>
          <w:color w:val="993366"/>
          <w:highlight w:val="yellow"/>
        </w:rPr>
        <w:t>OPTIONAL</w:t>
      </w:r>
      <w:r w:rsidRPr="00C03964">
        <w:rPr>
          <w:highlight w:val="yellow"/>
        </w:rPr>
        <w:t xml:space="preserve">,   </w:t>
      </w:r>
      <w:r w:rsidRPr="00C03964">
        <w:rPr>
          <w:color w:val="808080"/>
          <w:highlight w:val="yellow"/>
        </w:rPr>
        <w:t>-- Cond HOAndServCellAdd</w:t>
      </w:r>
    </w:p>
    <w:p w14:paraId="211C53B3" w14:textId="77777777" w:rsidR="00C03964" w:rsidRPr="009C7017" w:rsidRDefault="00C03964" w:rsidP="00C03964">
      <w:pPr>
        <w:pStyle w:val="PL"/>
        <w:rPr>
          <w:color w:val="808080"/>
        </w:rPr>
      </w:pPr>
      <w:r w:rsidRPr="009C7017">
        <w:t xml:space="preserve">    uplinkConfigCommon                  UplinkConfigCommon                                                  </w:t>
      </w:r>
      <w:r w:rsidRPr="009C7017">
        <w:rPr>
          <w:color w:val="993366"/>
        </w:rPr>
        <w:t>OPTIONAL</w:t>
      </w:r>
      <w:r w:rsidRPr="009C7017">
        <w:t xml:space="preserve">,   </w:t>
      </w:r>
      <w:r w:rsidRPr="009C7017">
        <w:rPr>
          <w:color w:val="808080"/>
        </w:rPr>
        <w:t>-- Need M</w:t>
      </w:r>
    </w:p>
    <w:p w14:paraId="56C3C15C" w14:textId="77777777" w:rsidR="00C03964" w:rsidRPr="009C7017" w:rsidRDefault="00C03964" w:rsidP="00C03964">
      <w:pPr>
        <w:pStyle w:val="PL"/>
        <w:rPr>
          <w:color w:val="808080"/>
        </w:rPr>
      </w:pPr>
      <w:r w:rsidRPr="009C7017">
        <w:t xml:space="preserve">    supplementaryUplinkConfig           UplinkConfigCommon                                                  </w:t>
      </w:r>
      <w:r w:rsidRPr="009C7017">
        <w:rPr>
          <w:color w:val="993366"/>
        </w:rPr>
        <w:t>OPTIONAL</w:t>
      </w:r>
      <w:r w:rsidRPr="009C7017">
        <w:t xml:space="preserve">,   </w:t>
      </w:r>
      <w:r w:rsidRPr="009C7017">
        <w:rPr>
          <w:color w:val="808080"/>
        </w:rPr>
        <w:t>-- Need S</w:t>
      </w:r>
    </w:p>
    <w:p w14:paraId="2EDDBD44" w14:textId="77777777" w:rsidR="00C03964" w:rsidRPr="009C7017" w:rsidRDefault="00C03964" w:rsidP="00C03964">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0BB2A130" w14:textId="77777777" w:rsidR="00C03964" w:rsidRPr="009C7017" w:rsidRDefault="00C03964" w:rsidP="00C03964">
      <w:pPr>
        <w:pStyle w:val="PL"/>
      </w:pPr>
      <w:r w:rsidRPr="009C7017">
        <w:t xml:space="preserve">    ssb-PositionsInBurst                </w:t>
      </w:r>
      <w:r w:rsidRPr="009C7017">
        <w:rPr>
          <w:color w:val="993366"/>
        </w:rPr>
        <w:t>CHOICE</w:t>
      </w:r>
      <w:r w:rsidRPr="009C7017">
        <w:t xml:space="preserve"> {</w:t>
      </w:r>
    </w:p>
    <w:p w14:paraId="5EDE6CDA" w14:textId="77777777" w:rsidR="00C03964" w:rsidRPr="009C7017" w:rsidRDefault="00C03964" w:rsidP="00C03964">
      <w:pPr>
        <w:pStyle w:val="PL"/>
      </w:pPr>
      <w:r w:rsidRPr="009C7017">
        <w:t xml:space="preserve">        shortBitmap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1602CCCD" w14:textId="77777777" w:rsidR="00C03964" w:rsidRPr="009C7017" w:rsidRDefault="00C03964" w:rsidP="00C03964">
      <w:pPr>
        <w:pStyle w:val="PL"/>
      </w:pPr>
      <w:r w:rsidRPr="009C7017">
        <w:t xml:space="preserve">        mediumBitmap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047793A4" w14:textId="77777777" w:rsidR="00C03964" w:rsidRPr="009C7017" w:rsidRDefault="00C03964" w:rsidP="00C03964">
      <w:pPr>
        <w:pStyle w:val="PL"/>
      </w:pPr>
      <w:r w:rsidRPr="009C7017">
        <w:t xml:space="preserve">        longBitmap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7A67B2C5" w14:textId="77777777" w:rsidR="00C03964" w:rsidRPr="009C7017" w:rsidRDefault="00C03964" w:rsidP="00C03964">
      <w:pPr>
        <w:pStyle w:val="PL"/>
        <w:rPr>
          <w:color w:val="808080"/>
        </w:rPr>
      </w:pPr>
      <w:r w:rsidRPr="009C7017">
        <w:t xml:space="preserve">    }                                                                                                       </w:t>
      </w:r>
      <w:r w:rsidRPr="009C7017">
        <w:rPr>
          <w:color w:val="993366"/>
        </w:rPr>
        <w:t>OPTIONAL</w:t>
      </w:r>
      <w:r w:rsidRPr="009C7017">
        <w:t xml:space="preserve">, </w:t>
      </w:r>
      <w:r w:rsidRPr="009C7017">
        <w:rPr>
          <w:color w:val="808080"/>
        </w:rPr>
        <w:t>-- Cond AbsFreqSSB</w:t>
      </w:r>
    </w:p>
    <w:p w14:paraId="7742389B" w14:textId="77777777" w:rsidR="00C03964" w:rsidRPr="009C7017" w:rsidRDefault="00C03964" w:rsidP="00C03964">
      <w:pPr>
        <w:pStyle w:val="PL"/>
        <w:rPr>
          <w:color w:val="808080"/>
        </w:rPr>
      </w:pPr>
      <w:r w:rsidRPr="009C7017">
        <w:t xml:space="preserve">    ssb-periodicityServingCell          </w:t>
      </w:r>
      <w:r w:rsidRPr="009C7017">
        <w:rPr>
          <w:color w:val="993366"/>
        </w:rPr>
        <w:t>ENUMERATED</w:t>
      </w:r>
      <w:r w:rsidRPr="009C7017">
        <w:t xml:space="preserve"> { ms5, ms10, ms20, ms40, ms80, ms160, spare2, spare1 }   </w:t>
      </w:r>
      <w:r w:rsidRPr="009C7017">
        <w:rPr>
          <w:color w:val="993366"/>
        </w:rPr>
        <w:t>OPTIONAL</w:t>
      </w:r>
      <w:r w:rsidRPr="009C7017">
        <w:t xml:space="preserve">, </w:t>
      </w:r>
      <w:r w:rsidRPr="009C7017">
        <w:rPr>
          <w:color w:val="808080"/>
        </w:rPr>
        <w:t>-- Need S</w:t>
      </w:r>
    </w:p>
    <w:p w14:paraId="42829B0E" w14:textId="77777777" w:rsidR="00C03964" w:rsidRPr="009C7017" w:rsidRDefault="00C03964" w:rsidP="00C03964">
      <w:pPr>
        <w:pStyle w:val="PL"/>
      </w:pPr>
      <w:r w:rsidRPr="009C7017">
        <w:t xml:space="preserve">    dmrs-TypeA-Position                 </w:t>
      </w:r>
      <w:r w:rsidRPr="009C7017">
        <w:rPr>
          <w:color w:val="993366"/>
        </w:rPr>
        <w:t>ENUMERATED</w:t>
      </w:r>
      <w:r w:rsidRPr="009C7017">
        <w:t xml:space="preserve"> {pos2, pos3},</w:t>
      </w:r>
    </w:p>
    <w:p w14:paraId="27832E98" w14:textId="77777777" w:rsidR="00C03964" w:rsidRPr="009C7017" w:rsidRDefault="00C03964" w:rsidP="00C03964">
      <w:pPr>
        <w:pStyle w:val="PL"/>
        <w:rPr>
          <w:color w:val="808080"/>
        </w:rPr>
      </w:pPr>
      <w:r w:rsidRPr="009C7017">
        <w:t xml:space="preserve">    lte-CRS-ToMatchAround               SetupRelease { RateMatchPatternLTE-CRS }                            </w:t>
      </w:r>
      <w:r w:rsidRPr="009C7017">
        <w:rPr>
          <w:color w:val="993366"/>
        </w:rPr>
        <w:t>OPTIONAL</w:t>
      </w:r>
      <w:r w:rsidRPr="009C7017">
        <w:t xml:space="preserve">, </w:t>
      </w:r>
      <w:r w:rsidRPr="009C7017">
        <w:rPr>
          <w:color w:val="808080"/>
        </w:rPr>
        <w:t>-- Need M</w:t>
      </w:r>
    </w:p>
    <w:p w14:paraId="6E9F5422" w14:textId="77777777" w:rsidR="00C03964" w:rsidRPr="009C7017" w:rsidRDefault="00C03964" w:rsidP="00C03964">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716B9129" w14:textId="77777777" w:rsidR="00C03964" w:rsidRPr="009C7017" w:rsidRDefault="00C03964" w:rsidP="00C03964">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46ACD8FD" w14:textId="77777777" w:rsidR="00C03964" w:rsidRPr="009C7017" w:rsidRDefault="00C03964" w:rsidP="00C03964">
      <w:pPr>
        <w:pStyle w:val="PL"/>
        <w:rPr>
          <w:color w:val="808080"/>
        </w:rPr>
      </w:pPr>
      <w:r w:rsidRPr="009C7017">
        <w:t xml:space="preserve">    ssbSubcarrierSpacing                SubcarrierSpacing                                                   </w:t>
      </w:r>
      <w:r w:rsidRPr="009C7017">
        <w:rPr>
          <w:color w:val="993366"/>
        </w:rPr>
        <w:t>OPTIONAL</w:t>
      </w:r>
      <w:r w:rsidRPr="009C7017">
        <w:t xml:space="preserve">, </w:t>
      </w:r>
      <w:r w:rsidRPr="009C7017">
        <w:rPr>
          <w:color w:val="808080"/>
        </w:rPr>
        <w:t>-- Cond HOAndServCellWithSSB</w:t>
      </w:r>
    </w:p>
    <w:p w14:paraId="700D4EEE" w14:textId="77777777" w:rsidR="00C03964" w:rsidRPr="009C7017" w:rsidRDefault="00C03964" w:rsidP="00C03964">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4999E550" w14:textId="77777777" w:rsidR="00C03964" w:rsidRPr="009C7017" w:rsidRDefault="00C03964" w:rsidP="00C03964">
      <w:pPr>
        <w:pStyle w:val="PL"/>
      </w:pPr>
      <w:r w:rsidRPr="009C7017">
        <w:t xml:space="preserve">    ss-PBCH-BlockPower                  </w:t>
      </w:r>
      <w:r w:rsidRPr="009C7017">
        <w:rPr>
          <w:color w:val="993366"/>
        </w:rPr>
        <w:t>INTEGER</w:t>
      </w:r>
      <w:r w:rsidRPr="009C7017">
        <w:t xml:space="preserve"> (-60..50),</w:t>
      </w:r>
    </w:p>
    <w:p w14:paraId="2FFF1AC9" w14:textId="77777777" w:rsidR="00C03964" w:rsidRPr="009C7017" w:rsidRDefault="00C03964" w:rsidP="00C03964">
      <w:pPr>
        <w:pStyle w:val="PL"/>
      </w:pPr>
      <w:r w:rsidRPr="009C7017">
        <w:t xml:space="preserve">    ...,</w:t>
      </w:r>
    </w:p>
    <w:p w14:paraId="68B359FF" w14:textId="77777777" w:rsidR="00C03964" w:rsidRPr="009C7017" w:rsidRDefault="00C03964" w:rsidP="00C03964">
      <w:pPr>
        <w:pStyle w:val="PL"/>
      </w:pPr>
      <w:r w:rsidRPr="009C7017">
        <w:t xml:space="preserve">    [[</w:t>
      </w:r>
    </w:p>
    <w:p w14:paraId="439088B1" w14:textId="77777777" w:rsidR="00C03964" w:rsidRPr="009C7017" w:rsidRDefault="00C03964" w:rsidP="00C03964">
      <w:pPr>
        <w:pStyle w:val="PL"/>
      </w:pPr>
      <w:r w:rsidRPr="009C7017">
        <w:t xml:space="preserve">    channelAccessMode-r16               </w:t>
      </w:r>
      <w:r w:rsidRPr="009C7017">
        <w:rPr>
          <w:color w:val="993366"/>
        </w:rPr>
        <w:t>CHOICE</w:t>
      </w:r>
      <w:r w:rsidRPr="009C7017">
        <w:t xml:space="preserve"> {</w:t>
      </w:r>
    </w:p>
    <w:p w14:paraId="1AD8CE36" w14:textId="77777777" w:rsidR="00C03964" w:rsidRPr="009C7017" w:rsidRDefault="00C03964" w:rsidP="00C03964">
      <w:pPr>
        <w:pStyle w:val="PL"/>
      </w:pPr>
      <w:r w:rsidRPr="009C7017">
        <w:t xml:space="preserve">        dynamic                             </w:t>
      </w:r>
      <w:r w:rsidRPr="009C7017">
        <w:rPr>
          <w:color w:val="993366"/>
        </w:rPr>
        <w:t>NULL</w:t>
      </w:r>
      <w:r w:rsidRPr="009C7017">
        <w:t>,</w:t>
      </w:r>
    </w:p>
    <w:p w14:paraId="0A6BB447" w14:textId="77777777" w:rsidR="00C03964" w:rsidRPr="009C7017" w:rsidRDefault="00C03964" w:rsidP="00C03964">
      <w:pPr>
        <w:pStyle w:val="PL"/>
      </w:pPr>
      <w:r w:rsidRPr="009C7017">
        <w:t xml:space="preserve">        semiStatic                          SemiStaticChannelAccessConfig-r16</w:t>
      </w:r>
    </w:p>
    <w:p w14:paraId="60EFC648" w14:textId="77777777" w:rsidR="00C03964" w:rsidRPr="009C7017" w:rsidRDefault="00C03964" w:rsidP="00C03964">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6996A4BA" w14:textId="77777777" w:rsidR="00C03964" w:rsidRPr="009C7017" w:rsidRDefault="00C03964" w:rsidP="00C03964">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533A54FA" w14:textId="77777777" w:rsidR="00C03964" w:rsidRPr="009C7017" w:rsidRDefault="00C03964" w:rsidP="00C03964">
      <w:pPr>
        <w:pStyle w:val="PL"/>
        <w:rPr>
          <w:color w:val="808080"/>
        </w:rPr>
      </w:pPr>
      <w:r w:rsidRPr="009C7017">
        <w:t xml:space="preserve">    ssb-PositionQCL-r16                     SSB-PositionQCL-Relation-r16                                    </w:t>
      </w:r>
      <w:r w:rsidRPr="009C7017">
        <w:rPr>
          <w:color w:val="993366"/>
        </w:rPr>
        <w:t>OPTIONAL</w:t>
      </w:r>
      <w:r w:rsidRPr="009C7017">
        <w:t xml:space="preserve">, </w:t>
      </w:r>
      <w:r w:rsidRPr="009C7017">
        <w:rPr>
          <w:color w:val="808080"/>
        </w:rPr>
        <w:t>-- Cond SharedSpectrum</w:t>
      </w:r>
    </w:p>
    <w:p w14:paraId="7FDAD9C0" w14:textId="77777777" w:rsidR="00C03964" w:rsidRPr="009C7017" w:rsidRDefault="00C03964" w:rsidP="00C03964">
      <w:pPr>
        <w:pStyle w:val="PL"/>
        <w:rPr>
          <w:color w:val="808080"/>
        </w:rPr>
      </w:pPr>
      <w:r w:rsidRPr="009C7017">
        <w:t xml:space="preserve">    highSpeedConfig-r16                     HighSpeedConfig-r16                                             </w:t>
      </w:r>
      <w:r w:rsidRPr="009C7017">
        <w:rPr>
          <w:color w:val="993366"/>
        </w:rPr>
        <w:t>OPTIONAL</w:t>
      </w:r>
      <w:r w:rsidRPr="009C7017">
        <w:t xml:space="preserve">  </w:t>
      </w:r>
      <w:r w:rsidRPr="009C7017">
        <w:rPr>
          <w:color w:val="808080"/>
        </w:rPr>
        <w:t>-- Need R</w:t>
      </w:r>
    </w:p>
    <w:p w14:paraId="09E0A047" w14:textId="77777777" w:rsidR="00C03964" w:rsidRPr="009C7017" w:rsidRDefault="00C03964" w:rsidP="00C03964">
      <w:pPr>
        <w:pStyle w:val="PL"/>
      </w:pPr>
      <w:r w:rsidRPr="009C7017">
        <w:t xml:space="preserve">    ]]</w:t>
      </w:r>
    </w:p>
    <w:p w14:paraId="09716B49" w14:textId="77777777" w:rsidR="00C03964" w:rsidRPr="009C7017" w:rsidRDefault="00C03964" w:rsidP="00C03964">
      <w:pPr>
        <w:pStyle w:val="PL"/>
      </w:pPr>
      <w:r w:rsidRPr="009C7017">
        <w:t>}</w:t>
      </w:r>
    </w:p>
    <w:p w14:paraId="5F2D786E" w14:textId="77777777" w:rsidR="00C03964" w:rsidRPr="009C7017" w:rsidRDefault="00C03964" w:rsidP="00C03964">
      <w:pPr>
        <w:pStyle w:val="PL"/>
      </w:pPr>
    </w:p>
    <w:p w14:paraId="6E71F48A" w14:textId="77777777" w:rsidR="00C03964" w:rsidRPr="009C7017" w:rsidRDefault="00C03964" w:rsidP="00C03964">
      <w:pPr>
        <w:pStyle w:val="PL"/>
        <w:rPr>
          <w:color w:val="808080"/>
        </w:rPr>
      </w:pPr>
      <w:r w:rsidRPr="009C7017">
        <w:rPr>
          <w:color w:val="808080"/>
        </w:rPr>
        <w:t>-- TAG-SERVINGCELLCONFIGCOMMON-STOP</w:t>
      </w:r>
    </w:p>
    <w:p w14:paraId="24BF5782" w14:textId="77777777" w:rsidR="00C03964" w:rsidRPr="009C7017" w:rsidRDefault="00C03964" w:rsidP="00C03964">
      <w:pPr>
        <w:pStyle w:val="PL"/>
        <w:rPr>
          <w:color w:val="808080"/>
        </w:rPr>
      </w:pPr>
      <w:r w:rsidRPr="009C7017">
        <w:rPr>
          <w:color w:val="808080"/>
        </w:rPr>
        <w:t>-- ASN1STOP</w:t>
      </w:r>
    </w:p>
    <w:p w14:paraId="445E64C5" w14:textId="77777777" w:rsidR="00DC08A3" w:rsidRDefault="00DC08A3" w:rsidP="000D5C25">
      <w:pPr>
        <w:pStyle w:val="BodyText"/>
        <w:rPr>
          <w:rFonts w:cs="Arial"/>
        </w:rPr>
      </w:pPr>
    </w:p>
    <w:p w14:paraId="3B77A661" w14:textId="42566264" w:rsidR="00DC08A3" w:rsidRDefault="00CB098D" w:rsidP="000D5C25">
      <w:pPr>
        <w:pStyle w:val="BodyText"/>
        <w:rPr>
          <w:rFonts w:cs="Arial"/>
        </w:rPr>
      </w:pPr>
      <w:r>
        <w:rPr>
          <w:rFonts w:cs="Arial"/>
        </w:rPr>
        <w:t>w</w:t>
      </w:r>
      <w:r w:rsidR="00482500">
        <w:rPr>
          <w:rFonts w:cs="Arial"/>
        </w:rPr>
        <w:t xml:space="preserve">hich </w:t>
      </w:r>
      <w:r w:rsidR="007E4AEC">
        <w:rPr>
          <w:rFonts w:cs="Arial"/>
        </w:rPr>
        <w:t xml:space="preserve">in turn contains </w:t>
      </w:r>
      <w:r w:rsidR="00AB0DDC" w:rsidRPr="00D75987">
        <w:rPr>
          <w:rFonts w:cs="Arial"/>
          <w:i/>
          <w:iCs/>
        </w:rPr>
        <w:t>downlinkConfigCommon</w:t>
      </w:r>
      <w:r w:rsidR="00AB0DDC">
        <w:rPr>
          <w:rFonts w:cs="Arial"/>
        </w:rPr>
        <w:t xml:space="preserve"> </w:t>
      </w:r>
      <w:r w:rsidR="00D75987">
        <w:rPr>
          <w:rFonts w:cs="Arial"/>
        </w:rPr>
        <w:t xml:space="preserve">field </w:t>
      </w:r>
      <w:r w:rsidR="007E4AEC">
        <w:rPr>
          <w:rFonts w:cs="Arial"/>
        </w:rPr>
        <w:t xml:space="preserve">that </w:t>
      </w:r>
      <w:r w:rsidR="00AB0DDC">
        <w:rPr>
          <w:rFonts w:cs="Arial"/>
        </w:rPr>
        <w:t>s</w:t>
      </w:r>
      <w:r w:rsidR="007E4AEC">
        <w:rPr>
          <w:rFonts w:cs="Arial"/>
        </w:rPr>
        <w:t xml:space="preserve">tates </w:t>
      </w:r>
      <w:r w:rsidR="00AB0DDC">
        <w:rPr>
          <w:rFonts w:cs="Arial"/>
        </w:rPr>
        <w:t>explicitly</w:t>
      </w:r>
      <w:r w:rsidR="005E4152">
        <w:rPr>
          <w:rFonts w:cs="Arial"/>
        </w:rPr>
        <w:t xml:space="preserve"> that such </w:t>
      </w:r>
      <w:r w:rsidR="0045117A">
        <w:rPr>
          <w:rFonts w:cs="Arial"/>
        </w:rPr>
        <w:t>parameters should match</w:t>
      </w:r>
      <w:r w:rsidR="004607D1">
        <w:rPr>
          <w:rFonts w:cs="Arial"/>
        </w:rPr>
        <w:t xml:space="preserve"> </w:t>
      </w:r>
      <w:r w:rsidR="004607D1" w:rsidRPr="004607D1">
        <w:rPr>
          <w:rFonts w:cs="Arial"/>
        </w:rPr>
        <w:t>the parameters configured by MIB and SIB1 of the serving cell</w:t>
      </w:r>
      <w:r w:rsidR="004607D1">
        <w:rPr>
          <w:rFonts w:cs="Arial"/>
        </w:rPr>
        <w:t>.</w:t>
      </w:r>
      <w:r w:rsidR="0045117A">
        <w:rPr>
          <w:rFonts w:cs="Arial"/>
        </w:rPr>
        <w:t xml:space="preserve"> </w:t>
      </w:r>
      <w:r w:rsidR="00221F29">
        <w:rPr>
          <w:rFonts w:cs="Aria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B0DDC" w:rsidRPr="009C7017" w14:paraId="6A075689" w14:textId="77777777" w:rsidTr="00CB38A3">
        <w:tc>
          <w:tcPr>
            <w:tcW w:w="5000" w:type="pct"/>
            <w:tcBorders>
              <w:top w:val="single" w:sz="4" w:space="0" w:color="auto"/>
              <w:left w:val="single" w:sz="4" w:space="0" w:color="auto"/>
              <w:bottom w:val="single" w:sz="4" w:space="0" w:color="auto"/>
              <w:right w:val="single" w:sz="4" w:space="0" w:color="auto"/>
            </w:tcBorders>
            <w:hideMark/>
          </w:tcPr>
          <w:p w14:paraId="621114CA" w14:textId="77777777" w:rsidR="00AB0DDC" w:rsidRPr="009C7017" w:rsidRDefault="00AB0DDC" w:rsidP="00F93C31">
            <w:pPr>
              <w:pStyle w:val="TAL"/>
              <w:rPr>
                <w:szCs w:val="22"/>
                <w:lang w:eastAsia="sv-SE"/>
              </w:rPr>
            </w:pPr>
            <w:r w:rsidRPr="009C7017">
              <w:rPr>
                <w:b/>
                <w:i/>
                <w:szCs w:val="22"/>
                <w:lang w:eastAsia="sv-SE"/>
              </w:rPr>
              <w:t>downlinkConfigCommon</w:t>
            </w:r>
          </w:p>
          <w:p w14:paraId="445773EE" w14:textId="77777777" w:rsidR="00AB0DDC" w:rsidRPr="009C7017" w:rsidRDefault="00AB0DDC" w:rsidP="00F93C31">
            <w:pPr>
              <w:pStyle w:val="TAL"/>
              <w:rPr>
                <w:szCs w:val="22"/>
                <w:lang w:eastAsia="sv-SE"/>
              </w:rPr>
            </w:pPr>
            <w:r w:rsidRPr="009C7017">
              <w:rPr>
                <w:szCs w:val="22"/>
                <w:lang w:eastAsia="sv-SE"/>
              </w:rPr>
              <w:t xml:space="preserve">The common downlink configuration of the serving cell, including the frequency information configuration and the initial downlink BWP common configuration. </w:t>
            </w:r>
            <w:r w:rsidRPr="00AB0DDC">
              <w:rPr>
                <w:szCs w:val="22"/>
                <w:highlight w:val="yellow"/>
                <w:lang w:eastAsia="sv-SE"/>
              </w:rPr>
              <w:t>The parameters provided herein should match the parameters configured by MIB and SIB1 (if provided) of the serving cell,</w:t>
            </w:r>
            <w:r w:rsidRPr="009C7017">
              <w:rPr>
                <w:szCs w:val="22"/>
                <w:lang w:eastAsia="sv-SE"/>
              </w:rPr>
              <w:t xml:space="preserve"> with the exception of </w:t>
            </w:r>
            <w:r w:rsidRPr="009C7017">
              <w:rPr>
                <w:i/>
                <w:szCs w:val="22"/>
                <w:lang w:eastAsia="sv-SE"/>
              </w:rPr>
              <w:t>controlResourceSetZero</w:t>
            </w:r>
            <w:r w:rsidRPr="009C7017">
              <w:rPr>
                <w:szCs w:val="22"/>
                <w:lang w:eastAsia="sv-SE"/>
              </w:rPr>
              <w:t xml:space="preserve"> and </w:t>
            </w:r>
            <w:r w:rsidRPr="009C7017">
              <w:rPr>
                <w:i/>
                <w:szCs w:val="22"/>
                <w:lang w:eastAsia="sv-SE"/>
              </w:rPr>
              <w:t>searchSpaceZero</w:t>
            </w:r>
            <w:r w:rsidRPr="009C7017">
              <w:rPr>
                <w:szCs w:val="22"/>
                <w:lang w:eastAsia="sv-SE"/>
              </w:rPr>
              <w:t xml:space="preserve"> which can be configured in </w:t>
            </w:r>
            <w:r w:rsidRPr="009C7017">
              <w:rPr>
                <w:i/>
                <w:szCs w:val="22"/>
                <w:lang w:eastAsia="sv-SE"/>
              </w:rPr>
              <w:t>ServingCellConfigCommon</w:t>
            </w:r>
            <w:r w:rsidRPr="009C7017">
              <w:rPr>
                <w:szCs w:val="22"/>
                <w:lang w:eastAsia="sv-SE"/>
              </w:rPr>
              <w:t xml:space="preserve"> even if MIB indicates that they are absent.</w:t>
            </w:r>
          </w:p>
        </w:tc>
      </w:tr>
    </w:tbl>
    <w:p w14:paraId="0A3C76EB" w14:textId="77777777" w:rsidR="00AB0DDC" w:rsidRDefault="00AB0DDC" w:rsidP="000D5C25">
      <w:pPr>
        <w:pStyle w:val="BodyText"/>
        <w:rPr>
          <w:rFonts w:cs="Arial"/>
        </w:rPr>
      </w:pPr>
    </w:p>
    <w:p w14:paraId="6E1E0D5B" w14:textId="7E74F8A7" w:rsidR="00440010" w:rsidRPr="00C30F6B" w:rsidRDefault="000D5C25" w:rsidP="00741DB7">
      <w:pPr>
        <w:pStyle w:val="BodyText"/>
        <w:rPr>
          <w:rFonts w:cs="Arial"/>
          <w:b/>
          <w:bCs/>
        </w:rPr>
      </w:pPr>
      <w:r w:rsidRPr="00741DB7">
        <w:rPr>
          <w:rFonts w:cs="Arial"/>
          <w:b/>
          <w:bCs/>
        </w:rPr>
        <w:t xml:space="preserve">Answer: </w:t>
      </w:r>
      <w:r w:rsidR="006D302C">
        <w:rPr>
          <w:rFonts w:cs="Arial"/>
        </w:rPr>
        <w:t xml:space="preserve">This case is not possible in the RAN2 signaling, since </w:t>
      </w:r>
      <w:r w:rsidR="006900F1">
        <w:rPr>
          <w:rFonts w:cs="Arial"/>
        </w:rPr>
        <w:t>t</w:t>
      </w:r>
      <w:r w:rsidR="006900F1" w:rsidRPr="006900F1">
        <w:rPr>
          <w:rFonts w:cs="Arial"/>
        </w:rPr>
        <w:t xml:space="preserve">he </w:t>
      </w:r>
      <w:r w:rsidR="008F0337">
        <w:rPr>
          <w:rFonts w:cs="Arial"/>
        </w:rPr>
        <w:t xml:space="preserve">dedicated configuration in </w:t>
      </w:r>
      <w:r w:rsidR="008F0337" w:rsidRPr="001047B8">
        <w:rPr>
          <w:rFonts w:cs="Arial"/>
          <w:i/>
          <w:iCs/>
        </w:rPr>
        <w:t>ServingCellConfig</w:t>
      </w:r>
      <w:r w:rsidR="008F0337" w:rsidRPr="006900F1">
        <w:rPr>
          <w:rFonts w:cs="Arial"/>
        </w:rPr>
        <w:t xml:space="preserve"> </w:t>
      </w:r>
      <w:r w:rsidR="008F0337">
        <w:rPr>
          <w:rFonts w:cs="Arial"/>
        </w:rPr>
        <w:t xml:space="preserve">does not determine the </w:t>
      </w:r>
      <w:r w:rsidR="006900F1" w:rsidRPr="006900F1">
        <w:rPr>
          <w:rFonts w:cs="Arial"/>
        </w:rPr>
        <w:t>resource grid</w:t>
      </w:r>
      <w:r w:rsidR="00F57D16">
        <w:rPr>
          <w:rFonts w:cs="Arial"/>
        </w:rPr>
        <w:t>,</w:t>
      </w:r>
      <w:r w:rsidR="00E94E17">
        <w:rPr>
          <w:rFonts w:cs="Arial"/>
        </w:rPr>
        <w:t xml:space="preserve"> which</w:t>
      </w:r>
      <w:r w:rsidR="006900F1" w:rsidRPr="006900F1">
        <w:rPr>
          <w:rFonts w:cs="Arial"/>
        </w:rPr>
        <w:t xml:space="preserve"> is determined by the parameters in ServingCellConfigCommon and ServingCellConfigCommonSIB</w:t>
      </w:r>
      <w:r w:rsidR="00E94E17">
        <w:rPr>
          <w:rFonts w:cs="Arial"/>
        </w:rPr>
        <w:t>.</w:t>
      </w:r>
    </w:p>
    <w:p w14:paraId="33A68307" w14:textId="77777777" w:rsidR="00062B7F" w:rsidRDefault="00062B7F" w:rsidP="000D5C25">
      <w:pPr>
        <w:pStyle w:val="BodyText"/>
        <w:rPr>
          <w:rFonts w:cs="Arial"/>
        </w:rPr>
      </w:pPr>
    </w:p>
    <w:p w14:paraId="385FBFD9" w14:textId="49EA114D" w:rsidR="000D5C25" w:rsidRPr="00421718" w:rsidRDefault="000D5C25" w:rsidP="000D5C25">
      <w:pPr>
        <w:pStyle w:val="BodyText"/>
        <w:rPr>
          <w:rFonts w:cs="Arial"/>
          <w:i/>
          <w:iCs/>
        </w:rPr>
      </w:pPr>
      <w:r w:rsidRPr="00421718">
        <w:rPr>
          <w:rFonts w:cs="Arial"/>
          <w:b/>
          <w:bCs/>
          <w:i/>
          <w:iCs/>
        </w:rPr>
        <w:t>Q2:</w:t>
      </w:r>
      <w:r w:rsidRPr="00421718">
        <w:rPr>
          <w:rFonts w:cs="Arial"/>
          <w:i/>
          <w:iCs/>
        </w:rPr>
        <w:t xml:space="preserve"> 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carrier PRBs and additional carrier PRBs.</w:t>
      </w:r>
    </w:p>
    <w:p w14:paraId="5699107B" w14:textId="77777777" w:rsidR="00861F55" w:rsidRDefault="00861F55" w:rsidP="00457D47">
      <w:pPr>
        <w:pStyle w:val="BodyText"/>
        <w:rPr>
          <w:rFonts w:cs="Arial"/>
        </w:rPr>
      </w:pPr>
    </w:p>
    <w:p w14:paraId="2F8BB513" w14:textId="491A1A78" w:rsidR="00421718" w:rsidRDefault="00A97A4A" w:rsidP="00457D47">
      <w:pPr>
        <w:pStyle w:val="BodyText"/>
        <w:rPr>
          <w:rFonts w:cs="Arial"/>
        </w:rPr>
      </w:pPr>
      <w:r>
        <w:rPr>
          <w:rFonts w:cs="Arial"/>
        </w:rPr>
        <w:t xml:space="preserve">It is currently unclear which impacts to RAN2 would be expected. Note that </w:t>
      </w:r>
      <w:r w:rsidR="0083419B">
        <w:rPr>
          <w:rFonts w:cs="Arial"/>
        </w:rPr>
        <w:t>RAN1 already replied</w:t>
      </w:r>
      <w:r>
        <w:rPr>
          <w:rFonts w:cs="Arial"/>
        </w:rPr>
        <w:t xml:space="preserve"> to this question stating</w:t>
      </w:r>
      <w:r w:rsidR="0083419B">
        <w:rPr>
          <w:rFonts w:cs="Arial"/>
        </w:rPr>
        <w:t xml:space="preserve"> that it did not evaluate this aspect</w:t>
      </w:r>
      <w:r>
        <w:rPr>
          <w:rFonts w:cs="Arial"/>
        </w:rPr>
        <w:t>.</w:t>
      </w:r>
    </w:p>
    <w:p w14:paraId="09765AFE" w14:textId="77777777" w:rsidR="00861F55" w:rsidRDefault="00861F55" w:rsidP="00457D47">
      <w:pPr>
        <w:pStyle w:val="BodyText"/>
        <w:rPr>
          <w:rFonts w:cs="Arial"/>
          <w:b/>
          <w:bCs/>
        </w:rPr>
      </w:pPr>
    </w:p>
    <w:p w14:paraId="26FD00BE" w14:textId="3ACBD8DD" w:rsidR="000D5C25" w:rsidRDefault="000D5C25" w:rsidP="00457D47">
      <w:pPr>
        <w:pStyle w:val="BodyText"/>
        <w:rPr>
          <w:rFonts w:cs="Arial"/>
        </w:rPr>
      </w:pPr>
      <w:r w:rsidRPr="00B52D88">
        <w:rPr>
          <w:rFonts w:cs="Arial"/>
          <w:b/>
          <w:bCs/>
        </w:rPr>
        <w:t>Answer:</w:t>
      </w:r>
      <w:r w:rsidRPr="00B52D88">
        <w:rPr>
          <w:rFonts w:cs="Arial"/>
        </w:rPr>
        <w:t xml:space="preserve"> </w:t>
      </w:r>
      <w:r w:rsidR="00D96CB3">
        <w:rPr>
          <w:rFonts w:cs="Arial"/>
        </w:rPr>
        <w:t xml:space="preserve">Impact to RAN2 is unclear, it may depend on </w:t>
      </w:r>
      <w:r w:rsidR="00457D47">
        <w:rPr>
          <w:rFonts w:cs="Arial"/>
        </w:rPr>
        <w:t xml:space="preserve">RAN1 </w:t>
      </w:r>
      <w:r w:rsidR="00421718">
        <w:rPr>
          <w:rFonts w:cs="Arial"/>
        </w:rPr>
        <w:t>evaluat</w:t>
      </w:r>
      <w:r w:rsidR="00D96CB3">
        <w:rPr>
          <w:rFonts w:cs="Arial"/>
        </w:rPr>
        <w:t>ion of</w:t>
      </w:r>
      <w:r w:rsidR="00421718">
        <w:rPr>
          <w:rFonts w:cs="Arial"/>
        </w:rPr>
        <w:t xml:space="preserve"> this aspect</w:t>
      </w:r>
      <w:r w:rsidR="00D96CB3">
        <w:rPr>
          <w:rFonts w:cs="Arial"/>
        </w:rPr>
        <w:t>.</w:t>
      </w:r>
      <w:r w:rsidR="00421718">
        <w:rPr>
          <w:rFonts w:cs="Arial"/>
        </w:rPr>
        <w:t xml:space="preserve"> </w:t>
      </w:r>
      <w:r w:rsidRPr="00B52D88">
        <w:rPr>
          <w:rFonts w:cs="Arial"/>
        </w:rPr>
        <w:t xml:space="preserve"> </w:t>
      </w:r>
    </w:p>
    <w:p w14:paraId="394B731F" w14:textId="1E8C4820" w:rsidR="00953FFD" w:rsidRDefault="00953FFD" w:rsidP="00457D47">
      <w:pPr>
        <w:pStyle w:val="BodyText"/>
        <w:rPr>
          <w:rFonts w:cs="Arial"/>
        </w:rPr>
      </w:pPr>
    </w:p>
    <w:p w14:paraId="06B7C1A1" w14:textId="77777777" w:rsidR="00953FFD" w:rsidRDefault="00953FFD" w:rsidP="00457D47">
      <w:pPr>
        <w:pStyle w:val="BodyText"/>
      </w:pPr>
    </w:p>
    <w:p w14:paraId="6415A73C" w14:textId="60638928" w:rsidR="00B64EDF" w:rsidRDefault="001D4615" w:rsidP="00B66C01">
      <w:pPr>
        <w:pStyle w:val="Proposal"/>
      </w:pPr>
      <w:bookmarkStart w:id="1" w:name="_Toc85718739"/>
      <w:r>
        <w:t>Reply the</w:t>
      </w:r>
      <w:r w:rsidR="00DF6A8B">
        <w:t xml:space="preserve"> RAN4 </w:t>
      </w:r>
      <w:r>
        <w:t xml:space="preserve">LS </w:t>
      </w:r>
      <w:r w:rsidR="00980D02">
        <w:t xml:space="preserve">on </w:t>
      </w:r>
      <w:r w:rsidR="000F3C14" w:rsidRPr="000F3C14">
        <w:t>utilization of licensed spectrum that is not aligned with existing NR channel bandwidths</w:t>
      </w:r>
      <w:r w:rsidR="00B01A27">
        <w:t xml:space="preserve"> based on the analysis above</w:t>
      </w:r>
      <w:r w:rsidR="004868EF">
        <w:t>.</w:t>
      </w:r>
      <w:bookmarkEnd w:id="1"/>
      <w:r w:rsidR="00980D02">
        <w:t xml:space="preserve"> </w:t>
      </w:r>
    </w:p>
    <w:bookmarkEnd w:id="0"/>
    <w:p w14:paraId="7FFAC03E" w14:textId="3052468A" w:rsidR="00C01F33" w:rsidRPr="00CE0424" w:rsidRDefault="007D2D5B" w:rsidP="00CE0424">
      <w:pPr>
        <w:pStyle w:val="Heading1"/>
      </w:pPr>
      <w:r>
        <w:t>3</w:t>
      </w:r>
      <w:r w:rsidR="00EC4447">
        <w:tab/>
      </w:r>
      <w:r w:rsidR="00C01F33" w:rsidRPr="00CE0424">
        <w:t>Conclusion</w:t>
      </w:r>
    </w:p>
    <w:p w14:paraId="75EBF6FC" w14:textId="77777777" w:rsidR="00780E41"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786F0606" w14:textId="7D7EA105" w:rsidR="00780E41" w:rsidRDefault="001B3E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739" w:history="1">
        <w:r w:rsidR="00780E41" w:rsidRPr="00F2659D">
          <w:rPr>
            <w:rStyle w:val="Hyperlink"/>
            <w:noProof/>
          </w:rPr>
          <w:t>Proposal 1</w:t>
        </w:r>
        <w:r w:rsidR="00780E41">
          <w:rPr>
            <w:rFonts w:asciiTheme="minorHAnsi" w:eastAsiaTheme="minorEastAsia" w:hAnsiTheme="minorHAnsi" w:cstheme="minorBidi"/>
            <w:b w:val="0"/>
            <w:noProof/>
            <w:sz w:val="22"/>
            <w:szCs w:val="22"/>
            <w:lang w:val="sv-SE" w:eastAsia="sv-SE"/>
          </w:rPr>
          <w:tab/>
        </w:r>
        <w:r w:rsidR="00780E41" w:rsidRPr="00F2659D">
          <w:rPr>
            <w:rStyle w:val="Hyperlink"/>
            <w:noProof/>
          </w:rPr>
          <w:t>Reply the RAN4 LS on utilization of licensed spectrum that is not aligned with existing NR channel bandwidths based on the analysis above.</w:t>
        </w:r>
      </w:hyperlink>
    </w:p>
    <w:p w14:paraId="0EFBC115" w14:textId="682FCDB7" w:rsidR="006E1C82" w:rsidRDefault="006E1C82" w:rsidP="006E1C82">
      <w:pPr>
        <w:pStyle w:val="BodyText"/>
        <w:rPr>
          <w:b/>
          <w:bCs/>
          <w:lang w:val="en-US"/>
        </w:rPr>
      </w:pPr>
      <w:r>
        <w:rPr>
          <w:b/>
          <w:bCs/>
          <w:lang w:val="en-US"/>
        </w:rPr>
        <w:fldChar w:fldCharType="end"/>
      </w:r>
    </w:p>
    <w:p w14:paraId="639BB3CA" w14:textId="79EA16DA" w:rsidR="00400327" w:rsidRPr="00CE0424" w:rsidRDefault="00B66DB8" w:rsidP="00400327">
      <w:pPr>
        <w:pStyle w:val="Heading1"/>
      </w:pPr>
      <w:r>
        <w:t>4</w:t>
      </w:r>
      <w:r>
        <w:tab/>
      </w:r>
      <w:r w:rsidR="00400327" w:rsidRPr="00CE0424">
        <w:t>References</w:t>
      </w:r>
    </w:p>
    <w:p w14:paraId="4D445020" w14:textId="244F68EF" w:rsidR="00AD28B5" w:rsidRDefault="00AD28B5" w:rsidP="006D4E1F">
      <w:pPr>
        <w:pStyle w:val="Reference"/>
      </w:pPr>
      <w:bookmarkStart w:id="2" w:name="_Ref85712822"/>
      <w:bookmarkStart w:id="3" w:name="_Ref71186352"/>
      <w:bookmarkStart w:id="4" w:name="_Ref58846698"/>
      <w:bookmarkStart w:id="5" w:name="_Ref174151459"/>
      <w:bookmarkStart w:id="6" w:name="_Ref189809556"/>
      <w:bookmarkStart w:id="7" w:name="_Ref66786582"/>
      <w:r w:rsidRPr="00AD28B5">
        <w:t>TR 38.844</w:t>
      </w:r>
      <w:r>
        <w:t xml:space="preserve">, </w:t>
      </w:r>
      <w:r w:rsidRPr="00AD28B5">
        <w:t>Study on Efficient utilization of licensed spectrum that is not aligned with existing NR channel bandwidths</w:t>
      </w:r>
      <w:r>
        <w:t xml:space="preserve">, </w:t>
      </w:r>
      <w:r w:rsidRPr="00AD28B5">
        <w:t>V0.0.4</w:t>
      </w:r>
      <w:r>
        <w:t>.</w:t>
      </w:r>
      <w:bookmarkEnd w:id="2"/>
    </w:p>
    <w:p w14:paraId="38FF9E4B" w14:textId="62FADEDB" w:rsidR="00A936B8" w:rsidRDefault="003F0867" w:rsidP="006D4E1F">
      <w:pPr>
        <w:pStyle w:val="Reference"/>
      </w:pPr>
      <w:r w:rsidRPr="003F0867">
        <w:rPr>
          <w:lang w:eastAsia="en-US"/>
        </w:rPr>
        <w:t>R4-2114751</w:t>
      </w:r>
      <w:r w:rsidR="00463913">
        <w:t xml:space="preserve">, </w:t>
      </w:r>
      <w:r w:rsidR="005D4BD5" w:rsidRPr="005D4BD5">
        <w:rPr>
          <w:lang w:eastAsia="en-US"/>
        </w:rPr>
        <w:t>Draft LS on specification impact for methods on efficient utilization of licensed spectrum that is not aligned with existing NR channel bandwidths</w:t>
      </w:r>
      <w:r w:rsidR="00463913">
        <w:t xml:space="preserve">, </w:t>
      </w:r>
      <w:r w:rsidR="005D4BD5">
        <w:t>RAN4</w:t>
      </w:r>
      <w:r w:rsidR="00523E4A" w:rsidRPr="00523E4A">
        <w:t xml:space="preserve">, </w:t>
      </w:r>
      <w:r w:rsidR="00BE0712" w:rsidRPr="00BE0712">
        <w:t>RAN4#100-e</w:t>
      </w:r>
      <w:r w:rsidR="002D0EFC" w:rsidRPr="003517CB">
        <w:t xml:space="preserve">, </w:t>
      </w:r>
      <w:r w:rsidR="00304B39" w:rsidRPr="00304B39">
        <w:t>August 16-27</w:t>
      </w:r>
      <w:r w:rsidR="002D0EFC" w:rsidRPr="00B06CCB">
        <w:t>, 2021</w:t>
      </w:r>
      <w:r w:rsidR="002D0EFC">
        <w:t>.</w:t>
      </w:r>
      <w:bookmarkEnd w:id="3"/>
      <w:bookmarkEnd w:id="4"/>
      <w:bookmarkEnd w:id="5"/>
      <w:bookmarkEnd w:id="6"/>
      <w:bookmarkEnd w:id="7"/>
    </w:p>
    <w:p w14:paraId="365C91C6" w14:textId="5322D31D" w:rsidR="00DA693E" w:rsidRDefault="00DA693E" w:rsidP="006D4E1F">
      <w:pPr>
        <w:pStyle w:val="Reference"/>
      </w:pPr>
      <w:r w:rsidRPr="00DA693E">
        <w:t>R1-2110584</w:t>
      </w:r>
      <w:r>
        <w:t xml:space="preserve">, </w:t>
      </w:r>
      <w:r w:rsidR="001911D4" w:rsidRPr="001911D4">
        <w:t>Reply LS on specification impact for methods on efficient utilization of licensed spectrum that is not aligned with existing NR channel bandwidths</w:t>
      </w:r>
      <w:r w:rsidR="001911D4">
        <w:t xml:space="preserve">, RAN1, </w:t>
      </w:r>
      <w:r w:rsidR="00E3730F">
        <w:t xml:space="preserve">RAN1#106bis-e, </w:t>
      </w:r>
      <w:r w:rsidR="00E3730F" w:rsidRPr="00E3730F">
        <w:t>October 11 – 19, 2021</w:t>
      </w:r>
    </w:p>
    <w:p w14:paraId="7A09E835" w14:textId="691E2FF0" w:rsidR="002C58C6" w:rsidRDefault="002C58C6" w:rsidP="002C58C6">
      <w:pPr>
        <w:pStyle w:val="Reference"/>
        <w:numPr>
          <w:ilvl w:val="0"/>
          <w:numId w:val="0"/>
        </w:numPr>
        <w:ind w:left="567" w:hanging="567"/>
      </w:pPr>
    </w:p>
    <w:sectPr w:rsidR="002C58C6" w:rsidSect="002643BF">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BD2A2" w14:textId="77777777" w:rsidR="00F93C31" w:rsidRDefault="00F93C31">
      <w:r>
        <w:separator/>
      </w:r>
    </w:p>
  </w:endnote>
  <w:endnote w:type="continuationSeparator" w:id="0">
    <w:p w14:paraId="55D9A20C" w14:textId="77777777" w:rsidR="00F93C31" w:rsidRDefault="00F93C31">
      <w:r>
        <w:continuationSeparator/>
      </w:r>
    </w:p>
  </w:endnote>
  <w:endnote w:type="continuationNotice" w:id="1">
    <w:p w14:paraId="0F2E8E92" w14:textId="77777777" w:rsidR="00F93C31" w:rsidRDefault="00F93C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92A6B" w14:textId="77777777" w:rsidR="000F726E" w:rsidRDefault="000F72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5252" w14:textId="77777777" w:rsidR="000F726E" w:rsidRDefault="000F72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EE2F8" w14:textId="77777777" w:rsidR="000F726E" w:rsidRDefault="000F72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4D3EF" w14:textId="77777777" w:rsidR="00F93C31" w:rsidRDefault="00F93C31">
      <w:r>
        <w:separator/>
      </w:r>
    </w:p>
  </w:footnote>
  <w:footnote w:type="continuationSeparator" w:id="0">
    <w:p w14:paraId="19F7456C" w14:textId="77777777" w:rsidR="00F93C31" w:rsidRDefault="00F93C31">
      <w:r>
        <w:continuationSeparator/>
      </w:r>
    </w:p>
  </w:footnote>
  <w:footnote w:type="continuationNotice" w:id="1">
    <w:p w14:paraId="2B6AB1BB" w14:textId="77777777" w:rsidR="00F93C31" w:rsidRDefault="00F93C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06330" w14:textId="77777777" w:rsidR="000F726E" w:rsidRDefault="000F72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02B29" w14:textId="77777777" w:rsidR="000F726E" w:rsidRDefault="000F72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F7B2F" w14:textId="77777777" w:rsidR="000F726E" w:rsidRDefault="000F72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13E50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22D0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12513CB"/>
    <w:multiLevelType w:val="hybridMultilevel"/>
    <w:tmpl w:val="EC7E3E2E"/>
    <w:lvl w:ilvl="0" w:tplc="AC826228">
      <w:start w:val="1"/>
      <w:numFmt w:val="bullet"/>
      <w:lvlText w:val=""/>
      <w:lvlJc w:val="left"/>
      <w:pPr>
        <w:ind w:left="930" w:hanging="57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D71239"/>
    <w:multiLevelType w:val="hybridMultilevel"/>
    <w:tmpl w:val="7CE84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9"/>
  </w:num>
  <w:num w:numId="3">
    <w:abstractNumId w:val="2"/>
  </w:num>
  <w:num w:numId="4">
    <w:abstractNumId w:val="13"/>
  </w:num>
  <w:num w:numId="5">
    <w:abstractNumId w:val="14"/>
  </w:num>
  <w:num w:numId="6">
    <w:abstractNumId w:val="15"/>
  </w:num>
  <w:num w:numId="7">
    <w:abstractNumId w:val="5"/>
  </w:num>
  <w:num w:numId="8">
    <w:abstractNumId w:val="6"/>
  </w:num>
  <w:num w:numId="9">
    <w:abstractNumId w:val="4"/>
  </w:num>
  <w:num w:numId="10">
    <w:abstractNumId w:val="18"/>
  </w:num>
  <w:num w:numId="11">
    <w:abstractNumId w:val="8"/>
  </w:num>
  <w:num w:numId="12">
    <w:abstractNumId w:val="16"/>
  </w:num>
  <w:num w:numId="13">
    <w:abstractNumId w:val="17"/>
  </w:num>
  <w:num w:numId="14">
    <w:abstractNumId w:val="7"/>
  </w:num>
  <w:num w:numId="15">
    <w:abstractNumId w:val="12"/>
  </w:num>
  <w:num w:numId="16">
    <w:abstractNumId w:val="3"/>
  </w:num>
  <w:num w:numId="17">
    <w:abstractNumId w:val="10"/>
  </w:num>
  <w:num w:numId="18">
    <w:abstractNumId w:val="1"/>
  </w:num>
  <w:num w:numId="1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10A6E"/>
    <w:rsid w:val="00010D13"/>
    <w:rsid w:val="00011018"/>
    <w:rsid w:val="000117B3"/>
    <w:rsid w:val="00011809"/>
    <w:rsid w:val="00011B28"/>
    <w:rsid w:val="00014231"/>
    <w:rsid w:val="00014846"/>
    <w:rsid w:val="00014F93"/>
    <w:rsid w:val="00015D15"/>
    <w:rsid w:val="000166DC"/>
    <w:rsid w:val="00016B44"/>
    <w:rsid w:val="0001749C"/>
    <w:rsid w:val="00021224"/>
    <w:rsid w:val="000217AD"/>
    <w:rsid w:val="00021D47"/>
    <w:rsid w:val="00022763"/>
    <w:rsid w:val="00022A90"/>
    <w:rsid w:val="0002367C"/>
    <w:rsid w:val="0002496A"/>
    <w:rsid w:val="00025631"/>
    <w:rsid w:val="0002564D"/>
    <w:rsid w:val="00025ECA"/>
    <w:rsid w:val="000268C4"/>
    <w:rsid w:val="00026E63"/>
    <w:rsid w:val="000325B8"/>
    <w:rsid w:val="00032A7A"/>
    <w:rsid w:val="00032AC5"/>
    <w:rsid w:val="00033936"/>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47D37"/>
    <w:rsid w:val="000500A0"/>
    <w:rsid w:val="00050C97"/>
    <w:rsid w:val="00050EBF"/>
    <w:rsid w:val="0005167B"/>
    <w:rsid w:val="000522C1"/>
    <w:rsid w:val="00052437"/>
    <w:rsid w:val="00052A07"/>
    <w:rsid w:val="00052D81"/>
    <w:rsid w:val="00053144"/>
    <w:rsid w:val="00053309"/>
    <w:rsid w:val="000534E3"/>
    <w:rsid w:val="00053924"/>
    <w:rsid w:val="00053A63"/>
    <w:rsid w:val="00054866"/>
    <w:rsid w:val="00054CF1"/>
    <w:rsid w:val="00054FB6"/>
    <w:rsid w:val="0005606A"/>
    <w:rsid w:val="0005671B"/>
    <w:rsid w:val="00057117"/>
    <w:rsid w:val="0005753F"/>
    <w:rsid w:val="00057709"/>
    <w:rsid w:val="00057725"/>
    <w:rsid w:val="0006044A"/>
    <w:rsid w:val="00060987"/>
    <w:rsid w:val="00060C9D"/>
    <w:rsid w:val="000616E7"/>
    <w:rsid w:val="000619E7"/>
    <w:rsid w:val="00062B7F"/>
    <w:rsid w:val="00063132"/>
    <w:rsid w:val="00064110"/>
    <w:rsid w:val="00064347"/>
    <w:rsid w:val="000646CD"/>
    <w:rsid w:val="0006487E"/>
    <w:rsid w:val="00064E99"/>
    <w:rsid w:val="00065399"/>
    <w:rsid w:val="00065E1A"/>
    <w:rsid w:val="00066457"/>
    <w:rsid w:val="0006647B"/>
    <w:rsid w:val="00066778"/>
    <w:rsid w:val="00066CC6"/>
    <w:rsid w:val="00067201"/>
    <w:rsid w:val="00071926"/>
    <w:rsid w:val="00071A9A"/>
    <w:rsid w:val="0007298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036"/>
    <w:rsid w:val="0008341C"/>
    <w:rsid w:val="00083DD0"/>
    <w:rsid w:val="0008536C"/>
    <w:rsid w:val="000855EB"/>
    <w:rsid w:val="00085B52"/>
    <w:rsid w:val="00086676"/>
    <w:rsid w:val="000866F2"/>
    <w:rsid w:val="00086E0A"/>
    <w:rsid w:val="00087D2C"/>
    <w:rsid w:val="0009009F"/>
    <w:rsid w:val="00090DB1"/>
    <w:rsid w:val="00091029"/>
    <w:rsid w:val="00091557"/>
    <w:rsid w:val="00091C46"/>
    <w:rsid w:val="000924C1"/>
    <w:rsid w:val="000924F0"/>
    <w:rsid w:val="00093474"/>
    <w:rsid w:val="00094A16"/>
    <w:rsid w:val="00094D53"/>
    <w:rsid w:val="0009510F"/>
    <w:rsid w:val="0009532E"/>
    <w:rsid w:val="0009539E"/>
    <w:rsid w:val="000957B8"/>
    <w:rsid w:val="00096DBA"/>
    <w:rsid w:val="000973B9"/>
    <w:rsid w:val="000A18ED"/>
    <w:rsid w:val="000A1B7B"/>
    <w:rsid w:val="000A2E16"/>
    <w:rsid w:val="000A333E"/>
    <w:rsid w:val="000A459E"/>
    <w:rsid w:val="000A53E1"/>
    <w:rsid w:val="000A56F2"/>
    <w:rsid w:val="000A5ABB"/>
    <w:rsid w:val="000A5FF8"/>
    <w:rsid w:val="000A66F4"/>
    <w:rsid w:val="000A6D55"/>
    <w:rsid w:val="000A7BF5"/>
    <w:rsid w:val="000A7C47"/>
    <w:rsid w:val="000A7C51"/>
    <w:rsid w:val="000A7CD3"/>
    <w:rsid w:val="000A7D7D"/>
    <w:rsid w:val="000B0A42"/>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165A"/>
    <w:rsid w:val="000C1C9E"/>
    <w:rsid w:val="000C2622"/>
    <w:rsid w:val="000C2E19"/>
    <w:rsid w:val="000C30D4"/>
    <w:rsid w:val="000C368F"/>
    <w:rsid w:val="000C3B75"/>
    <w:rsid w:val="000C4CE6"/>
    <w:rsid w:val="000C52A5"/>
    <w:rsid w:val="000C695F"/>
    <w:rsid w:val="000C77DF"/>
    <w:rsid w:val="000C7FEC"/>
    <w:rsid w:val="000D0697"/>
    <w:rsid w:val="000D0D07"/>
    <w:rsid w:val="000D0D79"/>
    <w:rsid w:val="000D0E1D"/>
    <w:rsid w:val="000D2287"/>
    <w:rsid w:val="000D22BD"/>
    <w:rsid w:val="000D235B"/>
    <w:rsid w:val="000D27A0"/>
    <w:rsid w:val="000D31AB"/>
    <w:rsid w:val="000D3BAA"/>
    <w:rsid w:val="000D46F8"/>
    <w:rsid w:val="000D4797"/>
    <w:rsid w:val="000D5127"/>
    <w:rsid w:val="000D59FA"/>
    <w:rsid w:val="000D5C25"/>
    <w:rsid w:val="000D5E8A"/>
    <w:rsid w:val="000E04C0"/>
    <w:rsid w:val="000E0527"/>
    <w:rsid w:val="000E0C22"/>
    <w:rsid w:val="000E1B49"/>
    <w:rsid w:val="000E1E88"/>
    <w:rsid w:val="000E1E92"/>
    <w:rsid w:val="000E278D"/>
    <w:rsid w:val="000E3911"/>
    <w:rsid w:val="000E3F75"/>
    <w:rsid w:val="000E5A91"/>
    <w:rsid w:val="000E7C17"/>
    <w:rsid w:val="000E7FF9"/>
    <w:rsid w:val="000F06D6"/>
    <w:rsid w:val="000F0EB1"/>
    <w:rsid w:val="000F1106"/>
    <w:rsid w:val="000F1627"/>
    <w:rsid w:val="000F199E"/>
    <w:rsid w:val="000F32DC"/>
    <w:rsid w:val="000F3BE9"/>
    <w:rsid w:val="000F3C14"/>
    <w:rsid w:val="000F3F6C"/>
    <w:rsid w:val="000F41BE"/>
    <w:rsid w:val="000F448D"/>
    <w:rsid w:val="000F472E"/>
    <w:rsid w:val="000F49BB"/>
    <w:rsid w:val="000F4AC8"/>
    <w:rsid w:val="000F4B88"/>
    <w:rsid w:val="000F4F61"/>
    <w:rsid w:val="000F57F8"/>
    <w:rsid w:val="000F595A"/>
    <w:rsid w:val="000F6DF3"/>
    <w:rsid w:val="000F726E"/>
    <w:rsid w:val="000F7AB2"/>
    <w:rsid w:val="0010011F"/>
    <w:rsid w:val="001005FF"/>
    <w:rsid w:val="00100A2E"/>
    <w:rsid w:val="0010400F"/>
    <w:rsid w:val="001047B8"/>
    <w:rsid w:val="001049E3"/>
    <w:rsid w:val="00105E0C"/>
    <w:rsid w:val="001062CD"/>
    <w:rsid w:val="001062FB"/>
    <w:rsid w:val="001063E6"/>
    <w:rsid w:val="001068D3"/>
    <w:rsid w:val="00106A58"/>
    <w:rsid w:val="00106AD3"/>
    <w:rsid w:val="001071FB"/>
    <w:rsid w:val="001075A3"/>
    <w:rsid w:val="0011007E"/>
    <w:rsid w:val="001101E8"/>
    <w:rsid w:val="00110FC6"/>
    <w:rsid w:val="00111C37"/>
    <w:rsid w:val="001124E9"/>
    <w:rsid w:val="00112508"/>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5E66"/>
    <w:rsid w:val="0011611B"/>
    <w:rsid w:val="00116765"/>
    <w:rsid w:val="00117530"/>
    <w:rsid w:val="00120773"/>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763"/>
    <w:rsid w:val="001314E4"/>
    <w:rsid w:val="00131E82"/>
    <w:rsid w:val="00132581"/>
    <w:rsid w:val="00132971"/>
    <w:rsid w:val="00132AE7"/>
    <w:rsid w:val="00132FD0"/>
    <w:rsid w:val="00134486"/>
    <w:rsid w:val="001344C0"/>
    <w:rsid w:val="001346FA"/>
    <w:rsid w:val="001347CB"/>
    <w:rsid w:val="00135252"/>
    <w:rsid w:val="001356B6"/>
    <w:rsid w:val="001356E1"/>
    <w:rsid w:val="00135DF2"/>
    <w:rsid w:val="0013662A"/>
    <w:rsid w:val="001367D1"/>
    <w:rsid w:val="00137152"/>
    <w:rsid w:val="00137878"/>
    <w:rsid w:val="00137AB5"/>
    <w:rsid w:val="00137F0B"/>
    <w:rsid w:val="00140805"/>
    <w:rsid w:val="001414B6"/>
    <w:rsid w:val="001425BA"/>
    <w:rsid w:val="00143F0F"/>
    <w:rsid w:val="001441CF"/>
    <w:rsid w:val="00144909"/>
    <w:rsid w:val="00144913"/>
    <w:rsid w:val="00145E7E"/>
    <w:rsid w:val="001464FD"/>
    <w:rsid w:val="00146542"/>
    <w:rsid w:val="0014717C"/>
    <w:rsid w:val="001473F0"/>
    <w:rsid w:val="00147630"/>
    <w:rsid w:val="0014789A"/>
    <w:rsid w:val="001500DB"/>
    <w:rsid w:val="00151065"/>
    <w:rsid w:val="001511E6"/>
    <w:rsid w:val="00151692"/>
    <w:rsid w:val="00151E23"/>
    <w:rsid w:val="00151F7A"/>
    <w:rsid w:val="0015232E"/>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8DE"/>
    <w:rsid w:val="001659C1"/>
    <w:rsid w:val="001663A1"/>
    <w:rsid w:val="0017011C"/>
    <w:rsid w:val="00170DEC"/>
    <w:rsid w:val="00172095"/>
    <w:rsid w:val="001720A7"/>
    <w:rsid w:val="00173A8E"/>
    <w:rsid w:val="00174A8D"/>
    <w:rsid w:val="00174F53"/>
    <w:rsid w:val="0017502C"/>
    <w:rsid w:val="0017568F"/>
    <w:rsid w:val="0017576E"/>
    <w:rsid w:val="001773DF"/>
    <w:rsid w:val="001778CB"/>
    <w:rsid w:val="0017798E"/>
    <w:rsid w:val="0018143F"/>
    <w:rsid w:val="00181AB6"/>
    <w:rsid w:val="00181DBA"/>
    <w:rsid w:val="00181FF8"/>
    <w:rsid w:val="001837F0"/>
    <w:rsid w:val="00183D18"/>
    <w:rsid w:val="0018471E"/>
    <w:rsid w:val="001853F9"/>
    <w:rsid w:val="00185443"/>
    <w:rsid w:val="00185ED1"/>
    <w:rsid w:val="00186BCD"/>
    <w:rsid w:val="00187054"/>
    <w:rsid w:val="00187E68"/>
    <w:rsid w:val="00187FCD"/>
    <w:rsid w:val="00190AC1"/>
    <w:rsid w:val="001911D4"/>
    <w:rsid w:val="00191279"/>
    <w:rsid w:val="0019211E"/>
    <w:rsid w:val="00192FB7"/>
    <w:rsid w:val="00193413"/>
    <w:rsid w:val="0019341A"/>
    <w:rsid w:val="00195366"/>
    <w:rsid w:val="001957A1"/>
    <w:rsid w:val="00196155"/>
    <w:rsid w:val="0019791C"/>
    <w:rsid w:val="00197AE0"/>
    <w:rsid w:val="00197DF9"/>
    <w:rsid w:val="00197E33"/>
    <w:rsid w:val="001A1987"/>
    <w:rsid w:val="001A2564"/>
    <w:rsid w:val="001A2CBD"/>
    <w:rsid w:val="001A2DCA"/>
    <w:rsid w:val="001A34D9"/>
    <w:rsid w:val="001A3535"/>
    <w:rsid w:val="001A35C8"/>
    <w:rsid w:val="001A3F06"/>
    <w:rsid w:val="001A4EC3"/>
    <w:rsid w:val="001A5A70"/>
    <w:rsid w:val="001A6173"/>
    <w:rsid w:val="001A6CBA"/>
    <w:rsid w:val="001B09E3"/>
    <w:rsid w:val="001B0D97"/>
    <w:rsid w:val="001B3EF0"/>
    <w:rsid w:val="001B42A6"/>
    <w:rsid w:val="001B4CFD"/>
    <w:rsid w:val="001B4DC3"/>
    <w:rsid w:val="001B5A5D"/>
    <w:rsid w:val="001B655A"/>
    <w:rsid w:val="001B676E"/>
    <w:rsid w:val="001B6A5A"/>
    <w:rsid w:val="001B7D4E"/>
    <w:rsid w:val="001C09B9"/>
    <w:rsid w:val="001C1CE5"/>
    <w:rsid w:val="001C1E66"/>
    <w:rsid w:val="001C2B63"/>
    <w:rsid w:val="001C3CB5"/>
    <w:rsid w:val="001C3D2A"/>
    <w:rsid w:val="001C477F"/>
    <w:rsid w:val="001C47EA"/>
    <w:rsid w:val="001C51D8"/>
    <w:rsid w:val="001C5621"/>
    <w:rsid w:val="001C5ABF"/>
    <w:rsid w:val="001C77C3"/>
    <w:rsid w:val="001C7A34"/>
    <w:rsid w:val="001D0724"/>
    <w:rsid w:val="001D33B3"/>
    <w:rsid w:val="001D45A8"/>
    <w:rsid w:val="001D4615"/>
    <w:rsid w:val="001D51BA"/>
    <w:rsid w:val="001D53E7"/>
    <w:rsid w:val="001D5D70"/>
    <w:rsid w:val="001D5F15"/>
    <w:rsid w:val="001D605F"/>
    <w:rsid w:val="001D62B2"/>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725E"/>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796"/>
    <w:rsid w:val="002069B2"/>
    <w:rsid w:val="00206AB7"/>
    <w:rsid w:val="002071D5"/>
    <w:rsid w:val="00207FA3"/>
    <w:rsid w:val="00211F7F"/>
    <w:rsid w:val="00211F89"/>
    <w:rsid w:val="00213CAA"/>
    <w:rsid w:val="0021423A"/>
    <w:rsid w:val="002142AF"/>
    <w:rsid w:val="00214970"/>
    <w:rsid w:val="00214B0E"/>
    <w:rsid w:val="00214DA8"/>
    <w:rsid w:val="00215423"/>
    <w:rsid w:val="002158FA"/>
    <w:rsid w:val="00216126"/>
    <w:rsid w:val="0021785C"/>
    <w:rsid w:val="00217A6B"/>
    <w:rsid w:val="00217F0E"/>
    <w:rsid w:val="00220600"/>
    <w:rsid w:val="00220983"/>
    <w:rsid w:val="00220F5C"/>
    <w:rsid w:val="00221133"/>
    <w:rsid w:val="00221739"/>
    <w:rsid w:val="00221E74"/>
    <w:rsid w:val="00221F29"/>
    <w:rsid w:val="002222A9"/>
    <w:rsid w:val="002224DB"/>
    <w:rsid w:val="0022275D"/>
    <w:rsid w:val="00223BAC"/>
    <w:rsid w:val="00223FCB"/>
    <w:rsid w:val="002252C3"/>
    <w:rsid w:val="00225905"/>
    <w:rsid w:val="00225ADE"/>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1CC1"/>
    <w:rsid w:val="002435B3"/>
    <w:rsid w:val="00244324"/>
    <w:rsid w:val="0024475A"/>
    <w:rsid w:val="002451C1"/>
    <w:rsid w:val="002453B5"/>
    <w:rsid w:val="0024588D"/>
    <w:rsid w:val="002458EB"/>
    <w:rsid w:val="002468C3"/>
    <w:rsid w:val="00247579"/>
    <w:rsid w:val="002500C8"/>
    <w:rsid w:val="00250C35"/>
    <w:rsid w:val="00251191"/>
    <w:rsid w:val="00252C3D"/>
    <w:rsid w:val="00252E9E"/>
    <w:rsid w:val="00252F6B"/>
    <w:rsid w:val="00254B31"/>
    <w:rsid w:val="00255029"/>
    <w:rsid w:val="002554DE"/>
    <w:rsid w:val="00255960"/>
    <w:rsid w:val="00255D34"/>
    <w:rsid w:val="002564FE"/>
    <w:rsid w:val="00256CC7"/>
    <w:rsid w:val="00257543"/>
    <w:rsid w:val="002603FB"/>
    <w:rsid w:val="00260535"/>
    <w:rsid w:val="00261685"/>
    <w:rsid w:val="002617E7"/>
    <w:rsid w:val="00262FDD"/>
    <w:rsid w:val="00264228"/>
    <w:rsid w:val="00264334"/>
    <w:rsid w:val="002643BF"/>
    <w:rsid w:val="0026473E"/>
    <w:rsid w:val="00265DEF"/>
    <w:rsid w:val="00266214"/>
    <w:rsid w:val="00266433"/>
    <w:rsid w:val="002664DE"/>
    <w:rsid w:val="00266A08"/>
    <w:rsid w:val="00267C83"/>
    <w:rsid w:val="002705EE"/>
    <w:rsid w:val="0027144F"/>
    <w:rsid w:val="00271813"/>
    <w:rsid w:val="00271F3A"/>
    <w:rsid w:val="00272B86"/>
    <w:rsid w:val="00272EB9"/>
    <w:rsid w:val="00273278"/>
    <w:rsid w:val="002737F4"/>
    <w:rsid w:val="002739CE"/>
    <w:rsid w:val="00275C15"/>
    <w:rsid w:val="002762EF"/>
    <w:rsid w:val="002765E6"/>
    <w:rsid w:val="00276683"/>
    <w:rsid w:val="00276DED"/>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2F75"/>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19"/>
    <w:rsid w:val="002A450C"/>
    <w:rsid w:val="002A4E40"/>
    <w:rsid w:val="002A72C1"/>
    <w:rsid w:val="002A7B16"/>
    <w:rsid w:val="002B0858"/>
    <w:rsid w:val="002B0930"/>
    <w:rsid w:val="002B103B"/>
    <w:rsid w:val="002B1FDF"/>
    <w:rsid w:val="002B24D6"/>
    <w:rsid w:val="002B2E9E"/>
    <w:rsid w:val="002B3894"/>
    <w:rsid w:val="002B39FB"/>
    <w:rsid w:val="002B4333"/>
    <w:rsid w:val="002B52ED"/>
    <w:rsid w:val="002B5441"/>
    <w:rsid w:val="002B5937"/>
    <w:rsid w:val="002B5EF4"/>
    <w:rsid w:val="002B6738"/>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46BD"/>
    <w:rsid w:val="002C502C"/>
    <w:rsid w:val="002C58C6"/>
    <w:rsid w:val="002C58D2"/>
    <w:rsid w:val="002C7CA3"/>
    <w:rsid w:val="002C7E09"/>
    <w:rsid w:val="002D019C"/>
    <w:rsid w:val="002D071A"/>
    <w:rsid w:val="002D0C2C"/>
    <w:rsid w:val="002D0EFC"/>
    <w:rsid w:val="002D12EA"/>
    <w:rsid w:val="002D2297"/>
    <w:rsid w:val="002D2AA5"/>
    <w:rsid w:val="002D34B2"/>
    <w:rsid w:val="002D4184"/>
    <w:rsid w:val="002D4207"/>
    <w:rsid w:val="002D45AB"/>
    <w:rsid w:val="002D48B0"/>
    <w:rsid w:val="002D5B37"/>
    <w:rsid w:val="002D5CEE"/>
    <w:rsid w:val="002D5F30"/>
    <w:rsid w:val="002D6DDC"/>
    <w:rsid w:val="002D6F25"/>
    <w:rsid w:val="002D7637"/>
    <w:rsid w:val="002D7943"/>
    <w:rsid w:val="002D7F0E"/>
    <w:rsid w:val="002E054C"/>
    <w:rsid w:val="002E0D25"/>
    <w:rsid w:val="002E140E"/>
    <w:rsid w:val="002E1705"/>
    <w:rsid w:val="002E17F2"/>
    <w:rsid w:val="002E1CDD"/>
    <w:rsid w:val="002E3241"/>
    <w:rsid w:val="002E3B42"/>
    <w:rsid w:val="002E5052"/>
    <w:rsid w:val="002E53B7"/>
    <w:rsid w:val="002E621D"/>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C0B"/>
    <w:rsid w:val="00300FD7"/>
    <w:rsid w:val="003010E7"/>
    <w:rsid w:val="0030186D"/>
    <w:rsid w:val="00301CE6"/>
    <w:rsid w:val="0030256B"/>
    <w:rsid w:val="00303579"/>
    <w:rsid w:val="00303D0A"/>
    <w:rsid w:val="003044A0"/>
    <w:rsid w:val="00304619"/>
    <w:rsid w:val="00304B39"/>
    <w:rsid w:val="0030501F"/>
    <w:rsid w:val="003060FB"/>
    <w:rsid w:val="0030626D"/>
    <w:rsid w:val="003065A3"/>
    <w:rsid w:val="00307623"/>
    <w:rsid w:val="00307BA1"/>
    <w:rsid w:val="003103F8"/>
    <w:rsid w:val="00310749"/>
    <w:rsid w:val="00310BB4"/>
    <w:rsid w:val="00311702"/>
    <w:rsid w:val="00311897"/>
    <w:rsid w:val="003118FF"/>
    <w:rsid w:val="00311E82"/>
    <w:rsid w:val="00311ED3"/>
    <w:rsid w:val="0031201B"/>
    <w:rsid w:val="0031299A"/>
    <w:rsid w:val="003132D9"/>
    <w:rsid w:val="003137DE"/>
    <w:rsid w:val="00313FD6"/>
    <w:rsid w:val="003143BD"/>
    <w:rsid w:val="00315363"/>
    <w:rsid w:val="00315DA3"/>
    <w:rsid w:val="003165B7"/>
    <w:rsid w:val="00316870"/>
    <w:rsid w:val="00317C4D"/>
    <w:rsid w:val="003203ED"/>
    <w:rsid w:val="00321165"/>
    <w:rsid w:val="00321CC3"/>
    <w:rsid w:val="0032285C"/>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20BE"/>
    <w:rsid w:val="00333AEF"/>
    <w:rsid w:val="00334579"/>
    <w:rsid w:val="00335604"/>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3D89"/>
    <w:rsid w:val="00344326"/>
    <w:rsid w:val="00344345"/>
    <w:rsid w:val="003443A8"/>
    <w:rsid w:val="00344F0C"/>
    <w:rsid w:val="00345E15"/>
    <w:rsid w:val="00346208"/>
    <w:rsid w:val="00346DB5"/>
    <w:rsid w:val="00346EEF"/>
    <w:rsid w:val="003477B1"/>
    <w:rsid w:val="003478FC"/>
    <w:rsid w:val="003509B5"/>
    <w:rsid w:val="0035170A"/>
    <w:rsid w:val="003517CB"/>
    <w:rsid w:val="0035245C"/>
    <w:rsid w:val="00356CA5"/>
    <w:rsid w:val="00357380"/>
    <w:rsid w:val="003602D9"/>
    <w:rsid w:val="003604CE"/>
    <w:rsid w:val="00360BC9"/>
    <w:rsid w:val="00361A3F"/>
    <w:rsid w:val="0036217B"/>
    <w:rsid w:val="00363C57"/>
    <w:rsid w:val="00363C80"/>
    <w:rsid w:val="00364C94"/>
    <w:rsid w:val="00364F7E"/>
    <w:rsid w:val="00365B0F"/>
    <w:rsid w:val="00365F10"/>
    <w:rsid w:val="00366A80"/>
    <w:rsid w:val="00366AE5"/>
    <w:rsid w:val="00370E47"/>
    <w:rsid w:val="00371E0E"/>
    <w:rsid w:val="0037250B"/>
    <w:rsid w:val="00372A2D"/>
    <w:rsid w:val="00372D25"/>
    <w:rsid w:val="00373C41"/>
    <w:rsid w:val="0037416E"/>
    <w:rsid w:val="003742AC"/>
    <w:rsid w:val="003744ED"/>
    <w:rsid w:val="00374687"/>
    <w:rsid w:val="00376FB4"/>
    <w:rsid w:val="00377CE1"/>
    <w:rsid w:val="0038005A"/>
    <w:rsid w:val="003803B0"/>
    <w:rsid w:val="003811B5"/>
    <w:rsid w:val="0038257F"/>
    <w:rsid w:val="00383838"/>
    <w:rsid w:val="00384569"/>
    <w:rsid w:val="0038467B"/>
    <w:rsid w:val="00384705"/>
    <w:rsid w:val="00385554"/>
    <w:rsid w:val="003856D3"/>
    <w:rsid w:val="00385BF0"/>
    <w:rsid w:val="003865A1"/>
    <w:rsid w:val="00387287"/>
    <w:rsid w:val="00387714"/>
    <w:rsid w:val="00387867"/>
    <w:rsid w:val="0039169C"/>
    <w:rsid w:val="00392FDC"/>
    <w:rsid w:val="00393352"/>
    <w:rsid w:val="003933FF"/>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959"/>
    <w:rsid w:val="003A45A1"/>
    <w:rsid w:val="003A4C72"/>
    <w:rsid w:val="003A53BE"/>
    <w:rsid w:val="003A57A2"/>
    <w:rsid w:val="003A5B0A"/>
    <w:rsid w:val="003A664F"/>
    <w:rsid w:val="003A6BAC"/>
    <w:rsid w:val="003A70A4"/>
    <w:rsid w:val="003A7EF3"/>
    <w:rsid w:val="003B03AE"/>
    <w:rsid w:val="003B159C"/>
    <w:rsid w:val="003B1BE8"/>
    <w:rsid w:val="003B1C23"/>
    <w:rsid w:val="003B224E"/>
    <w:rsid w:val="003B299F"/>
    <w:rsid w:val="003B3573"/>
    <w:rsid w:val="003B369F"/>
    <w:rsid w:val="003B36A3"/>
    <w:rsid w:val="003B3D12"/>
    <w:rsid w:val="003B5117"/>
    <w:rsid w:val="003B64BB"/>
    <w:rsid w:val="003B6929"/>
    <w:rsid w:val="003B7705"/>
    <w:rsid w:val="003B7D22"/>
    <w:rsid w:val="003B7FE5"/>
    <w:rsid w:val="003C0300"/>
    <w:rsid w:val="003C11C8"/>
    <w:rsid w:val="003C13E7"/>
    <w:rsid w:val="003C1540"/>
    <w:rsid w:val="003C15D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BF6"/>
    <w:rsid w:val="003E15FA"/>
    <w:rsid w:val="003E22C4"/>
    <w:rsid w:val="003E2BB2"/>
    <w:rsid w:val="003E2D57"/>
    <w:rsid w:val="003E2D7A"/>
    <w:rsid w:val="003E3A3A"/>
    <w:rsid w:val="003E3A7C"/>
    <w:rsid w:val="003E4103"/>
    <w:rsid w:val="003E4130"/>
    <w:rsid w:val="003E4835"/>
    <w:rsid w:val="003E4F2A"/>
    <w:rsid w:val="003E5436"/>
    <w:rsid w:val="003E55E4"/>
    <w:rsid w:val="003E5F33"/>
    <w:rsid w:val="003E69C9"/>
    <w:rsid w:val="003E6F6E"/>
    <w:rsid w:val="003E72F7"/>
    <w:rsid w:val="003E74E3"/>
    <w:rsid w:val="003E77F4"/>
    <w:rsid w:val="003F05C7"/>
    <w:rsid w:val="003F0867"/>
    <w:rsid w:val="003F1D1B"/>
    <w:rsid w:val="003F2210"/>
    <w:rsid w:val="003F2402"/>
    <w:rsid w:val="003F28D9"/>
    <w:rsid w:val="003F2CD4"/>
    <w:rsid w:val="003F31CF"/>
    <w:rsid w:val="003F34C8"/>
    <w:rsid w:val="003F434A"/>
    <w:rsid w:val="003F61AD"/>
    <w:rsid w:val="003F6AB6"/>
    <w:rsid w:val="003F6BBE"/>
    <w:rsid w:val="003F70CE"/>
    <w:rsid w:val="003F774F"/>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D6E"/>
    <w:rsid w:val="0040512B"/>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718"/>
    <w:rsid w:val="00421A81"/>
    <w:rsid w:val="004224B5"/>
    <w:rsid w:val="00422AA4"/>
    <w:rsid w:val="00422E64"/>
    <w:rsid w:val="00422F32"/>
    <w:rsid w:val="00423699"/>
    <w:rsid w:val="00423788"/>
    <w:rsid w:val="00423CF5"/>
    <w:rsid w:val="004242F4"/>
    <w:rsid w:val="00425000"/>
    <w:rsid w:val="00425DCA"/>
    <w:rsid w:val="004264A0"/>
    <w:rsid w:val="00427248"/>
    <w:rsid w:val="00430098"/>
    <w:rsid w:val="00433A4F"/>
    <w:rsid w:val="00434693"/>
    <w:rsid w:val="0043469A"/>
    <w:rsid w:val="00435341"/>
    <w:rsid w:val="004353DA"/>
    <w:rsid w:val="0043735D"/>
    <w:rsid w:val="00437447"/>
    <w:rsid w:val="00440010"/>
    <w:rsid w:val="00440CBE"/>
    <w:rsid w:val="00440FB8"/>
    <w:rsid w:val="00441141"/>
    <w:rsid w:val="00441995"/>
    <w:rsid w:val="00441A92"/>
    <w:rsid w:val="004420A6"/>
    <w:rsid w:val="004426D6"/>
    <w:rsid w:val="00442A1A"/>
    <w:rsid w:val="004431DC"/>
    <w:rsid w:val="00444F56"/>
    <w:rsid w:val="00445E3A"/>
    <w:rsid w:val="00446488"/>
    <w:rsid w:val="004468A7"/>
    <w:rsid w:val="00447256"/>
    <w:rsid w:val="0044752C"/>
    <w:rsid w:val="00447702"/>
    <w:rsid w:val="00447B52"/>
    <w:rsid w:val="00447DEF"/>
    <w:rsid w:val="00450F82"/>
    <w:rsid w:val="0045117A"/>
    <w:rsid w:val="0045128C"/>
    <w:rsid w:val="004517AA"/>
    <w:rsid w:val="0045201C"/>
    <w:rsid w:val="004522A3"/>
    <w:rsid w:val="00452BCB"/>
    <w:rsid w:val="00452CAC"/>
    <w:rsid w:val="00453010"/>
    <w:rsid w:val="004540AF"/>
    <w:rsid w:val="004541ED"/>
    <w:rsid w:val="004543FF"/>
    <w:rsid w:val="00454EC7"/>
    <w:rsid w:val="004563E8"/>
    <w:rsid w:val="00456BCD"/>
    <w:rsid w:val="00456C09"/>
    <w:rsid w:val="00457565"/>
    <w:rsid w:val="00457B71"/>
    <w:rsid w:val="00457D47"/>
    <w:rsid w:val="00457F1A"/>
    <w:rsid w:val="004607D1"/>
    <w:rsid w:val="00460F0C"/>
    <w:rsid w:val="00461545"/>
    <w:rsid w:val="0046222D"/>
    <w:rsid w:val="004630EF"/>
    <w:rsid w:val="00463294"/>
    <w:rsid w:val="00463913"/>
    <w:rsid w:val="00463F2D"/>
    <w:rsid w:val="00464152"/>
    <w:rsid w:val="00464BFF"/>
    <w:rsid w:val="004651F2"/>
    <w:rsid w:val="0046580D"/>
    <w:rsid w:val="004669E2"/>
    <w:rsid w:val="004677F0"/>
    <w:rsid w:val="00467893"/>
    <w:rsid w:val="004708F6"/>
    <w:rsid w:val="00470AC6"/>
    <w:rsid w:val="00470B3B"/>
    <w:rsid w:val="00470C31"/>
    <w:rsid w:val="00470FC5"/>
    <w:rsid w:val="00471B92"/>
    <w:rsid w:val="00471D3A"/>
    <w:rsid w:val="00471DE0"/>
    <w:rsid w:val="004734D0"/>
    <w:rsid w:val="00474798"/>
    <w:rsid w:val="00474C08"/>
    <w:rsid w:val="0047556B"/>
    <w:rsid w:val="0047610C"/>
    <w:rsid w:val="00477768"/>
    <w:rsid w:val="00477ED1"/>
    <w:rsid w:val="00480CC9"/>
    <w:rsid w:val="00482500"/>
    <w:rsid w:val="00482B6A"/>
    <w:rsid w:val="00483238"/>
    <w:rsid w:val="00483296"/>
    <w:rsid w:val="0048379E"/>
    <w:rsid w:val="00483C80"/>
    <w:rsid w:val="00483E08"/>
    <w:rsid w:val="004849ED"/>
    <w:rsid w:val="004852D3"/>
    <w:rsid w:val="00485991"/>
    <w:rsid w:val="004868C3"/>
    <w:rsid w:val="004868EF"/>
    <w:rsid w:val="004907EB"/>
    <w:rsid w:val="00491035"/>
    <w:rsid w:val="00491F9B"/>
    <w:rsid w:val="00492611"/>
    <w:rsid w:val="004926ED"/>
    <w:rsid w:val="00492BC5"/>
    <w:rsid w:val="0049327D"/>
    <w:rsid w:val="00493C66"/>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4C48"/>
    <w:rsid w:val="004B0C76"/>
    <w:rsid w:val="004B17BF"/>
    <w:rsid w:val="004B1E53"/>
    <w:rsid w:val="004B20B8"/>
    <w:rsid w:val="004B309D"/>
    <w:rsid w:val="004B39CD"/>
    <w:rsid w:val="004B3BBD"/>
    <w:rsid w:val="004B3C44"/>
    <w:rsid w:val="004B56F0"/>
    <w:rsid w:val="004B6614"/>
    <w:rsid w:val="004B6CA5"/>
    <w:rsid w:val="004B6CF0"/>
    <w:rsid w:val="004B6F6A"/>
    <w:rsid w:val="004B7187"/>
    <w:rsid w:val="004B72EF"/>
    <w:rsid w:val="004B7C0C"/>
    <w:rsid w:val="004B7E10"/>
    <w:rsid w:val="004C0A15"/>
    <w:rsid w:val="004C1262"/>
    <w:rsid w:val="004C18C1"/>
    <w:rsid w:val="004C3898"/>
    <w:rsid w:val="004C3F4C"/>
    <w:rsid w:val="004C42C1"/>
    <w:rsid w:val="004C4EAD"/>
    <w:rsid w:val="004C4F8C"/>
    <w:rsid w:val="004C5C78"/>
    <w:rsid w:val="004C69D0"/>
    <w:rsid w:val="004C6D6F"/>
    <w:rsid w:val="004C6DE3"/>
    <w:rsid w:val="004C7AFC"/>
    <w:rsid w:val="004D013D"/>
    <w:rsid w:val="004D0F1B"/>
    <w:rsid w:val="004D110A"/>
    <w:rsid w:val="004D1D43"/>
    <w:rsid w:val="004D35D8"/>
    <w:rsid w:val="004D36B1"/>
    <w:rsid w:val="004D3910"/>
    <w:rsid w:val="004D3BBE"/>
    <w:rsid w:val="004D3E9D"/>
    <w:rsid w:val="004D4A33"/>
    <w:rsid w:val="004D4AAE"/>
    <w:rsid w:val="004D5D41"/>
    <w:rsid w:val="004D68B4"/>
    <w:rsid w:val="004D6C7F"/>
    <w:rsid w:val="004D7A95"/>
    <w:rsid w:val="004D7C32"/>
    <w:rsid w:val="004D7E52"/>
    <w:rsid w:val="004D7EB3"/>
    <w:rsid w:val="004D7EBD"/>
    <w:rsid w:val="004E04D3"/>
    <w:rsid w:val="004E05BE"/>
    <w:rsid w:val="004E0AC3"/>
    <w:rsid w:val="004E2680"/>
    <w:rsid w:val="004E28F9"/>
    <w:rsid w:val="004E38B0"/>
    <w:rsid w:val="004E414F"/>
    <w:rsid w:val="004E417E"/>
    <w:rsid w:val="004E462E"/>
    <w:rsid w:val="004E4831"/>
    <w:rsid w:val="004E497F"/>
    <w:rsid w:val="004E4E9B"/>
    <w:rsid w:val="004E56DC"/>
    <w:rsid w:val="004E6480"/>
    <w:rsid w:val="004E73ED"/>
    <w:rsid w:val="004E76F4"/>
    <w:rsid w:val="004E7DAA"/>
    <w:rsid w:val="004F06C5"/>
    <w:rsid w:val="004F0AF4"/>
    <w:rsid w:val="004F0B4E"/>
    <w:rsid w:val="004F0B6C"/>
    <w:rsid w:val="004F0F6E"/>
    <w:rsid w:val="004F1C57"/>
    <w:rsid w:val="004F2078"/>
    <w:rsid w:val="004F2250"/>
    <w:rsid w:val="004F3C30"/>
    <w:rsid w:val="004F4DA3"/>
    <w:rsid w:val="004F51AE"/>
    <w:rsid w:val="004F7377"/>
    <w:rsid w:val="0050172D"/>
    <w:rsid w:val="00501887"/>
    <w:rsid w:val="00502C2A"/>
    <w:rsid w:val="00503AA7"/>
    <w:rsid w:val="00505AE2"/>
    <w:rsid w:val="00506557"/>
    <w:rsid w:val="0050677A"/>
    <w:rsid w:val="005074ED"/>
    <w:rsid w:val="0051036B"/>
    <w:rsid w:val="005108D8"/>
    <w:rsid w:val="005116F9"/>
    <w:rsid w:val="005134A7"/>
    <w:rsid w:val="00513978"/>
    <w:rsid w:val="00513A6D"/>
    <w:rsid w:val="00514EB6"/>
    <w:rsid w:val="00515261"/>
    <w:rsid w:val="005153A7"/>
    <w:rsid w:val="00515499"/>
    <w:rsid w:val="005157AA"/>
    <w:rsid w:val="00516762"/>
    <w:rsid w:val="0051792F"/>
    <w:rsid w:val="0052033B"/>
    <w:rsid w:val="00520734"/>
    <w:rsid w:val="005219CF"/>
    <w:rsid w:val="005221DB"/>
    <w:rsid w:val="0052288B"/>
    <w:rsid w:val="00523417"/>
    <w:rsid w:val="00523E4A"/>
    <w:rsid w:val="0052520B"/>
    <w:rsid w:val="00525C25"/>
    <w:rsid w:val="0052637F"/>
    <w:rsid w:val="00527CD9"/>
    <w:rsid w:val="00530B65"/>
    <w:rsid w:val="00531895"/>
    <w:rsid w:val="005322FB"/>
    <w:rsid w:val="0053241E"/>
    <w:rsid w:val="00532DE1"/>
    <w:rsid w:val="005341D8"/>
    <w:rsid w:val="00534356"/>
    <w:rsid w:val="00534695"/>
    <w:rsid w:val="00534934"/>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6970"/>
    <w:rsid w:val="00546E15"/>
    <w:rsid w:val="00546E31"/>
    <w:rsid w:val="00546F5B"/>
    <w:rsid w:val="00546F98"/>
    <w:rsid w:val="00547C94"/>
    <w:rsid w:val="00547E33"/>
    <w:rsid w:val="0055116D"/>
    <w:rsid w:val="00551EF8"/>
    <w:rsid w:val="00553D79"/>
    <w:rsid w:val="0055483F"/>
    <w:rsid w:val="00554BD8"/>
    <w:rsid w:val="00554E19"/>
    <w:rsid w:val="00555981"/>
    <w:rsid w:val="00556DCB"/>
    <w:rsid w:val="00557163"/>
    <w:rsid w:val="00557C0E"/>
    <w:rsid w:val="00557FB0"/>
    <w:rsid w:val="00560150"/>
    <w:rsid w:val="00560D2E"/>
    <w:rsid w:val="0056121F"/>
    <w:rsid w:val="005635B4"/>
    <w:rsid w:val="00563D4C"/>
    <w:rsid w:val="00566318"/>
    <w:rsid w:val="0056683B"/>
    <w:rsid w:val="00567F52"/>
    <w:rsid w:val="00570E5B"/>
    <w:rsid w:val="00572505"/>
    <w:rsid w:val="005737A8"/>
    <w:rsid w:val="0057487C"/>
    <w:rsid w:val="00574D01"/>
    <w:rsid w:val="00575E90"/>
    <w:rsid w:val="00576E80"/>
    <w:rsid w:val="00577733"/>
    <w:rsid w:val="0058233D"/>
    <w:rsid w:val="00582809"/>
    <w:rsid w:val="00583F3D"/>
    <w:rsid w:val="005852F0"/>
    <w:rsid w:val="00586000"/>
    <w:rsid w:val="0058798C"/>
    <w:rsid w:val="00587AF9"/>
    <w:rsid w:val="005900FA"/>
    <w:rsid w:val="005901AA"/>
    <w:rsid w:val="00590DCB"/>
    <w:rsid w:val="00590FED"/>
    <w:rsid w:val="005914F1"/>
    <w:rsid w:val="00591832"/>
    <w:rsid w:val="00592E68"/>
    <w:rsid w:val="005932DE"/>
    <w:rsid w:val="005935A4"/>
    <w:rsid w:val="00593CD6"/>
    <w:rsid w:val="005947B4"/>
    <w:rsid w:val="005948C2"/>
    <w:rsid w:val="00595291"/>
    <w:rsid w:val="005957D5"/>
    <w:rsid w:val="00595DCA"/>
    <w:rsid w:val="005970FB"/>
    <w:rsid w:val="0059779B"/>
    <w:rsid w:val="005A0FBC"/>
    <w:rsid w:val="005A10E8"/>
    <w:rsid w:val="005A1148"/>
    <w:rsid w:val="005A1E9A"/>
    <w:rsid w:val="005A209A"/>
    <w:rsid w:val="005A2F11"/>
    <w:rsid w:val="005A3AE8"/>
    <w:rsid w:val="005A4050"/>
    <w:rsid w:val="005A52F5"/>
    <w:rsid w:val="005A662D"/>
    <w:rsid w:val="005A7362"/>
    <w:rsid w:val="005A7B52"/>
    <w:rsid w:val="005A7F87"/>
    <w:rsid w:val="005B0112"/>
    <w:rsid w:val="005B122A"/>
    <w:rsid w:val="005B1409"/>
    <w:rsid w:val="005B1C82"/>
    <w:rsid w:val="005B1F7D"/>
    <w:rsid w:val="005B22E9"/>
    <w:rsid w:val="005B35D7"/>
    <w:rsid w:val="005B392A"/>
    <w:rsid w:val="005B3AA3"/>
    <w:rsid w:val="005B3BDD"/>
    <w:rsid w:val="005B4496"/>
    <w:rsid w:val="005B5231"/>
    <w:rsid w:val="005B5988"/>
    <w:rsid w:val="005B5A4F"/>
    <w:rsid w:val="005B5EC1"/>
    <w:rsid w:val="005B6F2C"/>
    <w:rsid w:val="005B6F83"/>
    <w:rsid w:val="005B77F1"/>
    <w:rsid w:val="005B7B70"/>
    <w:rsid w:val="005C0619"/>
    <w:rsid w:val="005C0B23"/>
    <w:rsid w:val="005C1B56"/>
    <w:rsid w:val="005C1DDC"/>
    <w:rsid w:val="005C227C"/>
    <w:rsid w:val="005C35D2"/>
    <w:rsid w:val="005C3B27"/>
    <w:rsid w:val="005C4252"/>
    <w:rsid w:val="005C4D97"/>
    <w:rsid w:val="005C4FAC"/>
    <w:rsid w:val="005C5F8B"/>
    <w:rsid w:val="005C71C1"/>
    <w:rsid w:val="005C74FB"/>
    <w:rsid w:val="005C76A7"/>
    <w:rsid w:val="005C78C1"/>
    <w:rsid w:val="005C7A3C"/>
    <w:rsid w:val="005D0370"/>
    <w:rsid w:val="005D1602"/>
    <w:rsid w:val="005D1DC3"/>
    <w:rsid w:val="005D229D"/>
    <w:rsid w:val="005D24BF"/>
    <w:rsid w:val="005D2FE9"/>
    <w:rsid w:val="005D42AF"/>
    <w:rsid w:val="005D4653"/>
    <w:rsid w:val="005D4BD5"/>
    <w:rsid w:val="005D5AD0"/>
    <w:rsid w:val="005D65F8"/>
    <w:rsid w:val="005D743B"/>
    <w:rsid w:val="005E1C61"/>
    <w:rsid w:val="005E1E14"/>
    <w:rsid w:val="005E206A"/>
    <w:rsid w:val="005E2D63"/>
    <w:rsid w:val="005E3122"/>
    <w:rsid w:val="005E385F"/>
    <w:rsid w:val="005E4152"/>
    <w:rsid w:val="005E4441"/>
    <w:rsid w:val="005E4B27"/>
    <w:rsid w:val="005E4CE9"/>
    <w:rsid w:val="005E5B81"/>
    <w:rsid w:val="005E61F7"/>
    <w:rsid w:val="005F015B"/>
    <w:rsid w:val="005F2C7F"/>
    <w:rsid w:val="005F2CB1"/>
    <w:rsid w:val="005F3025"/>
    <w:rsid w:val="005F4C15"/>
    <w:rsid w:val="005F4E8E"/>
    <w:rsid w:val="005F5C67"/>
    <w:rsid w:val="005F5D2F"/>
    <w:rsid w:val="005F618C"/>
    <w:rsid w:val="005F67FE"/>
    <w:rsid w:val="005F70BD"/>
    <w:rsid w:val="00601271"/>
    <w:rsid w:val="0060283C"/>
    <w:rsid w:val="0060402A"/>
    <w:rsid w:val="00604F14"/>
    <w:rsid w:val="0060529E"/>
    <w:rsid w:val="00605393"/>
    <w:rsid w:val="006055CB"/>
    <w:rsid w:val="006058B3"/>
    <w:rsid w:val="00606307"/>
    <w:rsid w:val="00606960"/>
    <w:rsid w:val="00607BD4"/>
    <w:rsid w:val="006101D9"/>
    <w:rsid w:val="0061030F"/>
    <w:rsid w:val="00611B83"/>
    <w:rsid w:val="00613257"/>
    <w:rsid w:val="00613743"/>
    <w:rsid w:val="00614191"/>
    <w:rsid w:val="00615082"/>
    <w:rsid w:val="0061578A"/>
    <w:rsid w:val="00615F54"/>
    <w:rsid w:val="00616A30"/>
    <w:rsid w:val="00616B07"/>
    <w:rsid w:val="006172FB"/>
    <w:rsid w:val="00620A45"/>
    <w:rsid w:val="00620A71"/>
    <w:rsid w:val="00620D80"/>
    <w:rsid w:val="00621DEC"/>
    <w:rsid w:val="006234A6"/>
    <w:rsid w:val="006238E0"/>
    <w:rsid w:val="0062402D"/>
    <w:rsid w:val="0062635B"/>
    <w:rsid w:val="006268FC"/>
    <w:rsid w:val="00627705"/>
    <w:rsid w:val="00627AC9"/>
    <w:rsid w:val="00630001"/>
    <w:rsid w:val="006302E6"/>
    <w:rsid w:val="00630685"/>
    <w:rsid w:val="0063107B"/>
    <w:rsid w:val="006311B3"/>
    <w:rsid w:val="0063211C"/>
    <w:rsid w:val="0063284C"/>
    <w:rsid w:val="00632CF6"/>
    <w:rsid w:val="00634398"/>
    <w:rsid w:val="00634A41"/>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0C8F"/>
    <w:rsid w:val="00651717"/>
    <w:rsid w:val="00651E27"/>
    <w:rsid w:val="00652A35"/>
    <w:rsid w:val="00653696"/>
    <w:rsid w:val="006544BB"/>
    <w:rsid w:val="006545CB"/>
    <w:rsid w:val="00654D22"/>
    <w:rsid w:val="00655733"/>
    <w:rsid w:val="00655800"/>
    <w:rsid w:val="00655ACD"/>
    <w:rsid w:val="00656A92"/>
    <w:rsid w:val="00656C10"/>
    <w:rsid w:val="00656DDE"/>
    <w:rsid w:val="00657652"/>
    <w:rsid w:val="00657E67"/>
    <w:rsid w:val="0066011D"/>
    <w:rsid w:val="006607C0"/>
    <w:rsid w:val="00660D09"/>
    <w:rsid w:val="006613A6"/>
    <w:rsid w:val="0066209D"/>
    <w:rsid w:val="006627A2"/>
    <w:rsid w:val="006634E6"/>
    <w:rsid w:val="0066508A"/>
    <w:rsid w:val="0066527E"/>
    <w:rsid w:val="006655EE"/>
    <w:rsid w:val="006658E1"/>
    <w:rsid w:val="00665A0E"/>
    <w:rsid w:val="00665BDA"/>
    <w:rsid w:val="00666008"/>
    <w:rsid w:val="0066615D"/>
    <w:rsid w:val="00666775"/>
    <w:rsid w:val="00666803"/>
    <w:rsid w:val="0066741D"/>
    <w:rsid w:val="00667EE7"/>
    <w:rsid w:val="00670922"/>
    <w:rsid w:val="00670AD4"/>
    <w:rsid w:val="00670BE1"/>
    <w:rsid w:val="00671098"/>
    <w:rsid w:val="00671638"/>
    <w:rsid w:val="0067218F"/>
    <w:rsid w:val="0067388C"/>
    <w:rsid w:val="006741F2"/>
    <w:rsid w:val="00674C93"/>
    <w:rsid w:val="00674CC3"/>
    <w:rsid w:val="00675C72"/>
    <w:rsid w:val="006761B8"/>
    <w:rsid w:val="006766F1"/>
    <w:rsid w:val="0067682B"/>
    <w:rsid w:val="00676F8E"/>
    <w:rsid w:val="006771F9"/>
    <w:rsid w:val="006776D7"/>
    <w:rsid w:val="006804F4"/>
    <w:rsid w:val="00681003"/>
    <w:rsid w:val="006817C9"/>
    <w:rsid w:val="00681D02"/>
    <w:rsid w:val="00681E04"/>
    <w:rsid w:val="006821BF"/>
    <w:rsid w:val="006827AF"/>
    <w:rsid w:val="006827FD"/>
    <w:rsid w:val="00683ECE"/>
    <w:rsid w:val="00684CE9"/>
    <w:rsid w:val="00684EE6"/>
    <w:rsid w:val="00685FB5"/>
    <w:rsid w:val="00686F2F"/>
    <w:rsid w:val="00687106"/>
    <w:rsid w:val="006877F1"/>
    <w:rsid w:val="006900F1"/>
    <w:rsid w:val="006903D3"/>
    <w:rsid w:val="0069173E"/>
    <w:rsid w:val="006938C2"/>
    <w:rsid w:val="00694191"/>
    <w:rsid w:val="006942AD"/>
    <w:rsid w:val="00695BB7"/>
    <w:rsid w:val="00695FC2"/>
    <w:rsid w:val="006964A9"/>
    <w:rsid w:val="00696949"/>
    <w:rsid w:val="00696C2D"/>
    <w:rsid w:val="00697052"/>
    <w:rsid w:val="00697574"/>
    <w:rsid w:val="00697A72"/>
    <w:rsid w:val="006A03ED"/>
    <w:rsid w:val="006A24B1"/>
    <w:rsid w:val="006A2D54"/>
    <w:rsid w:val="006A431D"/>
    <w:rsid w:val="006A46FB"/>
    <w:rsid w:val="006A5320"/>
    <w:rsid w:val="006A5E28"/>
    <w:rsid w:val="006A65C3"/>
    <w:rsid w:val="006A697B"/>
    <w:rsid w:val="006A6DD0"/>
    <w:rsid w:val="006A774E"/>
    <w:rsid w:val="006A7AFF"/>
    <w:rsid w:val="006A7D3F"/>
    <w:rsid w:val="006B0ADF"/>
    <w:rsid w:val="006B0D34"/>
    <w:rsid w:val="006B1595"/>
    <w:rsid w:val="006B1816"/>
    <w:rsid w:val="006B2099"/>
    <w:rsid w:val="006B2769"/>
    <w:rsid w:val="006B3071"/>
    <w:rsid w:val="006B3A96"/>
    <w:rsid w:val="006B4C8B"/>
    <w:rsid w:val="006B50CF"/>
    <w:rsid w:val="006B63B3"/>
    <w:rsid w:val="006B789C"/>
    <w:rsid w:val="006C004B"/>
    <w:rsid w:val="006C0294"/>
    <w:rsid w:val="006C03B8"/>
    <w:rsid w:val="006C043A"/>
    <w:rsid w:val="006C135E"/>
    <w:rsid w:val="006C137B"/>
    <w:rsid w:val="006C17CA"/>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02C"/>
    <w:rsid w:val="006D3484"/>
    <w:rsid w:val="006D3E5D"/>
    <w:rsid w:val="006D4ADA"/>
    <w:rsid w:val="006D4E1F"/>
    <w:rsid w:val="006D50B8"/>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04"/>
    <w:rsid w:val="006E507C"/>
    <w:rsid w:val="006E521F"/>
    <w:rsid w:val="006E565E"/>
    <w:rsid w:val="006E5748"/>
    <w:rsid w:val="006E58DC"/>
    <w:rsid w:val="006E5B22"/>
    <w:rsid w:val="006E673D"/>
    <w:rsid w:val="006E786D"/>
    <w:rsid w:val="006E7927"/>
    <w:rsid w:val="006E7D3B"/>
    <w:rsid w:val="006F0202"/>
    <w:rsid w:val="006F1B70"/>
    <w:rsid w:val="006F1BC6"/>
    <w:rsid w:val="006F2F1E"/>
    <w:rsid w:val="006F3253"/>
    <w:rsid w:val="006F341D"/>
    <w:rsid w:val="006F35B9"/>
    <w:rsid w:val="006F3624"/>
    <w:rsid w:val="006F3CDE"/>
    <w:rsid w:val="006F458E"/>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6101"/>
    <w:rsid w:val="00706999"/>
    <w:rsid w:val="00706D8C"/>
    <w:rsid w:val="00707072"/>
    <w:rsid w:val="00707266"/>
    <w:rsid w:val="00707888"/>
    <w:rsid w:val="00707A03"/>
    <w:rsid w:val="00707D61"/>
    <w:rsid w:val="007104BB"/>
    <w:rsid w:val="00710591"/>
    <w:rsid w:val="00710C23"/>
    <w:rsid w:val="00710F9B"/>
    <w:rsid w:val="007111A2"/>
    <w:rsid w:val="00711FB1"/>
    <w:rsid w:val="00712076"/>
    <w:rsid w:val="00712287"/>
    <w:rsid w:val="00712772"/>
    <w:rsid w:val="00713243"/>
    <w:rsid w:val="0071378C"/>
    <w:rsid w:val="00713B2F"/>
    <w:rsid w:val="00713FA6"/>
    <w:rsid w:val="007148D3"/>
    <w:rsid w:val="00714C37"/>
    <w:rsid w:val="007156C5"/>
    <w:rsid w:val="00715A1C"/>
    <w:rsid w:val="00715B9A"/>
    <w:rsid w:val="007166B0"/>
    <w:rsid w:val="0072091C"/>
    <w:rsid w:val="00721AB8"/>
    <w:rsid w:val="00721C1F"/>
    <w:rsid w:val="00721FDB"/>
    <w:rsid w:val="007227E9"/>
    <w:rsid w:val="00722A22"/>
    <w:rsid w:val="00722D03"/>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0C7A"/>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1DB7"/>
    <w:rsid w:val="007445A0"/>
    <w:rsid w:val="00744B74"/>
    <w:rsid w:val="0074524B"/>
    <w:rsid w:val="007461AB"/>
    <w:rsid w:val="00747B54"/>
    <w:rsid w:val="00747D8B"/>
    <w:rsid w:val="00750B38"/>
    <w:rsid w:val="00751228"/>
    <w:rsid w:val="00751451"/>
    <w:rsid w:val="00752785"/>
    <w:rsid w:val="007571E1"/>
    <w:rsid w:val="00757A16"/>
    <w:rsid w:val="00757AA8"/>
    <w:rsid w:val="00757AB5"/>
    <w:rsid w:val="007600B9"/>
    <w:rsid w:val="007603C1"/>
    <w:rsid w:val="007604B2"/>
    <w:rsid w:val="00760CDE"/>
    <w:rsid w:val="007611EA"/>
    <w:rsid w:val="007614B2"/>
    <w:rsid w:val="00761C14"/>
    <w:rsid w:val="0076224A"/>
    <w:rsid w:val="007626E9"/>
    <w:rsid w:val="007634B4"/>
    <w:rsid w:val="0076456D"/>
    <w:rsid w:val="00764B27"/>
    <w:rsid w:val="00764B3D"/>
    <w:rsid w:val="00764CDE"/>
    <w:rsid w:val="00765281"/>
    <w:rsid w:val="00766B52"/>
    <w:rsid w:val="00766BAD"/>
    <w:rsid w:val="007671F4"/>
    <w:rsid w:val="00767796"/>
    <w:rsid w:val="0077117E"/>
    <w:rsid w:val="007715BE"/>
    <w:rsid w:val="0077161B"/>
    <w:rsid w:val="007729A2"/>
    <w:rsid w:val="007733F3"/>
    <w:rsid w:val="007734D7"/>
    <w:rsid w:val="0077366B"/>
    <w:rsid w:val="0077492B"/>
    <w:rsid w:val="00774E11"/>
    <w:rsid w:val="007755F2"/>
    <w:rsid w:val="00775724"/>
    <w:rsid w:val="00776971"/>
    <w:rsid w:val="00776F51"/>
    <w:rsid w:val="0077706B"/>
    <w:rsid w:val="0077716E"/>
    <w:rsid w:val="00777E4D"/>
    <w:rsid w:val="00780A80"/>
    <w:rsid w:val="00780E41"/>
    <w:rsid w:val="0078177E"/>
    <w:rsid w:val="00781B8F"/>
    <w:rsid w:val="00782855"/>
    <w:rsid w:val="0078304C"/>
    <w:rsid w:val="00783673"/>
    <w:rsid w:val="00785490"/>
    <w:rsid w:val="00785660"/>
    <w:rsid w:val="00786E9D"/>
    <w:rsid w:val="00787A7F"/>
    <w:rsid w:val="00787FE1"/>
    <w:rsid w:val="00790C18"/>
    <w:rsid w:val="00790E55"/>
    <w:rsid w:val="00791F65"/>
    <w:rsid w:val="0079220E"/>
    <w:rsid w:val="007925EA"/>
    <w:rsid w:val="007931ED"/>
    <w:rsid w:val="00793CD8"/>
    <w:rsid w:val="00794231"/>
    <w:rsid w:val="007946B7"/>
    <w:rsid w:val="007947EB"/>
    <w:rsid w:val="00794B6D"/>
    <w:rsid w:val="00795B09"/>
    <w:rsid w:val="00795C92"/>
    <w:rsid w:val="00795E3A"/>
    <w:rsid w:val="00796231"/>
    <w:rsid w:val="007965A2"/>
    <w:rsid w:val="0079685A"/>
    <w:rsid w:val="00796DC1"/>
    <w:rsid w:val="007A0978"/>
    <w:rsid w:val="007A1CB3"/>
    <w:rsid w:val="007A1E40"/>
    <w:rsid w:val="007A2AD7"/>
    <w:rsid w:val="007A2D14"/>
    <w:rsid w:val="007A2DD6"/>
    <w:rsid w:val="007A306F"/>
    <w:rsid w:val="007A43A6"/>
    <w:rsid w:val="007A4536"/>
    <w:rsid w:val="007A4A81"/>
    <w:rsid w:val="007A4C76"/>
    <w:rsid w:val="007A5001"/>
    <w:rsid w:val="007A520B"/>
    <w:rsid w:val="007A52B3"/>
    <w:rsid w:val="007A58A6"/>
    <w:rsid w:val="007A67B6"/>
    <w:rsid w:val="007B0CDE"/>
    <w:rsid w:val="007B2593"/>
    <w:rsid w:val="007B3003"/>
    <w:rsid w:val="007B328F"/>
    <w:rsid w:val="007B3670"/>
    <w:rsid w:val="007B3D2D"/>
    <w:rsid w:val="007B4287"/>
    <w:rsid w:val="007B4599"/>
    <w:rsid w:val="007B474C"/>
    <w:rsid w:val="007B50AE"/>
    <w:rsid w:val="007B50F4"/>
    <w:rsid w:val="007B51DF"/>
    <w:rsid w:val="007B77C2"/>
    <w:rsid w:val="007C05DD"/>
    <w:rsid w:val="007C0858"/>
    <w:rsid w:val="007C1C31"/>
    <w:rsid w:val="007C34ED"/>
    <w:rsid w:val="007C36E8"/>
    <w:rsid w:val="007C3714"/>
    <w:rsid w:val="007C3D18"/>
    <w:rsid w:val="007C3E72"/>
    <w:rsid w:val="007C40E9"/>
    <w:rsid w:val="007C4DC9"/>
    <w:rsid w:val="007C52C0"/>
    <w:rsid w:val="007C5394"/>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5901"/>
    <w:rsid w:val="007D61F6"/>
    <w:rsid w:val="007D66FE"/>
    <w:rsid w:val="007D74E2"/>
    <w:rsid w:val="007D7526"/>
    <w:rsid w:val="007E0DE8"/>
    <w:rsid w:val="007E15D2"/>
    <w:rsid w:val="007E2092"/>
    <w:rsid w:val="007E2484"/>
    <w:rsid w:val="007E385A"/>
    <w:rsid w:val="007E458D"/>
    <w:rsid w:val="007E4610"/>
    <w:rsid w:val="007E4715"/>
    <w:rsid w:val="007E4AEC"/>
    <w:rsid w:val="007E4B5C"/>
    <w:rsid w:val="007E505B"/>
    <w:rsid w:val="007E6C13"/>
    <w:rsid w:val="007E7091"/>
    <w:rsid w:val="007E74EC"/>
    <w:rsid w:val="007E756A"/>
    <w:rsid w:val="007E7C5E"/>
    <w:rsid w:val="007F09E4"/>
    <w:rsid w:val="007F24A1"/>
    <w:rsid w:val="007F3216"/>
    <w:rsid w:val="007F3E33"/>
    <w:rsid w:val="007F408F"/>
    <w:rsid w:val="007F41D0"/>
    <w:rsid w:val="007F504B"/>
    <w:rsid w:val="007F53DF"/>
    <w:rsid w:val="007F55C4"/>
    <w:rsid w:val="007F58F3"/>
    <w:rsid w:val="007F6680"/>
    <w:rsid w:val="007F7C6F"/>
    <w:rsid w:val="0080011D"/>
    <w:rsid w:val="00800DAE"/>
    <w:rsid w:val="00801A15"/>
    <w:rsid w:val="008022A7"/>
    <w:rsid w:val="00802E41"/>
    <w:rsid w:val="00802E43"/>
    <w:rsid w:val="00803011"/>
    <w:rsid w:val="00803DEF"/>
    <w:rsid w:val="00803FAE"/>
    <w:rsid w:val="00805857"/>
    <w:rsid w:val="0080605F"/>
    <w:rsid w:val="008068F9"/>
    <w:rsid w:val="00807116"/>
    <w:rsid w:val="00807786"/>
    <w:rsid w:val="00807D9C"/>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249"/>
    <w:rsid w:val="0082437E"/>
    <w:rsid w:val="00824AB4"/>
    <w:rsid w:val="00824B93"/>
    <w:rsid w:val="00824EF2"/>
    <w:rsid w:val="0082512E"/>
    <w:rsid w:val="00825C42"/>
    <w:rsid w:val="00825D25"/>
    <w:rsid w:val="008260F7"/>
    <w:rsid w:val="008265A6"/>
    <w:rsid w:val="00827D6F"/>
    <w:rsid w:val="00830352"/>
    <w:rsid w:val="00831963"/>
    <w:rsid w:val="0083257F"/>
    <w:rsid w:val="00832672"/>
    <w:rsid w:val="00833017"/>
    <w:rsid w:val="00833A85"/>
    <w:rsid w:val="00833F27"/>
    <w:rsid w:val="0083419B"/>
    <w:rsid w:val="00834CDF"/>
    <w:rsid w:val="00835655"/>
    <w:rsid w:val="00836B14"/>
    <w:rsid w:val="00837529"/>
    <w:rsid w:val="008376AC"/>
    <w:rsid w:val="00840273"/>
    <w:rsid w:val="008408EC"/>
    <w:rsid w:val="00840CF9"/>
    <w:rsid w:val="008415F6"/>
    <w:rsid w:val="00841FEF"/>
    <w:rsid w:val="00842CFB"/>
    <w:rsid w:val="0084417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5186"/>
    <w:rsid w:val="00856009"/>
    <w:rsid w:val="008563B3"/>
    <w:rsid w:val="008564DB"/>
    <w:rsid w:val="008567EB"/>
    <w:rsid w:val="00856911"/>
    <w:rsid w:val="00856B2C"/>
    <w:rsid w:val="0085778F"/>
    <w:rsid w:val="00857D23"/>
    <w:rsid w:val="00860CD8"/>
    <w:rsid w:val="00860D4E"/>
    <w:rsid w:val="00860F14"/>
    <w:rsid w:val="008612C0"/>
    <w:rsid w:val="008618E5"/>
    <w:rsid w:val="00861988"/>
    <w:rsid w:val="00861DCC"/>
    <w:rsid w:val="00861F55"/>
    <w:rsid w:val="008620DF"/>
    <w:rsid w:val="00863D2D"/>
    <w:rsid w:val="00864CE7"/>
    <w:rsid w:val="008656A2"/>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701"/>
    <w:rsid w:val="00875CD7"/>
    <w:rsid w:val="00876784"/>
    <w:rsid w:val="00876A93"/>
    <w:rsid w:val="00876B4D"/>
    <w:rsid w:val="00877C89"/>
    <w:rsid w:val="00877F18"/>
    <w:rsid w:val="00880158"/>
    <w:rsid w:val="0088019D"/>
    <w:rsid w:val="008821B6"/>
    <w:rsid w:val="00882253"/>
    <w:rsid w:val="00882D2B"/>
    <w:rsid w:val="008830B2"/>
    <w:rsid w:val="00884942"/>
    <w:rsid w:val="008852A1"/>
    <w:rsid w:val="008857C8"/>
    <w:rsid w:val="00885866"/>
    <w:rsid w:val="00885AC1"/>
    <w:rsid w:val="00885F87"/>
    <w:rsid w:val="00886726"/>
    <w:rsid w:val="00890084"/>
    <w:rsid w:val="00890C9F"/>
    <w:rsid w:val="00890F93"/>
    <w:rsid w:val="00891385"/>
    <w:rsid w:val="008923B8"/>
    <w:rsid w:val="008934F9"/>
    <w:rsid w:val="008941E3"/>
    <w:rsid w:val="00894397"/>
    <w:rsid w:val="00894A88"/>
    <w:rsid w:val="00895386"/>
    <w:rsid w:val="00897C73"/>
    <w:rsid w:val="008A01C6"/>
    <w:rsid w:val="008A02C7"/>
    <w:rsid w:val="008A0AA5"/>
    <w:rsid w:val="008A0B93"/>
    <w:rsid w:val="008A15A6"/>
    <w:rsid w:val="008A1BE3"/>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39D5"/>
    <w:rsid w:val="008B51A0"/>
    <w:rsid w:val="008B592A"/>
    <w:rsid w:val="008B5B11"/>
    <w:rsid w:val="008B5B84"/>
    <w:rsid w:val="008B5D1B"/>
    <w:rsid w:val="008B69A8"/>
    <w:rsid w:val="008B6E7E"/>
    <w:rsid w:val="008B7495"/>
    <w:rsid w:val="008B7AF5"/>
    <w:rsid w:val="008B7B5C"/>
    <w:rsid w:val="008B7C4A"/>
    <w:rsid w:val="008B7D2C"/>
    <w:rsid w:val="008C007F"/>
    <w:rsid w:val="008C03D1"/>
    <w:rsid w:val="008C0C99"/>
    <w:rsid w:val="008C0F13"/>
    <w:rsid w:val="008C11B3"/>
    <w:rsid w:val="008C2017"/>
    <w:rsid w:val="008C22A0"/>
    <w:rsid w:val="008C2A77"/>
    <w:rsid w:val="008C3231"/>
    <w:rsid w:val="008C3682"/>
    <w:rsid w:val="008C4958"/>
    <w:rsid w:val="008C4BAA"/>
    <w:rsid w:val="008C5164"/>
    <w:rsid w:val="008C55E4"/>
    <w:rsid w:val="008C6AE8"/>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88D"/>
    <w:rsid w:val="008D7FD0"/>
    <w:rsid w:val="008E065E"/>
    <w:rsid w:val="008E0927"/>
    <w:rsid w:val="008E1909"/>
    <w:rsid w:val="008E265B"/>
    <w:rsid w:val="008E4C52"/>
    <w:rsid w:val="008E513F"/>
    <w:rsid w:val="008E5762"/>
    <w:rsid w:val="008E5ADC"/>
    <w:rsid w:val="008E6E3A"/>
    <w:rsid w:val="008E7D72"/>
    <w:rsid w:val="008E7D76"/>
    <w:rsid w:val="008F0337"/>
    <w:rsid w:val="008F0B29"/>
    <w:rsid w:val="008F1EAB"/>
    <w:rsid w:val="008F2A50"/>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336B"/>
    <w:rsid w:val="00903587"/>
    <w:rsid w:val="00904B88"/>
    <w:rsid w:val="00905143"/>
    <w:rsid w:val="009053AA"/>
    <w:rsid w:val="009055D4"/>
    <w:rsid w:val="00906144"/>
    <w:rsid w:val="00906939"/>
    <w:rsid w:val="00906B1A"/>
    <w:rsid w:val="009072BA"/>
    <w:rsid w:val="00907BCC"/>
    <w:rsid w:val="009102F6"/>
    <w:rsid w:val="00910B7D"/>
    <w:rsid w:val="0091105C"/>
    <w:rsid w:val="009113DE"/>
    <w:rsid w:val="00911501"/>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B83"/>
    <w:rsid w:val="00922F6D"/>
    <w:rsid w:val="009231FA"/>
    <w:rsid w:val="009238D7"/>
    <w:rsid w:val="009239BA"/>
    <w:rsid w:val="009241FB"/>
    <w:rsid w:val="009245B6"/>
    <w:rsid w:val="00924DCC"/>
    <w:rsid w:val="0092517F"/>
    <w:rsid w:val="00927231"/>
    <w:rsid w:val="00927537"/>
    <w:rsid w:val="0093177E"/>
    <w:rsid w:val="00931B18"/>
    <w:rsid w:val="00931BD9"/>
    <w:rsid w:val="00932806"/>
    <w:rsid w:val="009338B9"/>
    <w:rsid w:val="00933A27"/>
    <w:rsid w:val="009346D2"/>
    <w:rsid w:val="00935A40"/>
    <w:rsid w:val="00935E7B"/>
    <w:rsid w:val="00935EE2"/>
    <w:rsid w:val="0093614B"/>
    <w:rsid w:val="00936875"/>
    <w:rsid w:val="009368F3"/>
    <w:rsid w:val="00936B41"/>
    <w:rsid w:val="0093732A"/>
    <w:rsid w:val="00937CA3"/>
    <w:rsid w:val="00940F20"/>
    <w:rsid w:val="00941598"/>
    <w:rsid w:val="00941636"/>
    <w:rsid w:val="00941B1D"/>
    <w:rsid w:val="00941B33"/>
    <w:rsid w:val="0094226C"/>
    <w:rsid w:val="0094261E"/>
    <w:rsid w:val="00943742"/>
    <w:rsid w:val="00944022"/>
    <w:rsid w:val="00944077"/>
    <w:rsid w:val="0094426B"/>
    <w:rsid w:val="009445B5"/>
    <w:rsid w:val="009456B7"/>
    <w:rsid w:val="00945C05"/>
    <w:rsid w:val="00946176"/>
    <w:rsid w:val="00946178"/>
    <w:rsid w:val="0094675F"/>
    <w:rsid w:val="00946945"/>
    <w:rsid w:val="00947713"/>
    <w:rsid w:val="00947EE8"/>
    <w:rsid w:val="0095012B"/>
    <w:rsid w:val="009506D8"/>
    <w:rsid w:val="00950DE7"/>
    <w:rsid w:val="009511C5"/>
    <w:rsid w:val="0095135D"/>
    <w:rsid w:val="00951A37"/>
    <w:rsid w:val="00951FF2"/>
    <w:rsid w:val="00952357"/>
    <w:rsid w:val="00952411"/>
    <w:rsid w:val="00952D5F"/>
    <w:rsid w:val="00953920"/>
    <w:rsid w:val="00953D47"/>
    <w:rsid w:val="00953FFD"/>
    <w:rsid w:val="00954399"/>
    <w:rsid w:val="009543A7"/>
    <w:rsid w:val="00954701"/>
    <w:rsid w:val="0095481F"/>
    <w:rsid w:val="009551D4"/>
    <w:rsid w:val="0095576B"/>
    <w:rsid w:val="00955DF7"/>
    <w:rsid w:val="0095681E"/>
    <w:rsid w:val="00956F14"/>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333"/>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0D02"/>
    <w:rsid w:val="00982267"/>
    <w:rsid w:val="00982433"/>
    <w:rsid w:val="00982D94"/>
    <w:rsid w:val="0098371B"/>
    <w:rsid w:val="00983A02"/>
    <w:rsid w:val="00983D60"/>
    <w:rsid w:val="009841A8"/>
    <w:rsid w:val="00984EE4"/>
    <w:rsid w:val="00985122"/>
    <w:rsid w:val="00985253"/>
    <w:rsid w:val="009853AB"/>
    <w:rsid w:val="009853B3"/>
    <w:rsid w:val="00985912"/>
    <w:rsid w:val="009868AC"/>
    <w:rsid w:val="0098759E"/>
    <w:rsid w:val="00987C9A"/>
    <w:rsid w:val="00987D7B"/>
    <w:rsid w:val="00990630"/>
    <w:rsid w:val="00991761"/>
    <w:rsid w:val="00991CA3"/>
    <w:rsid w:val="009926D9"/>
    <w:rsid w:val="009937AE"/>
    <w:rsid w:val="00993E0E"/>
    <w:rsid w:val="009949DA"/>
    <w:rsid w:val="00994DCA"/>
    <w:rsid w:val="009950DA"/>
    <w:rsid w:val="009953CF"/>
    <w:rsid w:val="0099584E"/>
    <w:rsid w:val="00995B37"/>
    <w:rsid w:val="00995B94"/>
    <w:rsid w:val="00995C0F"/>
    <w:rsid w:val="009960EC"/>
    <w:rsid w:val="00996D32"/>
    <w:rsid w:val="009970DD"/>
    <w:rsid w:val="00997273"/>
    <w:rsid w:val="00997EB7"/>
    <w:rsid w:val="009A074E"/>
    <w:rsid w:val="009A07F2"/>
    <w:rsid w:val="009A0FBA"/>
    <w:rsid w:val="009A1601"/>
    <w:rsid w:val="009A2FD8"/>
    <w:rsid w:val="009A329C"/>
    <w:rsid w:val="009A3710"/>
    <w:rsid w:val="009A3BB6"/>
    <w:rsid w:val="009A462D"/>
    <w:rsid w:val="009A5CBA"/>
    <w:rsid w:val="009A5E03"/>
    <w:rsid w:val="009A6145"/>
    <w:rsid w:val="009A63EB"/>
    <w:rsid w:val="009A6D84"/>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6FE9"/>
    <w:rsid w:val="009D1388"/>
    <w:rsid w:val="009D1482"/>
    <w:rsid w:val="009D2D00"/>
    <w:rsid w:val="009D3EB3"/>
    <w:rsid w:val="009D48CC"/>
    <w:rsid w:val="009D4A92"/>
    <w:rsid w:val="009D4FF0"/>
    <w:rsid w:val="009D6ECF"/>
    <w:rsid w:val="009D703C"/>
    <w:rsid w:val="009D718F"/>
    <w:rsid w:val="009D7454"/>
    <w:rsid w:val="009E068F"/>
    <w:rsid w:val="009E0A6A"/>
    <w:rsid w:val="009E0E5B"/>
    <w:rsid w:val="009E0EB2"/>
    <w:rsid w:val="009E11B7"/>
    <w:rsid w:val="009E14E0"/>
    <w:rsid w:val="009E219E"/>
    <w:rsid w:val="009E3120"/>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6DDE"/>
    <w:rsid w:val="00A17E06"/>
    <w:rsid w:val="00A17F63"/>
    <w:rsid w:val="00A20CA4"/>
    <w:rsid w:val="00A211E3"/>
    <w:rsid w:val="00A21268"/>
    <w:rsid w:val="00A2193B"/>
    <w:rsid w:val="00A22218"/>
    <w:rsid w:val="00A2351A"/>
    <w:rsid w:val="00A23775"/>
    <w:rsid w:val="00A24003"/>
    <w:rsid w:val="00A24E14"/>
    <w:rsid w:val="00A24E4B"/>
    <w:rsid w:val="00A252BF"/>
    <w:rsid w:val="00A2537E"/>
    <w:rsid w:val="00A25899"/>
    <w:rsid w:val="00A264A9"/>
    <w:rsid w:val="00A26846"/>
    <w:rsid w:val="00A26DCF"/>
    <w:rsid w:val="00A26F01"/>
    <w:rsid w:val="00A27785"/>
    <w:rsid w:val="00A27A57"/>
    <w:rsid w:val="00A30029"/>
    <w:rsid w:val="00A30187"/>
    <w:rsid w:val="00A30300"/>
    <w:rsid w:val="00A313D8"/>
    <w:rsid w:val="00A3181A"/>
    <w:rsid w:val="00A31EEC"/>
    <w:rsid w:val="00A32E1B"/>
    <w:rsid w:val="00A3420D"/>
    <w:rsid w:val="00A3448A"/>
    <w:rsid w:val="00A34D73"/>
    <w:rsid w:val="00A35779"/>
    <w:rsid w:val="00A36297"/>
    <w:rsid w:val="00A377F7"/>
    <w:rsid w:val="00A40717"/>
    <w:rsid w:val="00A40CC9"/>
    <w:rsid w:val="00A40F99"/>
    <w:rsid w:val="00A41578"/>
    <w:rsid w:val="00A4162F"/>
    <w:rsid w:val="00A41BCA"/>
    <w:rsid w:val="00A41E2B"/>
    <w:rsid w:val="00A42349"/>
    <w:rsid w:val="00A428F8"/>
    <w:rsid w:val="00A42C29"/>
    <w:rsid w:val="00A4325C"/>
    <w:rsid w:val="00A437EA"/>
    <w:rsid w:val="00A43F3A"/>
    <w:rsid w:val="00A44CB5"/>
    <w:rsid w:val="00A44DD1"/>
    <w:rsid w:val="00A4504C"/>
    <w:rsid w:val="00A4534E"/>
    <w:rsid w:val="00A45B74"/>
    <w:rsid w:val="00A45BC2"/>
    <w:rsid w:val="00A46348"/>
    <w:rsid w:val="00A46468"/>
    <w:rsid w:val="00A47822"/>
    <w:rsid w:val="00A47A4A"/>
    <w:rsid w:val="00A5008B"/>
    <w:rsid w:val="00A501DD"/>
    <w:rsid w:val="00A52E1D"/>
    <w:rsid w:val="00A52FE9"/>
    <w:rsid w:val="00A53E1B"/>
    <w:rsid w:val="00A54CD6"/>
    <w:rsid w:val="00A5532B"/>
    <w:rsid w:val="00A55873"/>
    <w:rsid w:val="00A55888"/>
    <w:rsid w:val="00A55BBA"/>
    <w:rsid w:val="00A56AE6"/>
    <w:rsid w:val="00A56EA2"/>
    <w:rsid w:val="00A57F22"/>
    <w:rsid w:val="00A61290"/>
    <w:rsid w:val="00A61499"/>
    <w:rsid w:val="00A61735"/>
    <w:rsid w:val="00A626CA"/>
    <w:rsid w:val="00A62A77"/>
    <w:rsid w:val="00A63483"/>
    <w:rsid w:val="00A657D7"/>
    <w:rsid w:val="00A65C90"/>
    <w:rsid w:val="00A65FB0"/>
    <w:rsid w:val="00A660A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27C"/>
    <w:rsid w:val="00A838CC"/>
    <w:rsid w:val="00A83C95"/>
    <w:rsid w:val="00A85208"/>
    <w:rsid w:val="00A85E1B"/>
    <w:rsid w:val="00A872E4"/>
    <w:rsid w:val="00A879A5"/>
    <w:rsid w:val="00A90747"/>
    <w:rsid w:val="00A90AE9"/>
    <w:rsid w:val="00A90B9A"/>
    <w:rsid w:val="00A9237F"/>
    <w:rsid w:val="00A92879"/>
    <w:rsid w:val="00A92C93"/>
    <w:rsid w:val="00A9348E"/>
    <w:rsid w:val="00A936B8"/>
    <w:rsid w:val="00A937BA"/>
    <w:rsid w:val="00A9442A"/>
    <w:rsid w:val="00A94A72"/>
    <w:rsid w:val="00A94C5E"/>
    <w:rsid w:val="00A96546"/>
    <w:rsid w:val="00A96BEC"/>
    <w:rsid w:val="00A97A4A"/>
    <w:rsid w:val="00AA009B"/>
    <w:rsid w:val="00AA016F"/>
    <w:rsid w:val="00AA12E7"/>
    <w:rsid w:val="00AA13F9"/>
    <w:rsid w:val="00AA152F"/>
    <w:rsid w:val="00AA1ED6"/>
    <w:rsid w:val="00AA1F01"/>
    <w:rsid w:val="00AA1F85"/>
    <w:rsid w:val="00AA3084"/>
    <w:rsid w:val="00AA30C1"/>
    <w:rsid w:val="00AA4357"/>
    <w:rsid w:val="00AA51D6"/>
    <w:rsid w:val="00AA5922"/>
    <w:rsid w:val="00AB0754"/>
    <w:rsid w:val="00AB0BC8"/>
    <w:rsid w:val="00AB0DDC"/>
    <w:rsid w:val="00AB11CA"/>
    <w:rsid w:val="00AB14D9"/>
    <w:rsid w:val="00AB17D7"/>
    <w:rsid w:val="00AB24A5"/>
    <w:rsid w:val="00AB30BB"/>
    <w:rsid w:val="00AB4AB8"/>
    <w:rsid w:val="00AB5142"/>
    <w:rsid w:val="00AB655E"/>
    <w:rsid w:val="00AB6796"/>
    <w:rsid w:val="00AB741D"/>
    <w:rsid w:val="00AB7DF0"/>
    <w:rsid w:val="00AC007F"/>
    <w:rsid w:val="00AC20C1"/>
    <w:rsid w:val="00AC2ECD"/>
    <w:rsid w:val="00AC2FD2"/>
    <w:rsid w:val="00AC3119"/>
    <w:rsid w:val="00AC49FB"/>
    <w:rsid w:val="00AC4F1D"/>
    <w:rsid w:val="00AC5319"/>
    <w:rsid w:val="00AC5A10"/>
    <w:rsid w:val="00AC78F3"/>
    <w:rsid w:val="00AC7AED"/>
    <w:rsid w:val="00AD0AA3"/>
    <w:rsid w:val="00AD0B75"/>
    <w:rsid w:val="00AD28B5"/>
    <w:rsid w:val="00AD2C0D"/>
    <w:rsid w:val="00AD2E46"/>
    <w:rsid w:val="00AD3E0C"/>
    <w:rsid w:val="00AD3F94"/>
    <w:rsid w:val="00AD4A5A"/>
    <w:rsid w:val="00AD501C"/>
    <w:rsid w:val="00AD5E16"/>
    <w:rsid w:val="00AE075A"/>
    <w:rsid w:val="00AE142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42D7"/>
    <w:rsid w:val="00AF42E8"/>
    <w:rsid w:val="00AF473A"/>
    <w:rsid w:val="00AF4E47"/>
    <w:rsid w:val="00AF6587"/>
    <w:rsid w:val="00AF689E"/>
    <w:rsid w:val="00AF7CF1"/>
    <w:rsid w:val="00B001F1"/>
    <w:rsid w:val="00B0048C"/>
    <w:rsid w:val="00B006FE"/>
    <w:rsid w:val="00B007CB"/>
    <w:rsid w:val="00B00DEF"/>
    <w:rsid w:val="00B00F52"/>
    <w:rsid w:val="00B01A27"/>
    <w:rsid w:val="00B0213E"/>
    <w:rsid w:val="00B02AA9"/>
    <w:rsid w:val="00B02FA3"/>
    <w:rsid w:val="00B0321D"/>
    <w:rsid w:val="00B04325"/>
    <w:rsid w:val="00B05084"/>
    <w:rsid w:val="00B07DC9"/>
    <w:rsid w:val="00B07F10"/>
    <w:rsid w:val="00B10458"/>
    <w:rsid w:val="00B106A6"/>
    <w:rsid w:val="00B10A86"/>
    <w:rsid w:val="00B10B43"/>
    <w:rsid w:val="00B1263D"/>
    <w:rsid w:val="00B156B7"/>
    <w:rsid w:val="00B157F9"/>
    <w:rsid w:val="00B15AD0"/>
    <w:rsid w:val="00B16157"/>
    <w:rsid w:val="00B20256"/>
    <w:rsid w:val="00B20C76"/>
    <w:rsid w:val="00B20D09"/>
    <w:rsid w:val="00B21660"/>
    <w:rsid w:val="00B21DDC"/>
    <w:rsid w:val="00B2218D"/>
    <w:rsid w:val="00B224FD"/>
    <w:rsid w:val="00B226B4"/>
    <w:rsid w:val="00B2327D"/>
    <w:rsid w:val="00B236A6"/>
    <w:rsid w:val="00B23D96"/>
    <w:rsid w:val="00B24959"/>
    <w:rsid w:val="00B25482"/>
    <w:rsid w:val="00B25D77"/>
    <w:rsid w:val="00B2763F"/>
    <w:rsid w:val="00B27AAC"/>
    <w:rsid w:val="00B27B8C"/>
    <w:rsid w:val="00B30929"/>
    <w:rsid w:val="00B314C3"/>
    <w:rsid w:val="00B31E8E"/>
    <w:rsid w:val="00B32445"/>
    <w:rsid w:val="00B33017"/>
    <w:rsid w:val="00B341AE"/>
    <w:rsid w:val="00B34F52"/>
    <w:rsid w:val="00B34FCC"/>
    <w:rsid w:val="00B35424"/>
    <w:rsid w:val="00B357AA"/>
    <w:rsid w:val="00B36389"/>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2D88"/>
    <w:rsid w:val="00B53EA9"/>
    <w:rsid w:val="00B54385"/>
    <w:rsid w:val="00B548B7"/>
    <w:rsid w:val="00B54F83"/>
    <w:rsid w:val="00B55C76"/>
    <w:rsid w:val="00B5605E"/>
    <w:rsid w:val="00B579CD"/>
    <w:rsid w:val="00B57E9F"/>
    <w:rsid w:val="00B57EC3"/>
    <w:rsid w:val="00B60A5A"/>
    <w:rsid w:val="00B629C9"/>
    <w:rsid w:val="00B62F2E"/>
    <w:rsid w:val="00B63378"/>
    <w:rsid w:val="00B635DC"/>
    <w:rsid w:val="00B646B9"/>
    <w:rsid w:val="00B64797"/>
    <w:rsid w:val="00B64EDF"/>
    <w:rsid w:val="00B6569B"/>
    <w:rsid w:val="00B664C7"/>
    <w:rsid w:val="00B66C01"/>
    <w:rsid w:val="00B66DB8"/>
    <w:rsid w:val="00B6720E"/>
    <w:rsid w:val="00B67929"/>
    <w:rsid w:val="00B70FD4"/>
    <w:rsid w:val="00B714B6"/>
    <w:rsid w:val="00B71CAA"/>
    <w:rsid w:val="00B739F6"/>
    <w:rsid w:val="00B7463A"/>
    <w:rsid w:val="00B74A07"/>
    <w:rsid w:val="00B74E58"/>
    <w:rsid w:val="00B74F33"/>
    <w:rsid w:val="00B75414"/>
    <w:rsid w:val="00B76813"/>
    <w:rsid w:val="00B773EF"/>
    <w:rsid w:val="00B81A6C"/>
    <w:rsid w:val="00B8202F"/>
    <w:rsid w:val="00B834E9"/>
    <w:rsid w:val="00B840F4"/>
    <w:rsid w:val="00B85577"/>
    <w:rsid w:val="00B85DB6"/>
    <w:rsid w:val="00B85DE5"/>
    <w:rsid w:val="00B86612"/>
    <w:rsid w:val="00B8730F"/>
    <w:rsid w:val="00B876E6"/>
    <w:rsid w:val="00B87754"/>
    <w:rsid w:val="00B908F5"/>
    <w:rsid w:val="00B90F73"/>
    <w:rsid w:val="00B91BFE"/>
    <w:rsid w:val="00B91FBF"/>
    <w:rsid w:val="00B91FF4"/>
    <w:rsid w:val="00B93304"/>
    <w:rsid w:val="00B935ED"/>
    <w:rsid w:val="00B937AE"/>
    <w:rsid w:val="00B93878"/>
    <w:rsid w:val="00B93B59"/>
    <w:rsid w:val="00B9406A"/>
    <w:rsid w:val="00B9524A"/>
    <w:rsid w:val="00B95792"/>
    <w:rsid w:val="00B96A11"/>
    <w:rsid w:val="00B97DA2"/>
    <w:rsid w:val="00BA1564"/>
    <w:rsid w:val="00BA1B46"/>
    <w:rsid w:val="00BA2280"/>
    <w:rsid w:val="00BA2A08"/>
    <w:rsid w:val="00BA2D5C"/>
    <w:rsid w:val="00BA3259"/>
    <w:rsid w:val="00BA3809"/>
    <w:rsid w:val="00BA56D2"/>
    <w:rsid w:val="00BA5E0C"/>
    <w:rsid w:val="00BA61FA"/>
    <w:rsid w:val="00BA76E0"/>
    <w:rsid w:val="00BB13D9"/>
    <w:rsid w:val="00BB2A25"/>
    <w:rsid w:val="00BB32DF"/>
    <w:rsid w:val="00BB33D2"/>
    <w:rsid w:val="00BB36F4"/>
    <w:rsid w:val="00BB4978"/>
    <w:rsid w:val="00BB51E9"/>
    <w:rsid w:val="00BB67D6"/>
    <w:rsid w:val="00BB7246"/>
    <w:rsid w:val="00BB7C24"/>
    <w:rsid w:val="00BB7FAE"/>
    <w:rsid w:val="00BC0FDC"/>
    <w:rsid w:val="00BC149D"/>
    <w:rsid w:val="00BC3053"/>
    <w:rsid w:val="00BC410E"/>
    <w:rsid w:val="00BC44C4"/>
    <w:rsid w:val="00BC4D2E"/>
    <w:rsid w:val="00BC5371"/>
    <w:rsid w:val="00BC5824"/>
    <w:rsid w:val="00BC650B"/>
    <w:rsid w:val="00BC699B"/>
    <w:rsid w:val="00BC73AC"/>
    <w:rsid w:val="00BD07C6"/>
    <w:rsid w:val="00BD07CD"/>
    <w:rsid w:val="00BD0AC4"/>
    <w:rsid w:val="00BD1E3F"/>
    <w:rsid w:val="00BD2761"/>
    <w:rsid w:val="00BD2A4B"/>
    <w:rsid w:val="00BD3374"/>
    <w:rsid w:val="00BD48AC"/>
    <w:rsid w:val="00BD4D68"/>
    <w:rsid w:val="00BD5942"/>
    <w:rsid w:val="00BD5F1A"/>
    <w:rsid w:val="00BD6059"/>
    <w:rsid w:val="00BD6CDD"/>
    <w:rsid w:val="00BD756F"/>
    <w:rsid w:val="00BE05B4"/>
    <w:rsid w:val="00BE061B"/>
    <w:rsid w:val="00BE0628"/>
    <w:rsid w:val="00BE0712"/>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A2"/>
    <w:rsid w:val="00BF2CB4"/>
    <w:rsid w:val="00BF2CE9"/>
    <w:rsid w:val="00BF3279"/>
    <w:rsid w:val="00BF4680"/>
    <w:rsid w:val="00BF57F1"/>
    <w:rsid w:val="00BF6B83"/>
    <w:rsid w:val="00BF74C7"/>
    <w:rsid w:val="00BF7E48"/>
    <w:rsid w:val="00C00B01"/>
    <w:rsid w:val="00C00F4A"/>
    <w:rsid w:val="00C01134"/>
    <w:rsid w:val="00C015F1"/>
    <w:rsid w:val="00C01836"/>
    <w:rsid w:val="00C01BD1"/>
    <w:rsid w:val="00C01F33"/>
    <w:rsid w:val="00C0294A"/>
    <w:rsid w:val="00C02CC6"/>
    <w:rsid w:val="00C03427"/>
    <w:rsid w:val="00C03964"/>
    <w:rsid w:val="00C040F7"/>
    <w:rsid w:val="00C044AB"/>
    <w:rsid w:val="00C05706"/>
    <w:rsid w:val="00C05B47"/>
    <w:rsid w:val="00C0638C"/>
    <w:rsid w:val="00C07377"/>
    <w:rsid w:val="00C07B83"/>
    <w:rsid w:val="00C10478"/>
    <w:rsid w:val="00C12107"/>
    <w:rsid w:val="00C14591"/>
    <w:rsid w:val="00C1468C"/>
    <w:rsid w:val="00C14D4B"/>
    <w:rsid w:val="00C14FE8"/>
    <w:rsid w:val="00C15059"/>
    <w:rsid w:val="00C154BB"/>
    <w:rsid w:val="00C155AF"/>
    <w:rsid w:val="00C16639"/>
    <w:rsid w:val="00C16CC6"/>
    <w:rsid w:val="00C20108"/>
    <w:rsid w:val="00C203B9"/>
    <w:rsid w:val="00C21504"/>
    <w:rsid w:val="00C21519"/>
    <w:rsid w:val="00C217D6"/>
    <w:rsid w:val="00C21A6F"/>
    <w:rsid w:val="00C21A8D"/>
    <w:rsid w:val="00C21DD8"/>
    <w:rsid w:val="00C22072"/>
    <w:rsid w:val="00C22101"/>
    <w:rsid w:val="00C22199"/>
    <w:rsid w:val="00C2238C"/>
    <w:rsid w:val="00C2290B"/>
    <w:rsid w:val="00C22EB8"/>
    <w:rsid w:val="00C23840"/>
    <w:rsid w:val="00C264BF"/>
    <w:rsid w:val="00C279B5"/>
    <w:rsid w:val="00C27C45"/>
    <w:rsid w:val="00C30F6B"/>
    <w:rsid w:val="00C31E08"/>
    <w:rsid w:val="00C3246F"/>
    <w:rsid w:val="00C327E1"/>
    <w:rsid w:val="00C329F3"/>
    <w:rsid w:val="00C33233"/>
    <w:rsid w:val="00C34424"/>
    <w:rsid w:val="00C345C8"/>
    <w:rsid w:val="00C34623"/>
    <w:rsid w:val="00C34D86"/>
    <w:rsid w:val="00C35DDC"/>
    <w:rsid w:val="00C36784"/>
    <w:rsid w:val="00C3719D"/>
    <w:rsid w:val="00C37CB2"/>
    <w:rsid w:val="00C400E2"/>
    <w:rsid w:val="00C426AF"/>
    <w:rsid w:val="00C43412"/>
    <w:rsid w:val="00C43F87"/>
    <w:rsid w:val="00C44A47"/>
    <w:rsid w:val="00C456EF"/>
    <w:rsid w:val="00C473A5"/>
    <w:rsid w:val="00C50B28"/>
    <w:rsid w:val="00C51106"/>
    <w:rsid w:val="00C517F3"/>
    <w:rsid w:val="00C528F9"/>
    <w:rsid w:val="00C54995"/>
    <w:rsid w:val="00C54C69"/>
    <w:rsid w:val="00C54D41"/>
    <w:rsid w:val="00C55297"/>
    <w:rsid w:val="00C55310"/>
    <w:rsid w:val="00C55740"/>
    <w:rsid w:val="00C568B7"/>
    <w:rsid w:val="00C568D7"/>
    <w:rsid w:val="00C56CC6"/>
    <w:rsid w:val="00C5702F"/>
    <w:rsid w:val="00C573C5"/>
    <w:rsid w:val="00C60783"/>
    <w:rsid w:val="00C628DF"/>
    <w:rsid w:val="00C62948"/>
    <w:rsid w:val="00C62C81"/>
    <w:rsid w:val="00C63ED8"/>
    <w:rsid w:val="00C64672"/>
    <w:rsid w:val="00C650C6"/>
    <w:rsid w:val="00C650CD"/>
    <w:rsid w:val="00C6511B"/>
    <w:rsid w:val="00C65ACB"/>
    <w:rsid w:val="00C66240"/>
    <w:rsid w:val="00C6684D"/>
    <w:rsid w:val="00C66DC4"/>
    <w:rsid w:val="00C67B25"/>
    <w:rsid w:val="00C70697"/>
    <w:rsid w:val="00C72093"/>
    <w:rsid w:val="00C72EF4"/>
    <w:rsid w:val="00C744FE"/>
    <w:rsid w:val="00C755EF"/>
    <w:rsid w:val="00C758FA"/>
    <w:rsid w:val="00C75D2F"/>
    <w:rsid w:val="00C76659"/>
    <w:rsid w:val="00C767BE"/>
    <w:rsid w:val="00C76E3C"/>
    <w:rsid w:val="00C76FA4"/>
    <w:rsid w:val="00C80809"/>
    <w:rsid w:val="00C81568"/>
    <w:rsid w:val="00C82B59"/>
    <w:rsid w:val="00C82E7E"/>
    <w:rsid w:val="00C83B3F"/>
    <w:rsid w:val="00C83FEA"/>
    <w:rsid w:val="00C84787"/>
    <w:rsid w:val="00C84D60"/>
    <w:rsid w:val="00C8503A"/>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27BF"/>
    <w:rsid w:val="00CA3600"/>
    <w:rsid w:val="00CA4B18"/>
    <w:rsid w:val="00CA51BE"/>
    <w:rsid w:val="00CA6480"/>
    <w:rsid w:val="00CA6DDC"/>
    <w:rsid w:val="00CA7608"/>
    <w:rsid w:val="00CA7BAB"/>
    <w:rsid w:val="00CA7F9D"/>
    <w:rsid w:val="00CB01D7"/>
    <w:rsid w:val="00CB098D"/>
    <w:rsid w:val="00CB14BE"/>
    <w:rsid w:val="00CB1884"/>
    <w:rsid w:val="00CB1F63"/>
    <w:rsid w:val="00CB2C61"/>
    <w:rsid w:val="00CB2D7D"/>
    <w:rsid w:val="00CB3728"/>
    <w:rsid w:val="00CB38A3"/>
    <w:rsid w:val="00CB54BF"/>
    <w:rsid w:val="00CB574F"/>
    <w:rsid w:val="00CB6224"/>
    <w:rsid w:val="00CB6855"/>
    <w:rsid w:val="00CB7170"/>
    <w:rsid w:val="00CB733F"/>
    <w:rsid w:val="00CB7971"/>
    <w:rsid w:val="00CB7C72"/>
    <w:rsid w:val="00CB7EDF"/>
    <w:rsid w:val="00CC040E"/>
    <w:rsid w:val="00CC06FC"/>
    <w:rsid w:val="00CC111F"/>
    <w:rsid w:val="00CC1B67"/>
    <w:rsid w:val="00CC1C3E"/>
    <w:rsid w:val="00CC1C6B"/>
    <w:rsid w:val="00CC2011"/>
    <w:rsid w:val="00CC292A"/>
    <w:rsid w:val="00CC29E5"/>
    <w:rsid w:val="00CC3B42"/>
    <w:rsid w:val="00CC3EA0"/>
    <w:rsid w:val="00CC43D7"/>
    <w:rsid w:val="00CC6034"/>
    <w:rsid w:val="00CC6161"/>
    <w:rsid w:val="00CC7453"/>
    <w:rsid w:val="00CC777B"/>
    <w:rsid w:val="00CC7B45"/>
    <w:rsid w:val="00CC7FC2"/>
    <w:rsid w:val="00CD1188"/>
    <w:rsid w:val="00CD11BA"/>
    <w:rsid w:val="00CD2141"/>
    <w:rsid w:val="00CD2B94"/>
    <w:rsid w:val="00CD2D77"/>
    <w:rsid w:val="00CD2ED1"/>
    <w:rsid w:val="00CD3308"/>
    <w:rsid w:val="00CD337B"/>
    <w:rsid w:val="00CD3593"/>
    <w:rsid w:val="00CD3EC4"/>
    <w:rsid w:val="00CD4129"/>
    <w:rsid w:val="00CD4293"/>
    <w:rsid w:val="00CD439E"/>
    <w:rsid w:val="00CD462E"/>
    <w:rsid w:val="00CD486C"/>
    <w:rsid w:val="00CD51C1"/>
    <w:rsid w:val="00CD568A"/>
    <w:rsid w:val="00CD5C56"/>
    <w:rsid w:val="00CD5C70"/>
    <w:rsid w:val="00CD6C00"/>
    <w:rsid w:val="00CE0424"/>
    <w:rsid w:val="00CE1333"/>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7F7"/>
    <w:rsid w:val="00CF1F3C"/>
    <w:rsid w:val="00CF2266"/>
    <w:rsid w:val="00CF2593"/>
    <w:rsid w:val="00CF2B3A"/>
    <w:rsid w:val="00CF3B1F"/>
    <w:rsid w:val="00CF3BF6"/>
    <w:rsid w:val="00CF4017"/>
    <w:rsid w:val="00CF41AC"/>
    <w:rsid w:val="00CF41CD"/>
    <w:rsid w:val="00CF427F"/>
    <w:rsid w:val="00CF4A6E"/>
    <w:rsid w:val="00CF4C27"/>
    <w:rsid w:val="00CF53DE"/>
    <w:rsid w:val="00CF6081"/>
    <w:rsid w:val="00CF625B"/>
    <w:rsid w:val="00CF687E"/>
    <w:rsid w:val="00CF6FB6"/>
    <w:rsid w:val="00CF726B"/>
    <w:rsid w:val="00D00902"/>
    <w:rsid w:val="00D013C3"/>
    <w:rsid w:val="00D01D1B"/>
    <w:rsid w:val="00D02C52"/>
    <w:rsid w:val="00D02C61"/>
    <w:rsid w:val="00D0349B"/>
    <w:rsid w:val="00D036C7"/>
    <w:rsid w:val="00D0435A"/>
    <w:rsid w:val="00D04921"/>
    <w:rsid w:val="00D0496C"/>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6272"/>
    <w:rsid w:val="00D163CF"/>
    <w:rsid w:val="00D176C5"/>
    <w:rsid w:val="00D179DD"/>
    <w:rsid w:val="00D22AB5"/>
    <w:rsid w:val="00D232E2"/>
    <w:rsid w:val="00D239A7"/>
    <w:rsid w:val="00D23F47"/>
    <w:rsid w:val="00D250FB"/>
    <w:rsid w:val="00D25E03"/>
    <w:rsid w:val="00D263D5"/>
    <w:rsid w:val="00D27AB8"/>
    <w:rsid w:val="00D31E34"/>
    <w:rsid w:val="00D32494"/>
    <w:rsid w:val="00D33CBB"/>
    <w:rsid w:val="00D33DF0"/>
    <w:rsid w:val="00D3553E"/>
    <w:rsid w:val="00D359F5"/>
    <w:rsid w:val="00D35CF3"/>
    <w:rsid w:val="00D36720"/>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57EE6"/>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4E2A"/>
    <w:rsid w:val="00D75371"/>
    <w:rsid w:val="00D75987"/>
    <w:rsid w:val="00D7699B"/>
    <w:rsid w:val="00D76E30"/>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0DE2"/>
    <w:rsid w:val="00D915D7"/>
    <w:rsid w:val="00D9196D"/>
    <w:rsid w:val="00D91EE8"/>
    <w:rsid w:val="00D92982"/>
    <w:rsid w:val="00D94FF7"/>
    <w:rsid w:val="00D96CB3"/>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3E"/>
    <w:rsid w:val="00DA697E"/>
    <w:rsid w:val="00DA6AC4"/>
    <w:rsid w:val="00DB0107"/>
    <w:rsid w:val="00DB09A7"/>
    <w:rsid w:val="00DB0A9F"/>
    <w:rsid w:val="00DB2157"/>
    <w:rsid w:val="00DB29A8"/>
    <w:rsid w:val="00DB308E"/>
    <w:rsid w:val="00DB377D"/>
    <w:rsid w:val="00DB4263"/>
    <w:rsid w:val="00DB50B7"/>
    <w:rsid w:val="00DB515E"/>
    <w:rsid w:val="00DB5ADE"/>
    <w:rsid w:val="00DB5C7A"/>
    <w:rsid w:val="00DB6E05"/>
    <w:rsid w:val="00DB71EB"/>
    <w:rsid w:val="00DB7CF6"/>
    <w:rsid w:val="00DC00A0"/>
    <w:rsid w:val="00DC08A3"/>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0243"/>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93"/>
    <w:rsid w:val="00DF06B1"/>
    <w:rsid w:val="00DF0B6E"/>
    <w:rsid w:val="00DF15E0"/>
    <w:rsid w:val="00DF182E"/>
    <w:rsid w:val="00DF3245"/>
    <w:rsid w:val="00DF37A0"/>
    <w:rsid w:val="00DF5DAD"/>
    <w:rsid w:val="00DF6A8B"/>
    <w:rsid w:val="00DF72DC"/>
    <w:rsid w:val="00DF73CF"/>
    <w:rsid w:val="00E01D5E"/>
    <w:rsid w:val="00E0203B"/>
    <w:rsid w:val="00E02929"/>
    <w:rsid w:val="00E0355A"/>
    <w:rsid w:val="00E04332"/>
    <w:rsid w:val="00E04F6C"/>
    <w:rsid w:val="00E06BFB"/>
    <w:rsid w:val="00E06F7F"/>
    <w:rsid w:val="00E078F5"/>
    <w:rsid w:val="00E10F09"/>
    <w:rsid w:val="00E110E7"/>
    <w:rsid w:val="00E113CC"/>
    <w:rsid w:val="00E1189C"/>
    <w:rsid w:val="00E11B20"/>
    <w:rsid w:val="00E12471"/>
    <w:rsid w:val="00E12600"/>
    <w:rsid w:val="00E12664"/>
    <w:rsid w:val="00E12B95"/>
    <w:rsid w:val="00E1369C"/>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5D26"/>
    <w:rsid w:val="00E27157"/>
    <w:rsid w:val="00E30922"/>
    <w:rsid w:val="00E30B5A"/>
    <w:rsid w:val="00E30FA5"/>
    <w:rsid w:val="00E31098"/>
    <w:rsid w:val="00E3123D"/>
    <w:rsid w:val="00E31461"/>
    <w:rsid w:val="00E31D43"/>
    <w:rsid w:val="00E32202"/>
    <w:rsid w:val="00E32608"/>
    <w:rsid w:val="00E328A7"/>
    <w:rsid w:val="00E3309B"/>
    <w:rsid w:val="00E331CB"/>
    <w:rsid w:val="00E336D1"/>
    <w:rsid w:val="00E340ED"/>
    <w:rsid w:val="00E34188"/>
    <w:rsid w:val="00E3483B"/>
    <w:rsid w:val="00E34B6E"/>
    <w:rsid w:val="00E34D7E"/>
    <w:rsid w:val="00E35025"/>
    <w:rsid w:val="00E35559"/>
    <w:rsid w:val="00E35AA9"/>
    <w:rsid w:val="00E35C1E"/>
    <w:rsid w:val="00E36CF2"/>
    <w:rsid w:val="00E3723A"/>
    <w:rsid w:val="00E3728B"/>
    <w:rsid w:val="00E3730F"/>
    <w:rsid w:val="00E374B5"/>
    <w:rsid w:val="00E37797"/>
    <w:rsid w:val="00E37860"/>
    <w:rsid w:val="00E40482"/>
    <w:rsid w:val="00E4122C"/>
    <w:rsid w:val="00E41B6A"/>
    <w:rsid w:val="00E41C6B"/>
    <w:rsid w:val="00E4298D"/>
    <w:rsid w:val="00E446BB"/>
    <w:rsid w:val="00E446F1"/>
    <w:rsid w:val="00E447B1"/>
    <w:rsid w:val="00E451E7"/>
    <w:rsid w:val="00E45C2B"/>
    <w:rsid w:val="00E46886"/>
    <w:rsid w:val="00E4708B"/>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E99"/>
    <w:rsid w:val="00E613C5"/>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46A1"/>
    <w:rsid w:val="00E7535A"/>
    <w:rsid w:val="00E757FC"/>
    <w:rsid w:val="00E758EC"/>
    <w:rsid w:val="00E77675"/>
    <w:rsid w:val="00E779A8"/>
    <w:rsid w:val="00E80668"/>
    <w:rsid w:val="00E80683"/>
    <w:rsid w:val="00E8102C"/>
    <w:rsid w:val="00E818B1"/>
    <w:rsid w:val="00E819B8"/>
    <w:rsid w:val="00E8234C"/>
    <w:rsid w:val="00E82507"/>
    <w:rsid w:val="00E83051"/>
    <w:rsid w:val="00E83AA9"/>
    <w:rsid w:val="00E83EB6"/>
    <w:rsid w:val="00E83F3A"/>
    <w:rsid w:val="00E854C4"/>
    <w:rsid w:val="00E857E2"/>
    <w:rsid w:val="00E85928"/>
    <w:rsid w:val="00E85C79"/>
    <w:rsid w:val="00E865D3"/>
    <w:rsid w:val="00E87822"/>
    <w:rsid w:val="00E87891"/>
    <w:rsid w:val="00E87BB1"/>
    <w:rsid w:val="00E87F42"/>
    <w:rsid w:val="00E90395"/>
    <w:rsid w:val="00E903BB"/>
    <w:rsid w:val="00E90C42"/>
    <w:rsid w:val="00E90E49"/>
    <w:rsid w:val="00E917F9"/>
    <w:rsid w:val="00E9291C"/>
    <w:rsid w:val="00E92B84"/>
    <w:rsid w:val="00E92D83"/>
    <w:rsid w:val="00E93B51"/>
    <w:rsid w:val="00E93DD5"/>
    <w:rsid w:val="00E93FFE"/>
    <w:rsid w:val="00E942C7"/>
    <w:rsid w:val="00E945CE"/>
    <w:rsid w:val="00E94663"/>
    <w:rsid w:val="00E94B67"/>
    <w:rsid w:val="00E94E1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F10"/>
    <w:rsid w:val="00EA2B10"/>
    <w:rsid w:val="00EA3794"/>
    <w:rsid w:val="00EA3EE7"/>
    <w:rsid w:val="00EA45D1"/>
    <w:rsid w:val="00EA4B85"/>
    <w:rsid w:val="00EA5762"/>
    <w:rsid w:val="00EA6CE1"/>
    <w:rsid w:val="00EA75AA"/>
    <w:rsid w:val="00EA783B"/>
    <w:rsid w:val="00EA7A41"/>
    <w:rsid w:val="00EA7D5E"/>
    <w:rsid w:val="00EB04A7"/>
    <w:rsid w:val="00EB067E"/>
    <w:rsid w:val="00EB077B"/>
    <w:rsid w:val="00EB0841"/>
    <w:rsid w:val="00EB244C"/>
    <w:rsid w:val="00EB283A"/>
    <w:rsid w:val="00EB3012"/>
    <w:rsid w:val="00EB35DF"/>
    <w:rsid w:val="00EB3940"/>
    <w:rsid w:val="00EB4B7F"/>
    <w:rsid w:val="00EB4EA2"/>
    <w:rsid w:val="00EB5078"/>
    <w:rsid w:val="00EB54E8"/>
    <w:rsid w:val="00EB5827"/>
    <w:rsid w:val="00EB6150"/>
    <w:rsid w:val="00EB6221"/>
    <w:rsid w:val="00EB6937"/>
    <w:rsid w:val="00EB72F1"/>
    <w:rsid w:val="00EB7A9B"/>
    <w:rsid w:val="00EB7EE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8FE"/>
    <w:rsid w:val="00EF1D49"/>
    <w:rsid w:val="00EF27BD"/>
    <w:rsid w:val="00EF2B5A"/>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F9"/>
    <w:rsid w:val="00F020C3"/>
    <w:rsid w:val="00F032FF"/>
    <w:rsid w:val="00F04F2B"/>
    <w:rsid w:val="00F0528D"/>
    <w:rsid w:val="00F05F52"/>
    <w:rsid w:val="00F06484"/>
    <w:rsid w:val="00F06C67"/>
    <w:rsid w:val="00F06DFD"/>
    <w:rsid w:val="00F071D1"/>
    <w:rsid w:val="00F07533"/>
    <w:rsid w:val="00F10629"/>
    <w:rsid w:val="00F10BC4"/>
    <w:rsid w:val="00F11840"/>
    <w:rsid w:val="00F12834"/>
    <w:rsid w:val="00F12E48"/>
    <w:rsid w:val="00F1336D"/>
    <w:rsid w:val="00F15FA5"/>
    <w:rsid w:val="00F16108"/>
    <w:rsid w:val="00F165E7"/>
    <w:rsid w:val="00F166EA"/>
    <w:rsid w:val="00F16ED2"/>
    <w:rsid w:val="00F170A9"/>
    <w:rsid w:val="00F1777D"/>
    <w:rsid w:val="00F17804"/>
    <w:rsid w:val="00F203E0"/>
    <w:rsid w:val="00F209B7"/>
    <w:rsid w:val="00F20BFB"/>
    <w:rsid w:val="00F21F3F"/>
    <w:rsid w:val="00F22739"/>
    <w:rsid w:val="00F234C3"/>
    <w:rsid w:val="00F2376F"/>
    <w:rsid w:val="00F243D8"/>
    <w:rsid w:val="00F26237"/>
    <w:rsid w:val="00F26D0F"/>
    <w:rsid w:val="00F30270"/>
    <w:rsid w:val="00F30828"/>
    <w:rsid w:val="00F313D6"/>
    <w:rsid w:val="00F31CAE"/>
    <w:rsid w:val="00F31CBF"/>
    <w:rsid w:val="00F34754"/>
    <w:rsid w:val="00F3585D"/>
    <w:rsid w:val="00F36B19"/>
    <w:rsid w:val="00F36C4C"/>
    <w:rsid w:val="00F371B1"/>
    <w:rsid w:val="00F377B7"/>
    <w:rsid w:val="00F40F0C"/>
    <w:rsid w:val="00F42923"/>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2CFE"/>
    <w:rsid w:val="00F54349"/>
    <w:rsid w:val="00F566F1"/>
    <w:rsid w:val="00F56844"/>
    <w:rsid w:val="00F57709"/>
    <w:rsid w:val="00F57D16"/>
    <w:rsid w:val="00F601BA"/>
    <w:rsid w:val="00F60203"/>
    <w:rsid w:val="00F607C5"/>
    <w:rsid w:val="00F6084B"/>
    <w:rsid w:val="00F60CAE"/>
    <w:rsid w:val="00F60DEA"/>
    <w:rsid w:val="00F610EF"/>
    <w:rsid w:val="00F622B3"/>
    <w:rsid w:val="00F62CD5"/>
    <w:rsid w:val="00F6302A"/>
    <w:rsid w:val="00F63950"/>
    <w:rsid w:val="00F64C2B"/>
    <w:rsid w:val="00F64C70"/>
    <w:rsid w:val="00F64E3E"/>
    <w:rsid w:val="00F64F0C"/>
    <w:rsid w:val="00F651BE"/>
    <w:rsid w:val="00F65E66"/>
    <w:rsid w:val="00F664DB"/>
    <w:rsid w:val="00F665CA"/>
    <w:rsid w:val="00F66BD0"/>
    <w:rsid w:val="00F66D5E"/>
    <w:rsid w:val="00F67192"/>
    <w:rsid w:val="00F672B9"/>
    <w:rsid w:val="00F67F53"/>
    <w:rsid w:val="00F703BE"/>
    <w:rsid w:val="00F709E3"/>
    <w:rsid w:val="00F71863"/>
    <w:rsid w:val="00F71F69"/>
    <w:rsid w:val="00F72695"/>
    <w:rsid w:val="00F72B72"/>
    <w:rsid w:val="00F74BB9"/>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9D8"/>
    <w:rsid w:val="00F85D9F"/>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C31"/>
    <w:rsid w:val="00F93D86"/>
    <w:rsid w:val="00F94834"/>
    <w:rsid w:val="00F9546A"/>
    <w:rsid w:val="00F96985"/>
    <w:rsid w:val="00F9733B"/>
    <w:rsid w:val="00F97838"/>
    <w:rsid w:val="00FA2399"/>
    <w:rsid w:val="00FA2BB3"/>
    <w:rsid w:val="00FA3B5D"/>
    <w:rsid w:val="00FA5F86"/>
    <w:rsid w:val="00FA63CE"/>
    <w:rsid w:val="00FA6DF1"/>
    <w:rsid w:val="00FA7840"/>
    <w:rsid w:val="00FB035B"/>
    <w:rsid w:val="00FB1309"/>
    <w:rsid w:val="00FB2276"/>
    <w:rsid w:val="00FB2ACF"/>
    <w:rsid w:val="00FB36F1"/>
    <w:rsid w:val="00FB3C94"/>
    <w:rsid w:val="00FB499C"/>
    <w:rsid w:val="00FB4B98"/>
    <w:rsid w:val="00FB4C80"/>
    <w:rsid w:val="00FB4FFD"/>
    <w:rsid w:val="00FB51C6"/>
    <w:rsid w:val="00FB6A6A"/>
    <w:rsid w:val="00FB6DEC"/>
    <w:rsid w:val="00FB7C1F"/>
    <w:rsid w:val="00FB7CC6"/>
    <w:rsid w:val="00FC0863"/>
    <w:rsid w:val="00FC2619"/>
    <w:rsid w:val="00FC329E"/>
    <w:rsid w:val="00FC40E6"/>
    <w:rsid w:val="00FC4C3C"/>
    <w:rsid w:val="00FC5776"/>
    <w:rsid w:val="00FC7429"/>
    <w:rsid w:val="00FD004F"/>
    <w:rsid w:val="00FD07F6"/>
    <w:rsid w:val="00FD0DBE"/>
    <w:rsid w:val="00FD184E"/>
    <w:rsid w:val="00FD1EC8"/>
    <w:rsid w:val="00FD2B27"/>
    <w:rsid w:val="00FD32A9"/>
    <w:rsid w:val="00FD4050"/>
    <w:rsid w:val="00FD47ED"/>
    <w:rsid w:val="00FD496E"/>
    <w:rsid w:val="00FD4F03"/>
    <w:rsid w:val="00FD6046"/>
    <w:rsid w:val="00FD6112"/>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4F5"/>
    <w:rsid w:val="00FE4C7B"/>
    <w:rsid w:val="00FE4E6A"/>
    <w:rsid w:val="00FE5814"/>
    <w:rsid w:val="00FE5921"/>
    <w:rsid w:val="00FE5B8A"/>
    <w:rsid w:val="00FE6108"/>
    <w:rsid w:val="00FE630C"/>
    <w:rsid w:val="00FE674E"/>
    <w:rsid w:val="00FE7336"/>
    <w:rsid w:val="00FE7517"/>
    <w:rsid w:val="00FE75CE"/>
    <w:rsid w:val="00FE787C"/>
    <w:rsid w:val="00FF13B1"/>
    <w:rsid w:val="00FF37C3"/>
    <w:rsid w:val="00FF3A8D"/>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1E18379"/>
  <w15:chartTrackingRefBased/>
  <w15:docId w15:val="{8772C7CC-6CB7-481E-A790-DC5735FA0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ObservationChar">
    <w:name w:val="Observation Char"/>
    <w:basedOn w:val="DefaultParagraphFont"/>
    <w:link w:val="Observation"/>
    <w:rsid w:val="000D5C25"/>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938364">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388578034">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4955455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14667309">
      <w:bodyDiv w:val="1"/>
      <w:marLeft w:val="0"/>
      <w:marRight w:val="0"/>
      <w:marTop w:val="0"/>
      <w:marBottom w:val="0"/>
      <w:divBdr>
        <w:top w:val="none" w:sz="0" w:space="0" w:color="auto"/>
        <w:left w:val="none" w:sz="0" w:space="0" w:color="auto"/>
        <w:bottom w:val="none" w:sz="0" w:space="0" w:color="auto"/>
        <w:right w:val="none" w:sz="0" w:space="0" w:color="auto"/>
      </w:divBdr>
    </w:div>
    <w:div w:id="1754475220">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9b239327-9e80-40e4-b1b7-4394fed77a33"/>
    <ds:schemaRef ds:uri="http://purl.org/dc/terms/"/>
    <ds:schemaRef ds:uri="2f282d3b-eb4a-4b09-b61f-b9593442e286"/>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0BA58269-0516-49B4-A640-17FB7C5B6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8104</TotalTime>
  <Pages>3</Pages>
  <Words>3329</Words>
  <Characters>17644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20932</CharactersWithSpaces>
  <SharedDoc>false</SharedDoc>
  <HyperlinkBase/>
  <HLinks>
    <vt:vector size="6" baseType="variant">
      <vt:variant>
        <vt:i4>1900596</vt:i4>
      </vt:variant>
      <vt:variant>
        <vt:i4>20</vt:i4>
      </vt:variant>
      <vt:variant>
        <vt:i4>0</vt:i4>
      </vt:variant>
      <vt:variant>
        <vt:i4>5</vt:i4>
      </vt:variant>
      <vt:variant>
        <vt:lpwstr/>
      </vt:variant>
      <vt:variant>
        <vt:lpwstr>_Toc85718739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Lian Araujo</cp:lastModifiedBy>
  <cp:revision>1603</cp:revision>
  <cp:lastPrinted>2008-02-01T14:09:00Z</cp:lastPrinted>
  <dcterms:created xsi:type="dcterms:W3CDTF">2020-10-16T17:01:00Z</dcterms:created>
  <dcterms:modified xsi:type="dcterms:W3CDTF">2021-10-21T18:00:00Z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