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78A6B" w14:textId="0B3F0710" w:rsidR="00F25C31" w:rsidRPr="00F7753E" w:rsidRDefault="00FA7AC3" w:rsidP="00F25C31">
      <w:pPr>
        <w:pStyle w:val="Header"/>
        <w:tabs>
          <w:tab w:val="right" w:pos="9639"/>
        </w:tabs>
        <w:rPr>
          <w:i/>
          <w:sz w:val="32"/>
          <w:szCs w:val="32"/>
          <w:lang w:val="en-GB" w:eastAsia="zh-CN"/>
        </w:rPr>
      </w:pPr>
      <w:r w:rsidRPr="003A41EF">
        <w:rPr>
          <w:bCs/>
          <w:noProof w:val="0"/>
          <w:sz w:val="24"/>
          <w:szCs w:val="24"/>
        </w:rPr>
        <w:t xml:space="preserve">3GPP TSG-RAN WG2 Meeting </w:t>
      </w:r>
      <w:r>
        <w:rPr>
          <w:bCs/>
          <w:noProof w:val="0"/>
          <w:sz w:val="24"/>
          <w:szCs w:val="24"/>
        </w:rPr>
        <w:t>#11</w:t>
      </w:r>
      <w:r w:rsidR="0019585F">
        <w:rPr>
          <w:bCs/>
          <w:noProof w:val="0"/>
          <w:sz w:val="24"/>
          <w:szCs w:val="24"/>
        </w:rPr>
        <w:t>5</w:t>
      </w:r>
      <w:r>
        <w:rPr>
          <w:bCs/>
          <w:noProof w:val="0"/>
          <w:sz w:val="24"/>
          <w:szCs w:val="24"/>
        </w:rPr>
        <w:t xml:space="preserve"> Electronic</w:t>
      </w:r>
      <w:r w:rsidR="00F25C31" w:rsidRPr="00F7753E">
        <w:rPr>
          <w:bCs/>
          <w:noProof w:val="0"/>
          <w:sz w:val="24"/>
          <w:lang w:val="en-GB"/>
        </w:rPr>
        <w:tab/>
      </w:r>
      <w:r w:rsidR="00F25C31" w:rsidRPr="00F7753E">
        <w:rPr>
          <w:sz w:val="24"/>
          <w:szCs w:val="24"/>
          <w:lang w:val="en-GB" w:eastAsia="ja-JP"/>
        </w:rPr>
        <w:t>R</w:t>
      </w:r>
      <w:r w:rsidR="00AF1D16" w:rsidRPr="00F7753E">
        <w:rPr>
          <w:sz w:val="24"/>
          <w:szCs w:val="24"/>
          <w:lang w:val="en-GB" w:eastAsia="ja-JP"/>
        </w:rPr>
        <w:t>2</w:t>
      </w:r>
      <w:r w:rsidR="00F25C31" w:rsidRPr="00F7753E">
        <w:rPr>
          <w:sz w:val="24"/>
          <w:szCs w:val="24"/>
          <w:lang w:val="en-GB" w:eastAsia="ja-JP"/>
        </w:rPr>
        <w:t>-</w:t>
      </w:r>
      <w:r w:rsidR="00350263">
        <w:rPr>
          <w:sz w:val="24"/>
          <w:szCs w:val="24"/>
          <w:lang w:val="en-GB" w:eastAsia="ja-JP"/>
        </w:rPr>
        <w:t>2</w:t>
      </w:r>
      <w:r w:rsidR="00351938">
        <w:rPr>
          <w:sz w:val="24"/>
          <w:szCs w:val="24"/>
          <w:lang w:val="en-GB" w:eastAsia="ja-JP"/>
        </w:rPr>
        <w:t>1</w:t>
      </w:r>
      <w:r w:rsidR="00D0097F">
        <w:rPr>
          <w:sz w:val="24"/>
          <w:szCs w:val="24"/>
          <w:lang w:val="en-GB" w:eastAsia="ja-JP"/>
        </w:rPr>
        <w:t>10148</w:t>
      </w:r>
    </w:p>
    <w:p w14:paraId="55960DB3" w14:textId="0F95BFDC" w:rsidR="00F25C31" w:rsidRDefault="00BA2B8F" w:rsidP="00F25C31">
      <w:pPr>
        <w:pStyle w:val="Header"/>
        <w:rPr>
          <w:bCs/>
          <w:noProof w:val="0"/>
          <w:sz w:val="24"/>
          <w:lang w:eastAsia="ja-JP"/>
        </w:rPr>
      </w:pPr>
      <w:r>
        <w:rPr>
          <w:bCs/>
          <w:noProof w:val="0"/>
          <w:sz w:val="24"/>
          <w:lang w:eastAsia="ja-JP"/>
        </w:rPr>
        <w:t xml:space="preserve">Elbonia, </w:t>
      </w:r>
      <w:r w:rsidR="00A662B9">
        <w:rPr>
          <w:bCs/>
          <w:noProof w:val="0"/>
          <w:sz w:val="24"/>
          <w:lang w:eastAsia="ja-JP"/>
        </w:rPr>
        <w:t>November 1- November 11</w:t>
      </w:r>
      <w:r w:rsidR="00351938">
        <w:rPr>
          <w:bCs/>
          <w:noProof w:val="0"/>
          <w:sz w:val="24"/>
          <w:lang w:eastAsia="ja-JP"/>
        </w:rPr>
        <w:t xml:space="preserve"> </w:t>
      </w:r>
      <w:r w:rsidR="00787B26">
        <w:rPr>
          <w:bCs/>
          <w:noProof w:val="0"/>
          <w:sz w:val="24"/>
          <w:lang w:eastAsia="ja-JP"/>
        </w:rPr>
        <w:t>202</w:t>
      </w:r>
      <w:r w:rsidR="00351938">
        <w:rPr>
          <w:bCs/>
          <w:noProof w:val="0"/>
          <w:sz w:val="24"/>
          <w:lang w:eastAsia="ja-JP"/>
        </w:rPr>
        <w:t>1</w:t>
      </w:r>
    </w:p>
    <w:p w14:paraId="78987C44" w14:textId="77777777" w:rsidR="00787B26" w:rsidRPr="00F7753E" w:rsidRDefault="00787B26" w:rsidP="00F25C31">
      <w:pPr>
        <w:pStyle w:val="Header"/>
        <w:rPr>
          <w:bCs/>
          <w:noProof w:val="0"/>
          <w:sz w:val="24"/>
          <w:lang w:eastAsia="ja-JP"/>
        </w:rPr>
      </w:pPr>
    </w:p>
    <w:p w14:paraId="0CE440A8" w14:textId="77777777" w:rsidR="00F25C31" w:rsidRPr="005134FF" w:rsidRDefault="0B37D830" w:rsidP="0B37D830">
      <w:pPr>
        <w:pStyle w:val="CRCoverPage"/>
        <w:rPr>
          <w:rFonts w:cs="Arial"/>
          <w:b/>
          <w:bCs/>
          <w:color w:val="000000"/>
          <w:sz w:val="24"/>
          <w:szCs w:val="24"/>
          <w:lang w:val="en-US" w:eastAsia="ja-JP"/>
        </w:rPr>
      </w:pPr>
      <w:r w:rsidRPr="0B37D830">
        <w:rPr>
          <w:rFonts w:cs="Arial"/>
          <w:b/>
          <w:bCs/>
          <w:sz w:val="24"/>
          <w:szCs w:val="24"/>
          <w:lang w:val="en-US"/>
        </w:rPr>
        <w:t xml:space="preserve">Agenda item:       </w:t>
      </w:r>
      <w:r w:rsidR="005742C6">
        <w:rPr>
          <w:rFonts w:cs="Arial"/>
          <w:b/>
          <w:bCs/>
          <w:sz w:val="24"/>
          <w:szCs w:val="24"/>
          <w:lang w:val="en-US"/>
        </w:rPr>
        <w:t>9.1.3</w:t>
      </w:r>
    </w:p>
    <w:p w14:paraId="2B911B90" w14:textId="77777777" w:rsidR="00F25C31" w:rsidRPr="00F7753E" w:rsidRDefault="00F25C31" w:rsidP="00F25C31">
      <w:pPr>
        <w:tabs>
          <w:tab w:val="left" w:pos="1985"/>
        </w:tabs>
        <w:ind w:left="1985" w:hanging="1985"/>
        <w:rPr>
          <w:rFonts w:ascii="Arial" w:hAnsi="Arial"/>
          <w:b/>
          <w:bCs/>
          <w:sz w:val="24"/>
        </w:rPr>
      </w:pPr>
      <w:r w:rsidRPr="00F7753E">
        <w:rPr>
          <w:rFonts w:ascii="Arial" w:hAnsi="Arial"/>
          <w:b/>
          <w:bCs/>
          <w:sz w:val="24"/>
        </w:rPr>
        <w:t>Source:</w:t>
      </w:r>
      <w:r w:rsidRPr="00F7753E">
        <w:rPr>
          <w:rFonts w:ascii="Arial" w:hAnsi="Arial"/>
          <w:b/>
          <w:bCs/>
          <w:sz w:val="24"/>
        </w:rPr>
        <w:tab/>
      </w:r>
      <w:bookmarkStart w:id="0" w:name="OLE_LINK1"/>
      <w:bookmarkStart w:id="1" w:name="OLE_LINK2"/>
      <w:r w:rsidRPr="00F7753E">
        <w:rPr>
          <w:rFonts w:ascii="Arial" w:hAnsi="Arial"/>
          <w:b/>
          <w:bCs/>
          <w:sz w:val="24"/>
        </w:rPr>
        <w:t>Nokia</w:t>
      </w:r>
      <w:bookmarkEnd w:id="0"/>
      <w:bookmarkEnd w:id="1"/>
      <w:r w:rsidRPr="00F7753E">
        <w:rPr>
          <w:rFonts w:ascii="Arial" w:hAnsi="Arial"/>
          <w:b/>
          <w:bCs/>
          <w:sz w:val="24"/>
        </w:rPr>
        <w:t xml:space="preserve">, Nokia Shanghai Bell </w:t>
      </w:r>
    </w:p>
    <w:p w14:paraId="78DB356E" w14:textId="0924111F" w:rsidR="00D0115F" w:rsidRDefault="00F25C31" w:rsidP="00F25C31">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D0097F" w:rsidRPr="00D0097F">
        <w:rPr>
          <w:rFonts w:ascii="Arial" w:hAnsi="Arial"/>
          <w:b/>
          <w:bCs/>
          <w:sz w:val="24"/>
        </w:rPr>
        <w:t>Paging strategy impacts for coverage based paging carrier selection</w:t>
      </w:r>
    </w:p>
    <w:p w14:paraId="0C9DC02A" w14:textId="77777777" w:rsidR="00DC55F0" w:rsidRPr="00F7753E" w:rsidRDefault="00DC55F0" w:rsidP="00F25C31">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1AE1C0D6" w14:textId="77777777" w:rsidR="00F25C31" w:rsidRPr="00F7753E" w:rsidRDefault="00F25C31" w:rsidP="00F25C31">
      <w:pPr>
        <w:rPr>
          <w:rFonts w:ascii="Arial" w:hAnsi="Arial"/>
          <w:b/>
          <w:bCs/>
          <w:sz w:val="24"/>
        </w:rPr>
      </w:pPr>
      <w:r w:rsidRPr="00F7753E">
        <w:rPr>
          <w:rFonts w:ascii="Arial" w:hAnsi="Arial"/>
          <w:b/>
          <w:bCs/>
          <w:sz w:val="24"/>
        </w:rPr>
        <w:t>Document for:     Discussion and Decision</w:t>
      </w:r>
    </w:p>
    <w:p w14:paraId="61AF8059"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24DBAF6C" w14:textId="77777777" w:rsidR="00350263" w:rsidRPr="00F7753E" w:rsidRDefault="001A7466" w:rsidP="007317BE">
      <w:pPr>
        <w:overflowPunct/>
        <w:autoSpaceDE/>
        <w:autoSpaceDN/>
        <w:adjustRightInd/>
        <w:spacing w:after="160" w:line="259" w:lineRule="auto"/>
        <w:jc w:val="both"/>
        <w:textAlignment w:val="auto"/>
      </w:pPr>
      <w:r>
        <w:t>Paging carrier selection based on coverage level is one of the objectives of Rel-17 NB-IOT Work Item. For this objective RAN2 agreed to down select between network configuration of paging carrier and network providing coverage level information to assist paging carrier selection. In this docum</w:t>
      </w:r>
      <w:r w:rsidR="00AB6553">
        <w:t xml:space="preserve">ent </w:t>
      </w:r>
      <w:r w:rsidR="000D10F4">
        <w:t xml:space="preserve">we provide analysis on the need for extending the coverage-based paging carrier selection for mobility scenarios and also its impact on paging reception for mobile UE. </w:t>
      </w:r>
    </w:p>
    <w:p w14:paraId="1AE59AF4" w14:textId="77777777" w:rsidR="007C6D70" w:rsidRDefault="007C6D70" w:rsidP="007C6D70">
      <w:pPr>
        <w:pStyle w:val="Heading1"/>
        <w:rPr>
          <w:lang w:val="en-US"/>
        </w:rPr>
      </w:pPr>
      <w:r w:rsidRPr="00F7753E">
        <w:rPr>
          <w:lang w:val="en-US"/>
        </w:rPr>
        <w:t>2</w:t>
      </w:r>
      <w:r w:rsidRPr="00F7753E">
        <w:rPr>
          <w:lang w:val="en-US"/>
        </w:rPr>
        <w:tab/>
      </w:r>
      <w:r w:rsidR="009F2CD3">
        <w:rPr>
          <w:lang w:val="en-US"/>
        </w:rPr>
        <w:t xml:space="preserve">Discussion </w:t>
      </w:r>
    </w:p>
    <w:p w14:paraId="75763883" w14:textId="77777777" w:rsidR="00B70AAB" w:rsidRDefault="00D74299" w:rsidP="00C0088C">
      <w:pPr>
        <w:rPr>
          <w:lang w:val="en-US"/>
        </w:rPr>
      </w:pPr>
      <w:r>
        <w:rPr>
          <w:lang w:val="en-US"/>
        </w:rPr>
        <w:t xml:space="preserve">The primary benefit of coverage level based paging carrier selection is to enable the UE in normal coverage or better coverage conditions to be configured with optimum paging configuration such as DRX cycle value Rmax and NB values which is optimum for normal coverage UE.  The coverage-based carrier selection enable grouping of users in normal coverage on paging resources which is different from users in extended coverage level.  </w:t>
      </w:r>
    </w:p>
    <w:p w14:paraId="5362EA6E" w14:textId="1F00BC96" w:rsidR="00D74299" w:rsidRPr="00D74299" w:rsidRDefault="00D74299" w:rsidP="00C0088C">
      <w:pPr>
        <w:rPr>
          <w:b/>
          <w:bCs/>
          <w:lang w:val="en-US"/>
        </w:rPr>
      </w:pPr>
      <w:r w:rsidRPr="00D74299">
        <w:rPr>
          <w:b/>
          <w:bCs/>
          <w:lang w:val="en-US"/>
        </w:rPr>
        <w:t xml:space="preserve">Observation 1: </w:t>
      </w:r>
      <w:r w:rsidR="0077409F">
        <w:rPr>
          <w:b/>
          <w:bCs/>
          <w:lang w:val="en-US"/>
        </w:rPr>
        <w:t xml:space="preserve">Primary motivation of </w:t>
      </w:r>
      <w:r w:rsidRPr="00D74299">
        <w:rPr>
          <w:b/>
          <w:bCs/>
          <w:lang w:val="en-US"/>
        </w:rPr>
        <w:t>coverage level</w:t>
      </w:r>
      <w:r w:rsidR="000D10F4">
        <w:rPr>
          <w:b/>
          <w:bCs/>
          <w:lang w:val="en-US"/>
        </w:rPr>
        <w:t>-</w:t>
      </w:r>
      <w:r w:rsidRPr="00D74299">
        <w:rPr>
          <w:b/>
          <w:bCs/>
          <w:lang w:val="en-US"/>
        </w:rPr>
        <w:t xml:space="preserve">based paging carrier selection is configured </w:t>
      </w:r>
      <w:r w:rsidR="0077409F">
        <w:rPr>
          <w:b/>
          <w:bCs/>
          <w:lang w:val="en-US"/>
        </w:rPr>
        <w:t>is</w:t>
      </w:r>
      <w:r w:rsidRPr="00D74299">
        <w:rPr>
          <w:b/>
          <w:bCs/>
          <w:lang w:val="en-US"/>
        </w:rPr>
        <w:t xml:space="preserve"> to improve the paging reception for devices in normal coverage.</w:t>
      </w:r>
    </w:p>
    <w:p w14:paraId="14C86D15" w14:textId="77777777" w:rsidR="00D74299" w:rsidRDefault="003C2BDA" w:rsidP="00C0088C">
      <w:pPr>
        <w:rPr>
          <w:lang w:val="en-US"/>
        </w:rPr>
      </w:pPr>
      <w:r>
        <w:rPr>
          <w:lang w:val="en-US"/>
        </w:rPr>
        <w:t xml:space="preserve">The IoT device in mobile scenarios such as asset tracking or smart-bike use cases are expected to be in normal coverage. For device in normal coverage the coverage condition variation during cell reselection also would be within certain limited range. In such scenarios it is possible to set the coverage level (RSRP) for paging carrier selection can be set to value to accommodate this variation. With such configuration it is possible to ensure that UE in similar coverage condition to select the paging carrier with same coverage level after cell reselection. </w:t>
      </w:r>
    </w:p>
    <w:p w14:paraId="680D806A" w14:textId="77777777" w:rsidR="003C2BDA" w:rsidRDefault="003C2BDA" w:rsidP="003C2BDA">
      <w:pPr>
        <w:rPr>
          <w:b/>
          <w:bCs/>
          <w:lang w:val="en-US"/>
        </w:rPr>
      </w:pPr>
      <w:r w:rsidRPr="00D74299">
        <w:rPr>
          <w:b/>
          <w:bCs/>
          <w:lang w:val="en-US"/>
        </w:rPr>
        <w:t xml:space="preserve">Observation </w:t>
      </w:r>
      <w:r>
        <w:rPr>
          <w:b/>
          <w:bCs/>
          <w:lang w:val="en-US"/>
        </w:rPr>
        <w:t>2</w:t>
      </w:r>
      <w:r w:rsidRPr="00D74299">
        <w:rPr>
          <w:b/>
          <w:bCs/>
          <w:lang w:val="en-US"/>
        </w:rPr>
        <w:t>:</w:t>
      </w:r>
      <w:r>
        <w:rPr>
          <w:b/>
          <w:bCs/>
          <w:lang w:val="en-US"/>
        </w:rPr>
        <w:t xml:space="preserve"> It is possible via network configuration that UE can select same paging carrier or paging carrier sub-group based on coverage level after cell reselection.</w:t>
      </w:r>
    </w:p>
    <w:p w14:paraId="69044EC7" w14:textId="77777777" w:rsidR="003C2BDA" w:rsidRDefault="003C2BDA" w:rsidP="003C2BDA">
      <w:pPr>
        <w:rPr>
          <w:lang w:val="en-US"/>
        </w:rPr>
      </w:pPr>
      <w:r>
        <w:rPr>
          <w:lang w:val="en-US"/>
        </w:rPr>
        <w:t xml:space="preserve">The paging strategy in current network when the paging is to be sent in neighbouring cells after failure in paging the last connected cell is expected to start with lower number of repetition values to avoid large number of paging attempt for retransmissions start with higher value without knowing the actual coverage level. This paging strategy can be as such applied </w:t>
      </w:r>
      <w:r w:rsidR="00E37CD4">
        <w:rPr>
          <w:lang w:val="en-US"/>
        </w:rPr>
        <w:t>when the coverage-based paging carrier selection is activated also. Here the paging in non-serving cells should start with paging on carriers associated with normal coverage as first step.  As the mobile UE are in normal coverage in most of the scenarios the first paging retransmission itself will succeed to mobile UE.</w:t>
      </w:r>
    </w:p>
    <w:p w14:paraId="5F3BD8A0" w14:textId="77777777" w:rsidR="0077409F" w:rsidRDefault="0077409F" w:rsidP="0077409F">
      <w:pPr>
        <w:rPr>
          <w:b/>
          <w:bCs/>
          <w:lang w:val="en-US"/>
        </w:rPr>
      </w:pPr>
      <w:r w:rsidRPr="00D74299">
        <w:rPr>
          <w:b/>
          <w:bCs/>
          <w:lang w:val="en-US"/>
        </w:rPr>
        <w:t xml:space="preserve">Observation </w:t>
      </w:r>
      <w:r>
        <w:rPr>
          <w:b/>
          <w:bCs/>
          <w:lang w:val="en-US"/>
        </w:rPr>
        <w:t>3</w:t>
      </w:r>
      <w:r w:rsidRPr="00D74299">
        <w:rPr>
          <w:b/>
          <w:bCs/>
          <w:lang w:val="en-US"/>
        </w:rPr>
        <w:t>:</w:t>
      </w:r>
      <w:r>
        <w:rPr>
          <w:b/>
          <w:bCs/>
          <w:lang w:val="en-US"/>
        </w:rPr>
        <w:t xml:space="preserve"> Coverage based paging carrier selection has minimum impact to paging strategy. Paging reception to UE can be ensured with minor changes in paging strategy.</w:t>
      </w:r>
    </w:p>
    <w:p w14:paraId="25C664DC" w14:textId="77777777" w:rsidR="00E37CD4" w:rsidRDefault="00E37CD4" w:rsidP="003C2BDA">
      <w:pPr>
        <w:rPr>
          <w:lang w:val="en-US"/>
        </w:rPr>
      </w:pPr>
      <w:r>
        <w:rPr>
          <w:lang w:val="en-US"/>
        </w:rPr>
        <w:t>Restricting the use of coverage-based paging carrier selection only in last serving cell will impact the benefit of the feature for mobile IoT device scenario. In contrast to WUS where there the restriction was introduced to avoid impact to other UE in new cell, we don’t see any such impact for enabling the paging carrier selection after cell reselection. The only concern indicated in the discussions about the paging strategy is not major issue and can be handled by network implementation.</w:t>
      </w:r>
    </w:p>
    <w:p w14:paraId="47180338" w14:textId="77777777" w:rsidR="00E37CD4" w:rsidRDefault="00E37CD4" w:rsidP="00E37CD4">
      <w:pPr>
        <w:rPr>
          <w:b/>
          <w:bCs/>
          <w:lang w:val="en-US"/>
        </w:rPr>
      </w:pPr>
      <w:r>
        <w:rPr>
          <w:b/>
          <w:bCs/>
          <w:lang w:val="en-US"/>
        </w:rPr>
        <w:lastRenderedPageBreak/>
        <w:t>Proposal 1</w:t>
      </w:r>
      <w:r w:rsidRPr="00D74299">
        <w:rPr>
          <w:b/>
          <w:bCs/>
          <w:lang w:val="en-US"/>
        </w:rPr>
        <w:t>:</w:t>
      </w:r>
      <w:r>
        <w:rPr>
          <w:b/>
          <w:bCs/>
          <w:lang w:val="en-US"/>
        </w:rPr>
        <w:t xml:space="preserve"> Coverage based carrier selection should be applicable on any cell.</w:t>
      </w:r>
      <w:r w:rsidR="00140BEF">
        <w:rPr>
          <w:b/>
          <w:bCs/>
          <w:lang w:val="en-US"/>
        </w:rPr>
        <w:t xml:space="preserve"> After cell reselection UE can choose any carrier based on its determined coverage level at the time of paging occasion.</w:t>
      </w:r>
    </w:p>
    <w:p w14:paraId="7F405721" w14:textId="77777777" w:rsidR="00140BEF" w:rsidRPr="00140BEF" w:rsidRDefault="00140BEF" w:rsidP="00E37CD4">
      <w:pPr>
        <w:rPr>
          <w:lang w:val="en-US"/>
        </w:rPr>
      </w:pPr>
      <w:r>
        <w:rPr>
          <w:lang w:val="en-US"/>
        </w:rPr>
        <w:t xml:space="preserve">The coverage based carrier selection after cell reselection can be enabled or disabled via new parameter in system information or dedicated </w:t>
      </w:r>
      <w:r w:rsidR="000D23A6">
        <w:rPr>
          <w:lang w:val="en-US"/>
        </w:rPr>
        <w:t>signaling</w:t>
      </w:r>
      <w:r>
        <w:rPr>
          <w:lang w:val="en-US"/>
        </w:rPr>
        <w:t xml:space="preserve"> </w:t>
      </w:r>
      <w:r w:rsidR="000D23A6">
        <w:rPr>
          <w:lang w:val="en-US"/>
        </w:rPr>
        <w:t>message. This allows the network implementations to switch this option depending on its paging strategy. If the paging strategy of network starts with lower repetition value for non-serving cell paging then the feature can be enabled in the network. If the paging strategy of the network starts the paging retransmission in non-serving cell with maximum repetitions to avoid multiple steps in reaching the UE, then the feature can be disabled.</w:t>
      </w:r>
    </w:p>
    <w:p w14:paraId="625B7A62" w14:textId="77777777" w:rsidR="003C2BDA" w:rsidRDefault="000D23A6" w:rsidP="00C0088C">
      <w:pPr>
        <w:rPr>
          <w:lang w:val="en-US"/>
        </w:rPr>
      </w:pPr>
      <w:r>
        <w:rPr>
          <w:b/>
          <w:bCs/>
          <w:lang w:val="en-US"/>
        </w:rPr>
        <w:t>Proposal 2</w:t>
      </w:r>
      <w:r w:rsidRPr="00D74299">
        <w:rPr>
          <w:b/>
          <w:bCs/>
          <w:lang w:val="en-US"/>
        </w:rPr>
        <w:t>:</w:t>
      </w:r>
      <w:r>
        <w:rPr>
          <w:b/>
          <w:bCs/>
          <w:lang w:val="en-US"/>
        </w:rPr>
        <w:t xml:space="preserve"> Network configuration of controlling paging carrier selection after cell reselection is supported to align this configuration based on network paging strategy.</w:t>
      </w:r>
    </w:p>
    <w:p w14:paraId="6A72E2EE" w14:textId="77777777" w:rsidR="00D74299" w:rsidRPr="00966D30" w:rsidRDefault="00D74299" w:rsidP="00C0088C">
      <w:pPr>
        <w:rPr>
          <w:lang w:val="en-US"/>
        </w:rPr>
      </w:pPr>
    </w:p>
    <w:p w14:paraId="5478C2CA" w14:textId="77777777" w:rsidR="0019135B" w:rsidRDefault="009B579D" w:rsidP="0019135B">
      <w:pPr>
        <w:pStyle w:val="Heading1"/>
      </w:pPr>
      <w:r>
        <w:t>3</w:t>
      </w:r>
      <w:r w:rsidR="0019135B" w:rsidRPr="00F7753E">
        <w:tab/>
      </w:r>
      <w:r>
        <w:t>Summary</w:t>
      </w:r>
    </w:p>
    <w:p w14:paraId="37D5A2AA" w14:textId="56D027B6" w:rsidR="001E386B" w:rsidRDefault="00846144" w:rsidP="001E386B">
      <w:pPr>
        <w:rPr>
          <w:lang w:val="en-US"/>
        </w:rPr>
      </w:pPr>
      <w:r>
        <w:rPr>
          <w:lang w:val="en-US"/>
        </w:rPr>
        <w:t>Following are the observations and proposals made based on the analysis of solution options for coverage level-based paging carrier selection considering different idle mode mobility scenario.</w:t>
      </w:r>
    </w:p>
    <w:p w14:paraId="5F4A4BA3" w14:textId="21084B0D" w:rsidR="0077409F" w:rsidRDefault="0077409F" w:rsidP="0077409F">
      <w:pPr>
        <w:rPr>
          <w:b/>
          <w:bCs/>
          <w:lang w:val="en-US"/>
        </w:rPr>
      </w:pPr>
      <w:r w:rsidRPr="00D74299">
        <w:rPr>
          <w:b/>
          <w:bCs/>
          <w:lang w:val="en-US"/>
        </w:rPr>
        <w:t xml:space="preserve">Observation 1: </w:t>
      </w:r>
      <w:r>
        <w:rPr>
          <w:b/>
          <w:bCs/>
          <w:lang w:val="en-US"/>
        </w:rPr>
        <w:t xml:space="preserve">Primary motivation of </w:t>
      </w:r>
      <w:r w:rsidRPr="00D74299">
        <w:rPr>
          <w:b/>
          <w:bCs/>
          <w:lang w:val="en-US"/>
        </w:rPr>
        <w:t>coverage level</w:t>
      </w:r>
      <w:r>
        <w:rPr>
          <w:b/>
          <w:bCs/>
          <w:lang w:val="en-US"/>
        </w:rPr>
        <w:t>-</w:t>
      </w:r>
      <w:r w:rsidRPr="00D74299">
        <w:rPr>
          <w:b/>
          <w:bCs/>
          <w:lang w:val="en-US"/>
        </w:rPr>
        <w:t xml:space="preserve">based paging carrier selection is configured </w:t>
      </w:r>
      <w:r>
        <w:rPr>
          <w:b/>
          <w:bCs/>
          <w:lang w:val="en-US"/>
        </w:rPr>
        <w:t>is</w:t>
      </w:r>
      <w:r w:rsidRPr="00D74299">
        <w:rPr>
          <w:b/>
          <w:bCs/>
          <w:lang w:val="en-US"/>
        </w:rPr>
        <w:t xml:space="preserve"> to improve the paging reception for devices in normal coverage.</w:t>
      </w:r>
    </w:p>
    <w:p w14:paraId="2361FF5E" w14:textId="551A0C0C" w:rsidR="0077409F" w:rsidRDefault="0077409F" w:rsidP="0077409F">
      <w:pPr>
        <w:rPr>
          <w:b/>
          <w:bCs/>
          <w:lang w:val="en-US"/>
        </w:rPr>
      </w:pPr>
      <w:r w:rsidRPr="00D74299">
        <w:rPr>
          <w:b/>
          <w:bCs/>
          <w:lang w:val="en-US"/>
        </w:rPr>
        <w:t xml:space="preserve">Observation </w:t>
      </w:r>
      <w:r>
        <w:rPr>
          <w:b/>
          <w:bCs/>
          <w:lang w:val="en-US"/>
        </w:rPr>
        <w:t>2</w:t>
      </w:r>
      <w:r w:rsidRPr="00D74299">
        <w:rPr>
          <w:b/>
          <w:bCs/>
          <w:lang w:val="en-US"/>
        </w:rPr>
        <w:t>:</w:t>
      </w:r>
      <w:r>
        <w:rPr>
          <w:b/>
          <w:bCs/>
          <w:lang w:val="en-US"/>
        </w:rPr>
        <w:t xml:space="preserve"> It is possible via network configuration that UE can select same paging carrier or paging carrier sub-group based on coverage level after cell reselection.</w:t>
      </w:r>
    </w:p>
    <w:p w14:paraId="1E6B23DF" w14:textId="0F6275F3" w:rsidR="0077409F" w:rsidRDefault="0077409F" w:rsidP="0077409F">
      <w:pPr>
        <w:rPr>
          <w:b/>
          <w:bCs/>
          <w:lang w:val="en-US"/>
        </w:rPr>
      </w:pPr>
      <w:r w:rsidRPr="00D74299">
        <w:rPr>
          <w:b/>
          <w:bCs/>
          <w:lang w:val="en-US"/>
        </w:rPr>
        <w:t xml:space="preserve">Observation </w:t>
      </w:r>
      <w:r>
        <w:rPr>
          <w:b/>
          <w:bCs/>
          <w:lang w:val="en-US"/>
        </w:rPr>
        <w:t>3</w:t>
      </w:r>
      <w:r w:rsidRPr="00D74299">
        <w:rPr>
          <w:b/>
          <w:bCs/>
          <w:lang w:val="en-US"/>
        </w:rPr>
        <w:t>:</w:t>
      </w:r>
      <w:r>
        <w:rPr>
          <w:b/>
          <w:bCs/>
          <w:lang w:val="en-US"/>
        </w:rPr>
        <w:t xml:space="preserve"> Coverage based paging carrier selection has minimum impact to paging strategy. Paging reception to UE can be ensured with minor changes in paging strategy.</w:t>
      </w:r>
    </w:p>
    <w:p w14:paraId="58A48543" w14:textId="78068807" w:rsidR="0077409F" w:rsidRDefault="0077409F" w:rsidP="0077409F">
      <w:pPr>
        <w:rPr>
          <w:b/>
          <w:bCs/>
          <w:lang w:val="en-US"/>
        </w:rPr>
      </w:pPr>
      <w:r>
        <w:rPr>
          <w:b/>
          <w:bCs/>
          <w:lang w:val="en-US"/>
        </w:rPr>
        <w:t>Proposal 1</w:t>
      </w:r>
      <w:r w:rsidRPr="00D74299">
        <w:rPr>
          <w:b/>
          <w:bCs/>
          <w:lang w:val="en-US"/>
        </w:rPr>
        <w:t>:</w:t>
      </w:r>
      <w:r>
        <w:rPr>
          <w:b/>
          <w:bCs/>
          <w:lang w:val="en-US"/>
        </w:rPr>
        <w:t xml:space="preserve"> Coverage based carrier selection should be applicable on any cell. After cell reselection UE can choose any carrier based on its determined coverage level at the time of paging occasion.</w:t>
      </w:r>
    </w:p>
    <w:p w14:paraId="0CFC107B" w14:textId="77777777" w:rsidR="00D0097F" w:rsidRDefault="00D0097F" w:rsidP="00D0097F">
      <w:pPr>
        <w:rPr>
          <w:lang w:val="en-US"/>
        </w:rPr>
      </w:pPr>
      <w:r>
        <w:rPr>
          <w:b/>
          <w:bCs/>
          <w:lang w:val="en-US"/>
        </w:rPr>
        <w:t>Proposal 2</w:t>
      </w:r>
      <w:r w:rsidRPr="00D74299">
        <w:rPr>
          <w:b/>
          <w:bCs/>
          <w:lang w:val="en-US"/>
        </w:rPr>
        <w:t>:</w:t>
      </w:r>
      <w:r>
        <w:rPr>
          <w:b/>
          <w:bCs/>
          <w:lang w:val="en-US"/>
        </w:rPr>
        <w:t xml:space="preserve"> Network configuration of controlling paging carrier selection after cell reselection is supported to align this configuration based on network paging strategy.</w:t>
      </w:r>
    </w:p>
    <w:p w14:paraId="17D556DE" w14:textId="77777777" w:rsidR="0077409F" w:rsidRPr="00846144" w:rsidRDefault="0077409F" w:rsidP="001E386B">
      <w:pPr>
        <w:rPr>
          <w:lang w:val="en-US"/>
        </w:rPr>
      </w:pPr>
    </w:p>
    <w:p w14:paraId="19CE2116" w14:textId="77777777" w:rsidR="00807E80" w:rsidRDefault="00807E80" w:rsidP="00807E80">
      <w:pPr>
        <w:pStyle w:val="Heading1"/>
      </w:pPr>
      <w:r w:rsidRPr="00F7753E">
        <w:t>References</w:t>
      </w:r>
    </w:p>
    <w:p w14:paraId="13D80DDB" w14:textId="77777777" w:rsidR="00691A23" w:rsidRDefault="005742C6" w:rsidP="00846144">
      <w:bookmarkStart w:id="2" w:name="_Hlk79008106"/>
      <w:r>
        <w:t xml:space="preserve">[1] RP-193264 </w:t>
      </w:r>
      <w:r w:rsidRPr="005742C6">
        <w:t>WID on Rel-17 enhancements for NB-IoT and LTE-MTC</w:t>
      </w:r>
      <w:bookmarkEnd w:id="2"/>
    </w:p>
    <w:p w14:paraId="62983B43" w14:textId="77777777" w:rsidR="00A73110" w:rsidRPr="00513139" w:rsidRDefault="00A73110" w:rsidP="00691A23">
      <w:pPr>
        <w:overflowPunct/>
        <w:autoSpaceDE/>
        <w:autoSpaceDN/>
        <w:adjustRightInd/>
        <w:spacing w:after="160" w:line="256" w:lineRule="auto"/>
        <w:textAlignment w:val="auto"/>
        <w:rPr>
          <w:kern w:val="2"/>
          <w:szCs w:val="22"/>
          <w:lang w:val="en-US"/>
        </w:rPr>
      </w:pPr>
    </w:p>
    <w:p w14:paraId="052655BB"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2B122" w14:textId="77777777" w:rsidR="00B5095F" w:rsidRDefault="00B5095F" w:rsidP="0019135B">
      <w:pPr>
        <w:spacing w:after="0"/>
      </w:pPr>
      <w:r>
        <w:separator/>
      </w:r>
    </w:p>
  </w:endnote>
  <w:endnote w:type="continuationSeparator" w:id="0">
    <w:p w14:paraId="1B214A9C" w14:textId="77777777" w:rsidR="00B5095F" w:rsidRDefault="00B5095F" w:rsidP="0019135B">
      <w:pPr>
        <w:spacing w:after="0"/>
      </w:pPr>
      <w:r>
        <w:continuationSeparator/>
      </w:r>
    </w:p>
  </w:endnote>
  <w:endnote w:type="continuationNotice" w:id="1">
    <w:p w14:paraId="6904C04F" w14:textId="77777777" w:rsidR="00B5095F" w:rsidRDefault="00B50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B6002" w14:textId="77777777" w:rsidR="00B5095F" w:rsidRDefault="00B5095F" w:rsidP="0019135B">
      <w:pPr>
        <w:spacing w:after="0"/>
      </w:pPr>
      <w:r>
        <w:separator/>
      </w:r>
    </w:p>
  </w:footnote>
  <w:footnote w:type="continuationSeparator" w:id="0">
    <w:p w14:paraId="4AAAA6A2" w14:textId="77777777" w:rsidR="00B5095F" w:rsidRDefault="00B5095F" w:rsidP="0019135B">
      <w:pPr>
        <w:spacing w:after="0"/>
      </w:pPr>
      <w:r>
        <w:continuationSeparator/>
      </w:r>
    </w:p>
  </w:footnote>
  <w:footnote w:type="continuationNotice" w:id="1">
    <w:p w14:paraId="720AE12B" w14:textId="77777777" w:rsidR="00B5095F" w:rsidRDefault="00B509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94D59"/>
    <w:multiLevelType w:val="hybridMultilevel"/>
    <w:tmpl w:val="1E26EF8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12673711"/>
    <w:multiLevelType w:val="hybridMultilevel"/>
    <w:tmpl w:val="7E02B6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D5B760E"/>
    <w:multiLevelType w:val="hybridMultilevel"/>
    <w:tmpl w:val="91723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2ED26D5"/>
    <w:multiLevelType w:val="hybridMultilevel"/>
    <w:tmpl w:val="E1F2B88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A17F88"/>
    <w:multiLevelType w:val="hybridMultilevel"/>
    <w:tmpl w:val="AFD895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F534F68"/>
    <w:multiLevelType w:val="hybridMultilevel"/>
    <w:tmpl w:val="304E69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6133CB"/>
    <w:multiLevelType w:val="hybridMultilevel"/>
    <w:tmpl w:val="B22610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A024869"/>
    <w:multiLevelType w:val="hybridMultilevel"/>
    <w:tmpl w:val="733E9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23C6CE4"/>
    <w:multiLevelType w:val="hybridMultilevel"/>
    <w:tmpl w:val="6F36D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B322640"/>
    <w:multiLevelType w:val="hybridMultilevel"/>
    <w:tmpl w:val="D2CC9690"/>
    <w:lvl w:ilvl="0" w:tplc="46D83572">
      <w:start w:val="1"/>
      <w:numFmt w:val="bullet"/>
      <w:lvlText w:val=""/>
      <w:lvlJc w:val="left"/>
      <w:pPr>
        <w:ind w:left="1440" w:hanging="986"/>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15:restartNumberingAfterBreak="0">
    <w:nsid w:val="71214AE3"/>
    <w:multiLevelType w:val="hybridMultilevel"/>
    <w:tmpl w:val="79228756"/>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6" w15:restartNumberingAfterBreak="0">
    <w:nsid w:val="735270F6"/>
    <w:multiLevelType w:val="hybridMultilevel"/>
    <w:tmpl w:val="AB06AC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5"/>
  </w:num>
  <w:num w:numId="4">
    <w:abstractNumId w:val="0"/>
  </w:num>
  <w:num w:numId="5">
    <w:abstractNumId w:val="16"/>
  </w:num>
  <w:num w:numId="6">
    <w:abstractNumId w:val="8"/>
  </w:num>
  <w:num w:numId="7">
    <w:abstractNumId w:val="12"/>
  </w:num>
  <w:num w:numId="8">
    <w:abstractNumId w:val="10"/>
  </w:num>
  <w:num w:numId="9">
    <w:abstractNumId w:val="1"/>
  </w:num>
  <w:num w:numId="10">
    <w:abstractNumId w:val="3"/>
  </w:num>
  <w:num w:numId="11">
    <w:abstractNumId w:val="2"/>
  </w:num>
  <w:num w:numId="12">
    <w:abstractNumId w:val="9"/>
  </w:num>
  <w:num w:numId="13">
    <w:abstractNumId w:val="6"/>
  </w:num>
  <w:num w:numId="14">
    <w:abstractNumId w:val="11"/>
  </w:num>
  <w:num w:numId="15">
    <w:abstractNumId w:val="5"/>
  </w:num>
  <w:num w:numId="16">
    <w:abstractNumId w:val="13"/>
  </w:num>
  <w:num w:numId="1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088A"/>
    <w:rsid w:val="00002CA0"/>
    <w:rsid w:val="000129BC"/>
    <w:rsid w:val="00015436"/>
    <w:rsid w:val="00015E15"/>
    <w:rsid w:val="000166DD"/>
    <w:rsid w:val="0001700B"/>
    <w:rsid w:val="00034792"/>
    <w:rsid w:val="00036974"/>
    <w:rsid w:val="00037648"/>
    <w:rsid w:val="000470F9"/>
    <w:rsid w:val="00053C75"/>
    <w:rsid w:val="00054C46"/>
    <w:rsid w:val="000577AC"/>
    <w:rsid w:val="000634DD"/>
    <w:rsid w:val="00077D25"/>
    <w:rsid w:val="000805FB"/>
    <w:rsid w:val="00086E37"/>
    <w:rsid w:val="000914CD"/>
    <w:rsid w:val="00096969"/>
    <w:rsid w:val="000A2C9E"/>
    <w:rsid w:val="000A672E"/>
    <w:rsid w:val="000B65C4"/>
    <w:rsid w:val="000B7328"/>
    <w:rsid w:val="000B7EEC"/>
    <w:rsid w:val="000C46A9"/>
    <w:rsid w:val="000C4E43"/>
    <w:rsid w:val="000D10F4"/>
    <w:rsid w:val="000D23A6"/>
    <w:rsid w:val="000E0362"/>
    <w:rsid w:val="000E325A"/>
    <w:rsid w:val="000E7DF9"/>
    <w:rsid w:val="000F3C05"/>
    <w:rsid w:val="000F5834"/>
    <w:rsid w:val="000F5979"/>
    <w:rsid w:val="000F7F96"/>
    <w:rsid w:val="00106A33"/>
    <w:rsid w:val="001119C5"/>
    <w:rsid w:val="0011489C"/>
    <w:rsid w:val="00116011"/>
    <w:rsid w:val="001179FF"/>
    <w:rsid w:val="00127341"/>
    <w:rsid w:val="00140BEF"/>
    <w:rsid w:val="001431F2"/>
    <w:rsid w:val="001445AE"/>
    <w:rsid w:val="00147A09"/>
    <w:rsid w:val="001508C2"/>
    <w:rsid w:val="001520EC"/>
    <w:rsid w:val="00153AAB"/>
    <w:rsid w:val="001571BF"/>
    <w:rsid w:val="001844FC"/>
    <w:rsid w:val="00184826"/>
    <w:rsid w:val="001849A8"/>
    <w:rsid w:val="001862C8"/>
    <w:rsid w:val="0019135B"/>
    <w:rsid w:val="0019161D"/>
    <w:rsid w:val="001922DB"/>
    <w:rsid w:val="0019346C"/>
    <w:rsid w:val="0019585F"/>
    <w:rsid w:val="001A7466"/>
    <w:rsid w:val="001B4918"/>
    <w:rsid w:val="001C1A91"/>
    <w:rsid w:val="001D1440"/>
    <w:rsid w:val="001D58A7"/>
    <w:rsid w:val="001D5AE9"/>
    <w:rsid w:val="001E18BE"/>
    <w:rsid w:val="001E2CAC"/>
    <w:rsid w:val="001E386B"/>
    <w:rsid w:val="001E3BC2"/>
    <w:rsid w:val="001F3F23"/>
    <w:rsid w:val="00205325"/>
    <w:rsid w:val="002241BF"/>
    <w:rsid w:val="00234290"/>
    <w:rsid w:val="00267214"/>
    <w:rsid w:val="002674DC"/>
    <w:rsid w:val="00270A19"/>
    <w:rsid w:val="00272457"/>
    <w:rsid w:val="002730C6"/>
    <w:rsid w:val="002843AE"/>
    <w:rsid w:val="00294149"/>
    <w:rsid w:val="00296FC8"/>
    <w:rsid w:val="002B025E"/>
    <w:rsid w:val="002C0945"/>
    <w:rsid w:val="002D2204"/>
    <w:rsid w:val="002D31C3"/>
    <w:rsid w:val="002E3B27"/>
    <w:rsid w:val="002E51F9"/>
    <w:rsid w:val="002E7D1D"/>
    <w:rsid w:val="002F0020"/>
    <w:rsid w:val="0031134C"/>
    <w:rsid w:val="0031154D"/>
    <w:rsid w:val="00312ED3"/>
    <w:rsid w:val="0031303D"/>
    <w:rsid w:val="00316B8E"/>
    <w:rsid w:val="00317E27"/>
    <w:rsid w:val="00321B8D"/>
    <w:rsid w:val="00330DD7"/>
    <w:rsid w:val="00334612"/>
    <w:rsid w:val="00342207"/>
    <w:rsid w:val="003422F4"/>
    <w:rsid w:val="0034636F"/>
    <w:rsid w:val="00350263"/>
    <w:rsid w:val="00351938"/>
    <w:rsid w:val="00351F25"/>
    <w:rsid w:val="00357FA9"/>
    <w:rsid w:val="00361A8A"/>
    <w:rsid w:val="00366880"/>
    <w:rsid w:val="003725F6"/>
    <w:rsid w:val="00373B7E"/>
    <w:rsid w:val="0038204F"/>
    <w:rsid w:val="00395CA4"/>
    <w:rsid w:val="003A2DF2"/>
    <w:rsid w:val="003A56A0"/>
    <w:rsid w:val="003A5EDE"/>
    <w:rsid w:val="003B0AD2"/>
    <w:rsid w:val="003B1AED"/>
    <w:rsid w:val="003C2BDA"/>
    <w:rsid w:val="003D5DAC"/>
    <w:rsid w:val="003D7352"/>
    <w:rsid w:val="003E27DD"/>
    <w:rsid w:val="003E61C9"/>
    <w:rsid w:val="003E69BC"/>
    <w:rsid w:val="003F5CE1"/>
    <w:rsid w:val="00421105"/>
    <w:rsid w:val="00421510"/>
    <w:rsid w:val="004317D1"/>
    <w:rsid w:val="00433EF7"/>
    <w:rsid w:val="0044369C"/>
    <w:rsid w:val="00444D77"/>
    <w:rsid w:val="004459F5"/>
    <w:rsid w:val="00445DFD"/>
    <w:rsid w:val="00446970"/>
    <w:rsid w:val="004559D2"/>
    <w:rsid w:val="004562F4"/>
    <w:rsid w:val="0047275D"/>
    <w:rsid w:val="00477310"/>
    <w:rsid w:val="004801D0"/>
    <w:rsid w:val="00480AF3"/>
    <w:rsid w:val="00483154"/>
    <w:rsid w:val="00492E4D"/>
    <w:rsid w:val="004A0240"/>
    <w:rsid w:val="004A2BC2"/>
    <w:rsid w:val="004A38BF"/>
    <w:rsid w:val="004B0EC4"/>
    <w:rsid w:val="004B20FB"/>
    <w:rsid w:val="004B78C1"/>
    <w:rsid w:val="004D3363"/>
    <w:rsid w:val="004D4CD0"/>
    <w:rsid w:val="004D5877"/>
    <w:rsid w:val="004D624F"/>
    <w:rsid w:val="004E2328"/>
    <w:rsid w:val="004E62A7"/>
    <w:rsid w:val="004E6777"/>
    <w:rsid w:val="004E7C4A"/>
    <w:rsid w:val="004F399E"/>
    <w:rsid w:val="005025CF"/>
    <w:rsid w:val="00511286"/>
    <w:rsid w:val="005134FF"/>
    <w:rsid w:val="005406CA"/>
    <w:rsid w:val="00547893"/>
    <w:rsid w:val="00551994"/>
    <w:rsid w:val="00551E8F"/>
    <w:rsid w:val="00552459"/>
    <w:rsid w:val="00563B9A"/>
    <w:rsid w:val="0056546B"/>
    <w:rsid w:val="005742C6"/>
    <w:rsid w:val="00580631"/>
    <w:rsid w:val="005876B4"/>
    <w:rsid w:val="005A64D8"/>
    <w:rsid w:val="005B62D0"/>
    <w:rsid w:val="005B695A"/>
    <w:rsid w:val="005C6D51"/>
    <w:rsid w:val="005D2BFE"/>
    <w:rsid w:val="005E599D"/>
    <w:rsid w:val="005F0351"/>
    <w:rsid w:val="005F3448"/>
    <w:rsid w:val="005F7A2E"/>
    <w:rsid w:val="0060013F"/>
    <w:rsid w:val="006054CA"/>
    <w:rsid w:val="006113BC"/>
    <w:rsid w:val="006124D0"/>
    <w:rsid w:val="006164DD"/>
    <w:rsid w:val="0061726B"/>
    <w:rsid w:val="006210E4"/>
    <w:rsid w:val="0062538B"/>
    <w:rsid w:val="00630D8E"/>
    <w:rsid w:val="00631A21"/>
    <w:rsid w:val="006549B4"/>
    <w:rsid w:val="00661927"/>
    <w:rsid w:val="00662E58"/>
    <w:rsid w:val="00665895"/>
    <w:rsid w:val="00673459"/>
    <w:rsid w:val="0067440C"/>
    <w:rsid w:val="00685004"/>
    <w:rsid w:val="00691A23"/>
    <w:rsid w:val="00694BBE"/>
    <w:rsid w:val="006A0B3D"/>
    <w:rsid w:val="006A0DE8"/>
    <w:rsid w:val="006A35D2"/>
    <w:rsid w:val="006A5EF4"/>
    <w:rsid w:val="006B3ECF"/>
    <w:rsid w:val="006B6846"/>
    <w:rsid w:val="006C3606"/>
    <w:rsid w:val="006C6788"/>
    <w:rsid w:val="006E1657"/>
    <w:rsid w:val="006E409D"/>
    <w:rsid w:val="007108C7"/>
    <w:rsid w:val="00711D11"/>
    <w:rsid w:val="00721779"/>
    <w:rsid w:val="0072329F"/>
    <w:rsid w:val="00724E0A"/>
    <w:rsid w:val="007317BE"/>
    <w:rsid w:val="007409E9"/>
    <w:rsid w:val="00747C16"/>
    <w:rsid w:val="00754821"/>
    <w:rsid w:val="007549D6"/>
    <w:rsid w:val="007623FB"/>
    <w:rsid w:val="00763559"/>
    <w:rsid w:val="00764D22"/>
    <w:rsid w:val="00770078"/>
    <w:rsid w:val="0077409F"/>
    <w:rsid w:val="007804FF"/>
    <w:rsid w:val="0078621B"/>
    <w:rsid w:val="00787A93"/>
    <w:rsid w:val="00787B26"/>
    <w:rsid w:val="00793961"/>
    <w:rsid w:val="00793E71"/>
    <w:rsid w:val="00793E95"/>
    <w:rsid w:val="00793EB4"/>
    <w:rsid w:val="007A35C2"/>
    <w:rsid w:val="007C2FD5"/>
    <w:rsid w:val="007C4B2A"/>
    <w:rsid w:val="007C6D70"/>
    <w:rsid w:val="007D3EA8"/>
    <w:rsid w:val="007D75FB"/>
    <w:rsid w:val="007D7840"/>
    <w:rsid w:val="007E46DD"/>
    <w:rsid w:val="007E645B"/>
    <w:rsid w:val="007E65C9"/>
    <w:rsid w:val="007F05AA"/>
    <w:rsid w:val="007F54E3"/>
    <w:rsid w:val="008079B8"/>
    <w:rsid w:val="00807E80"/>
    <w:rsid w:val="00813AAB"/>
    <w:rsid w:val="008213DD"/>
    <w:rsid w:val="00831E7C"/>
    <w:rsid w:val="00832FDF"/>
    <w:rsid w:val="00833C60"/>
    <w:rsid w:val="00836694"/>
    <w:rsid w:val="00846144"/>
    <w:rsid w:val="00852508"/>
    <w:rsid w:val="00852D68"/>
    <w:rsid w:val="008564F3"/>
    <w:rsid w:val="0087051D"/>
    <w:rsid w:val="008713E5"/>
    <w:rsid w:val="00872266"/>
    <w:rsid w:val="00872EDE"/>
    <w:rsid w:val="00873A96"/>
    <w:rsid w:val="00874FC0"/>
    <w:rsid w:val="00876D12"/>
    <w:rsid w:val="00885E74"/>
    <w:rsid w:val="0089022A"/>
    <w:rsid w:val="00892F68"/>
    <w:rsid w:val="00896D8D"/>
    <w:rsid w:val="008A22B2"/>
    <w:rsid w:val="008A5A40"/>
    <w:rsid w:val="008B0AA5"/>
    <w:rsid w:val="008B1BA6"/>
    <w:rsid w:val="008D36F4"/>
    <w:rsid w:val="008E2239"/>
    <w:rsid w:val="008E565E"/>
    <w:rsid w:val="008F4996"/>
    <w:rsid w:val="008F6A71"/>
    <w:rsid w:val="008F758A"/>
    <w:rsid w:val="009011F1"/>
    <w:rsid w:val="00914941"/>
    <w:rsid w:val="00923D1D"/>
    <w:rsid w:val="00934122"/>
    <w:rsid w:val="00952B9D"/>
    <w:rsid w:val="00956639"/>
    <w:rsid w:val="009577A1"/>
    <w:rsid w:val="00963BAC"/>
    <w:rsid w:val="00966D30"/>
    <w:rsid w:val="009670C9"/>
    <w:rsid w:val="00983100"/>
    <w:rsid w:val="00985709"/>
    <w:rsid w:val="009949F4"/>
    <w:rsid w:val="009A0D5E"/>
    <w:rsid w:val="009B05F1"/>
    <w:rsid w:val="009B1ACC"/>
    <w:rsid w:val="009B579D"/>
    <w:rsid w:val="009C0745"/>
    <w:rsid w:val="009C1279"/>
    <w:rsid w:val="009C70F2"/>
    <w:rsid w:val="009C79A6"/>
    <w:rsid w:val="009D319F"/>
    <w:rsid w:val="009E2B74"/>
    <w:rsid w:val="009E6EAE"/>
    <w:rsid w:val="009F09D3"/>
    <w:rsid w:val="009F1E55"/>
    <w:rsid w:val="009F2CD3"/>
    <w:rsid w:val="009F3711"/>
    <w:rsid w:val="009F787C"/>
    <w:rsid w:val="00A0400B"/>
    <w:rsid w:val="00A07641"/>
    <w:rsid w:val="00A14C98"/>
    <w:rsid w:val="00A21500"/>
    <w:rsid w:val="00A23164"/>
    <w:rsid w:val="00A251F9"/>
    <w:rsid w:val="00A2620B"/>
    <w:rsid w:val="00A4005D"/>
    <w:rsid w:val="00A459A2"/>
    <w:rsid w:val="00A568A0"/>
    <w:rsid w:val="00A65963"/>
    <w:rsid w:val="00A662B9"/>
    <w:rsid w:val="00A73110"/>
    <w:rsid w:val="00A84431"/>
    <w:rsid w:val="00A900C7"/>
    <w:rsid w:val="00A90642"/>
    <w:rsid w:val="00A945FE"/>
    <w:rsid w:val="00AA102F"/>
    <w:rsid w:val="00AA3632"/>
    <w:rsid w:val="00AA3ED7"/>
    <w:rsid w:val="00AB0544"/>
    <w:rsid w:val="00AB6553"/>
    <w:rsid w:val="00AD6CA1"/>
    <w:rsid w:val="00AE0818"/>
    <w:rsid w:val="00AE16F8"/>
    <w:rsid w:val="00AF1D16"/>
    <w:rsid w:val="00AF7907"/>
    <w:rsid w:val="00B04E57"/>
    <w:rsid w:val="00B07D3B"/>
    <w:rsid w:val="00B154A6"/>
    <w:rsid w:val="00B24A86"/>
    <w:rsid w:val="00B26695"/>
    <w:rsid w:val="00B302FA"/>
    <w:rsid w:val="00B341B1"/>
    <w:rsid w:val="00B370B3"/>
    <w:rsid w:val="00B408B3"/>
    <w:rsid w:val="00B461AE"/>
    <w:rsid w:val="00B5095F"/>
    <w:rsid w:val="00B52D1D"/>
    <w:rsid w:val="00B616E4"/>
    <w:rsid w:val="00B65060"/>
    <w:rsid w:val="00B708C4"/>
    <w:rsid w:val="00B70AAB"/>
    <w:rsid w:val="00B807CA"/>
    <w:rsid w:val="00B81FE4"/>
    <w:rsid w:val="00BA2B8F"/>
    <w:rsid w:val="00BB4045"/>
    <w:rsid w:val="00BB5480"/>
    <w:rsid w:val="00BD342A"/>
    <w:rsid w:val="00BE0822"/>
    <w:rsid w:val="00BE32E7"/>
    <w:rsid w:val="00BE7C4C"/>
    <w:rsid w:val="00BF4753"/>
    <w:rsid w:val="00BF4BFE"/>
    <w:rsid w:val="00BF73CA"/>
    <w:rsid w:val="00BF74CF"/>
    <w:rsid w:val="00C0088C"/>
    <w:rsid w:val="00C16495"/>
    <w:rsid w:val="00C2514B"/>
    <w:rsid w:val="00C252FD"/>
    <w:rsid w:val="00C422CB"/>
    <w:rsid w:val="00C53126"/>
    <w:rsid w:val="00C55C04"/>
    <w:rsid w:val="00C65F30"/>
    <w:rsid w:val="00C7194B"/>
    <w:rsid w:val="00C75AAF"/>
    <w:rsid w:val="00C82584"/>
    <w:rsid w:val="00C832EA"/>
    <w:rsid w:val="00C83617"/>
    <w:rsid w:val="00C83FF0"/>
    <w:rsid w:val="00C91180"/>
    <w:rsid w:val="00CB4C1E"/>
    <w:rsid w:val="00CB6A40"/>
    <w:rsid w:val="00CC50D9"/>
    <w:rsid w:val="00CC7A7F"/>
    <w:rsid w:val="00CE1C1E"/>
    <w:rsid w:val="00CE6FE2"/>
    <w:rsid w:val="00CF4A15"/>
    <w:rsid w:val="00CF69BA"/>
    <w:rsid w:val="00CF7060"/>
    <w:rsid w:val="00D0097F"/>
    <w:rsid w:val="00D0115F"/>
    <w:rsid w:val="00D01F39"/>
    <w:rsid w:val="00D02C9B"/>
    <w:rsid w:val="00D04F1C"/>
    <w:rsid w:val="00D10321"/>
    <w:rsid w:val="00D13969"/>
    <w:rsid w:val="00D251EE"/>
    <w:rsid w:val="00D346DD"/>
    <w:rsid w:val="00D43CE1"/>
    <w:rsid w:val="00D43ED5"/>
    <w:rsid w:val="00D504FC"/>
    <w:rsid w:val="00D50FEE"/>
    <w:rsid w:val="00D62793"/>
    <w:rsid w:val="00D74299"/>
    <w:rsid w:val="00D74F63"/>
    <w:rsid w:val="00D80F1B"/>
    <w:rsid w:val="00D8385A"/>
    <w:rsid w:val="00D92AE7"/>
    <w:rsid w:val="00D94548"/>
    <w:rsid w:val="00DB0304"/>
    <w:rsid w:val="00DB2EEB"/>
    <w:rsid w:val="00DC04FF"/>
    <w:rsid w:val="00DC1E63"/>
    <w:rsid w:val="00DC55F0"/>
    <w:rsid w:val="00DD4EA2"/>
    <w:rsid w:val="00DD4F71"/>
    <w:rsid w:val="00DE09AE"/>
    <w:rsid w:val="00DE7962"/>
    <w:rsid w:val="00E201F8"/>
    <w:rsid w:val="00E22AF5"/>
    <w:rsid w:val="00E37255"/>
    <w:rsid w:val="00E37CD4"/>
    <w:rsid w:val="00E400E4"/>
    <w:rsid w:val="00E463A4"/>
    <w:rsid w:val="00E547E8"/>
    <w:rsid w:val="00E57E30"/>
    <w:rsid w:val="00E663A1"/>
    <w:rsid w:val="00E66E25"/>
    <w:rsid w:val="00E74A49"/>
    <w:rsid w:val="00E778C1"/>
    <w:rsid w:val="00E80D8A"/>
    <w:rsid w:val="00E858E6"/>
    <w:rsid w:val="00E868B4"/>
    <w:rsid w:val="00E86BDC"/>
    <w:rsid w:val="00E929E9"/>
    <w:rsid w:val="00E95A67"/>
    <w:rsid w:val="00E97A28"/>
    <w:rsid w:val="00EA0327"/>
    <w:rsid w:val="00EA050D"/>
    <w:rsid w:val="00EA1528"/>
    <w:rsid w:val="00EA1E29"/>
    <w:rsid w:val="00EA3DD7"/>
    <w:rsid w:val="00EA7903"/>
    <w:rsid w:val="00EB1159"/>
    <w:rsid w:val="00EB1313"/>
    <w:rsid w:val="00EB1F02"/>
    <w:rsid w:val="00EB1F7C"/>
    <w:rsid w:val="00EB4F7A"/>
    <w:rsid w:val="00EB5687"/>
    <w:rsid w:val="00EC4AC9"/>
    <w:rsid w:val="00ED6CE7"/>
    <w:rsid w:val="00ED71B5"/>
    <w:rsid w:val="00ED73F4"/>
    <w:rsid w:val="00EF48FD"/>
    <w:rsid w:val="00EF523D"/>
    <w:rsid w:val="00EF60C5"/>
    <w:rsid w:val="00F0375C"/>
    <w:rsid w:val="00F03951"/>
    <w:rsid w:val="00F04506"/>
    <w:rsid w:val="00F05102"/>
    <w:rsid w:val="00F07D94"/>
    <w:rsid w:val="00F103E9"/>
    <w:rsid w:val="00F25C31"/>
    <w:rsid w:val="00F26759"/>
    <w:rsid w:val="00F27610"/>
    <w:rsid w:val="00F314D3"/>
    <w:rsid w:val="00F31839"/>
    <w:rsid w:val="00F33576"/>
    <w:rsid w:val="00F363F9"/>
    <w:rsid w:val="00F378FA"/>
    <w:rsid w:val="00F429AE"/>
    <w:rsid w:val="00F6232C"/>
    <w:rsid w:val="00F679F5"/>
    <w:rsid w:val="00F709A1"/>
    <w:rsid w:val="00F72A46"/>
    <w:rsid w:val="00F7372C"/>
    <w:rsid w:val="00F7429F"/>
    <w:rsid w:val="00F7753E"/>
    <w:rsid w:val="00F839F8"/>
    <w:rsid w:val="00F83C92"/>
    <w:rsid w:val="00F847A2"/>
    <w:rsid w:val="00F85D48"/>
    <w:rsid w:val="00F86A72"/>
    <w:rsid w:val="00F91011"/>
    <w:rsid w:val="00F95B7D"/>
    <w:rsid w:val="00F96EC9"/>
    <w:rsid w:val="00FA7AC3"/>
    <w:rsid w:val="00FA7BD5"/>
    <w:rsid w:val="00FB1F88"/>
    <w:rsid w:val="00FC21F6"/>
    <w:rsid w:val="00FC68BB"/>
    <w:rsid w:val="00FC7981"/>
    <w:rsid w:val="00FD5EB4"/>
    <w:rsid w:val="00FD73FD"/>
    <w:rsid w:val="00FE165A"/>
    <w:rsid w:val="00FE2350"/>
    <w:rsid w:val="00FE3971"/>
    <w:rsid w:val="00FF1F11"/>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55793"/>
  <w15:chartTrackingRefBased/>
  <w15:docId w15:val="{C282B6DB-DE9D-4146-B05B-BB8FB410E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 w:type="paragraph" w:customStyle="1" w:styleId="Proposal">
    <w:name w:val="Proposal"/>
    <w:basedOn w:val="BodyText"/>
    <w:rsid w:val="00E22AF5"/>
    <w:pPr>
      <w:numPr>
        <w:numId w:val="8"/>
      </w:numPr>
      <w:tabs>
        <w:tab w:val="clear" w:pos="1304"/>
        <w:tab w:val="num" w:pos="360"/>
        <w:tab w:val="left" w:pos="1701"/>
      </w:tabs>
      <w:ind w:left="0" w:firstLine="0"/>
      <w:jc w:val="both"/>
    </w:pPr>
    <w:rPr>
      <w:rFonts w:ascii="Arial" w:hAnsi="Arial"/>
      <w:b/>
      <w:bCs/>
      <w:lang w:eastAsia="zh-CN"/>
    </w:rPr>
  </w:style>
  <w:style w:type="paragraph" w:styleId="BodyText">
    <w:name w:val="Body Text"/>
    <w:basedOn w:val="Normal"/>
    <w:link w:val="BodyTextChar"/>
    <w:uiPriority w:val="99"/>
    <w:semiHidden/>
    <w:unhideWhenUsed/>
    <w:rsid w:val="00E22AF5"/>
    <w:pPr>
      <w:spacing w:after="120"/>
    </w:pPr>
  </w:style>
  <w:style w:type="character" w:customStyle="1" w:styleId="BodyTextChar">
    <w:name w:val="Body Text Char"/>
    <w:link w:val="BodyText"/>
    <w:uiPriority w:val="99"/>
    <w:semiHidden/>
    <w:rsid w:val="00E22AF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9A6F5-CE60-4D2D-8975-47A4A2DD52D8}">
  <ds:schemaRefs>
    <ds:schemaRef ds:uri="Microsoft.SharePoint.Taxonomy.ContentTypeSync"/>
  </ds:schemaRefs>
</ds:datastoreItem>
</file>

<file path=customXml/itemProps2.xml><?xml version="1.0" encoding="utf-8"?>
<ds:datastoreItem xmlns:ds="http://schemas.openxmlformats.org/officeDocument/2006/customXml" ds:itemID="{35CA41E6-D712-4C64-87BD-1818E7BF686B}">
  <ds:schemaRefs>
    <ds:schemaRef ds:uri="http://schemas.openxmlformats.org/officeDocument/2006/bibliography"/>
  </ds:schemaRefs>
</ds:datastoreItem>
</file>

<file path=customXml/itemProps3.xml><?xml version="1.0" encoding="utf-8"?>
<ds:datastoreItem xmlns:ds="http://schemas.openxmlformats.org/officeDocument/2006/customXml" ds:itemID="{6C57F2AE-3B70-4EC1-A037-64386EAF5CEF}">
  <ds:schemaRefs>
    <ds:schemaRef ds:uri="http://schemas.microsoft.com/sharepoint/events"/>
  </ds:schemaRefs>
</ds:datastoreItem>
</file>

<file path=customXml/itemProps4.xml><?xml version="1.0" encoding="utf-8"?>
<ds:datastoreItem xmlns:ds="http://schemas.openxmlformats.org/officeDocument/2006/customXml" ds:itemID="{BD5A3E34-A994-4586-BB2A-847B64DA57F6}">
  <ds:schemaRefs>
    <ds:schemaRef ds:uri="http://schemas.microsoft.com/sharepoint/v3/contenttype/forms"/>
  </ds:schemaRefs>
</ds:datastoreItem>
</file>

<file path=customXml/itemProps5.xml><?xml version="1.0" encoding="utf-8"?>
<ds:datastoreItem xmlns:ds="http://schemas.openxmlformats.org/officeDocument/2006/customXml" ds:itemID="{66D9FF7E-6A42-4F45-8CB2-67D071E2D04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37371FD-D49E-46DA-8FD8-BFEB9E701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3</cp:revision>
  <dcterms:created xsi:type="dcterms:W3CDTF">2021-10-21T19:07:00Z</dcterms:created>
  <dcterms:modified xsi:type="dcterms:W3CDTF">2021-10-21T19:12:00Z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4c3facba-0a9c-4358-8fa5-827ff9e332bc</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_dlc_DocId">
    <vt:lpwstr>5AIRPNAIUNRU-859666464-5807</vt:lpwstr>
  </property>
  <property fmtid="{D5CDD505-2E9C-101B-9397-08002B2CF9AE}" pid="8" name="_dlc_DocIdUrl">
    <vt:lpwstr>https://nokia.sharepoint.com/sites/c5g/e2earch/_layouts/15/DocIdRedir.aspx?ID=5AIRPNAIUNRU-859666464-5807, 5AIRPNAIUNRU-859666464-5807</vt:lpwstr>
  </property>
</Properties>
</file>