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9D3F2F3"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676C45" w:rsidRPr="00676C45">
        <w:t>R2-2110086</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2520B149" w:rsidR="00D309CC" w:rsidRPr="0008103A" w:rsidRDefault="00D309CC" w:rsidP="00DF4154">
      <w:pPr>
        <w:pStyle w:val="CH"/>
        <w:jc w:val="both"/>
        <w:rPr>
          <w:b w:val="0"/>
        </w:rPr>
      </w:pPr>
      <w:r w:rsidRPr="0008103A">
        <w:t>Agenda item:</w:t>
      </w:r>
      <w:r>
        <w:tab/>
      </w:r>
      <w:r w:rsidR="00DE21DA">
        <w:t>8.23.1</w:t>
      </w:r>
    </w:p>
    <w:p w14:paraId="4DBE005A" w14:textId="4A0D16DD" w:rsidR="00D309CC" w:rsidRPr="00A558BE" w:rsidRDefault="00D309CC" w:rsidP="00DF4154">
      <w:pPr>
        <w:pStyle w:val="CH"/>
        <w:jc w:val="both"/>
        <w:rPr>
          <w:b w:val="0"/>
        </w:rPr>
      </w:pPr>
      <w:r>
        <w:t>Source:</w:t>
      </w:r>
      <w:r>
        <w:tab/>
        <w:t>Apple</w:t>
      </w:r>
    </w:p>
    <w:p w14:paraId="0D2061A1" w14:textId="0B0E97E2" w:rsidR="00D309CC" w:rsidRPr="00D212FB" w:rsidRDefault="00D309CC" w:rsidP="00DF4154">
      <w:pPr>
        <w:pStyle w:val="CH"/>
        <w:ind w:left="2260" w:hanging="2260"/>
        <w:jc w:val="both"/>
      </w:pPr>
      <w:r w:rsidRPr="0008103A">
        <w:t>Title:</w:t>
      </w:r>
      <w:r w:rsidRPr="0008103A">
        <w:tab/>
      </w:r>
      <w:r w:rsidR="00DE21DA" w:rsidRPr="00DE21DA">
        <w:t>Discussion on irregular channel bandwidth LS from RAN4</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38787C08" w:rsidR="00571652" w:rsidRDefault="004A7553" w:rsidP="003520E3">
      <w:pPr>
        <w:spacing w:before="100" w:beforeAutospacing="1" w:after="100" w:afterAutospacing="1"/>
        <w:jc w:val="both"/>
      </w:pPr>
      <w:r>
        <w:t xml:space="preserve">This document intends to discuss the questions raised by RAN4 LS R4-2114751[1] on the aspect of irregular CH BWs while taking into consideration the responses delivered by RAN1 </w:t>
      </w:r>
      <w:r w:rsidRPr="004A7553">
        <w:rPr>
          <w:lang w:val="en-GB"/>
        </w:rPr>
        <w:t>R1-2110584[2]</w:t>
      </w:r>
      <w:r>
        <w:rPr>
          <w:b/>
          <w:bCs/>
          <w:lang w:val="en-GB"/>
        </w:rPr>
        <w:t xml:space="preserve"> </w:t>
      </w:r>
      <w:r>
        <w:t xml:space="preserve">to some of the questions from the same LS.  </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4FE9CED2" w14:textId="36D1C8D2" w:rsidR="004A7553" w:rsidRPr="004A7553" w:rsidRDefault="004A7553" w:rsidP="00DF4154">
      <w:pPr>
        <w:spacing w:before="100" w:beforeAutospacing="1" w:after="100" w:afterAutospacing="1"/>
        <w:jc w:val="both"/>
        <w:rPr>
          <w:bCs/>
        </w:rPr>
      </w:pPr>
      <w:r>
        <w:rPr>
          <w:bCs/>
        </w:rPr>
        <w:t xml:space="preserve">Based on the RAN4 LS we can see that RAN4 has four solution paths in trying to implement this irregular CH BW topic where the BW of the channel would not </w:t>
      </w:r>
      <w:proofErr w:type="gramStart"/>
      <w:r>
        <w:rPr>
          <w:bCs/>
        </w:rPr>
        <w:t>using</w:t>
      </w:r>
      <w:proofErr w:type="gramEnd"/>
      <w:r>
        <w:rPr>
          <w:bCs/>
        </w:rPr>
        <w:t xml:space="preserve"> the values defined so far in Rel-15/Rel-16 versions of the specification with the aim of ensuring that backward compatibility is not broken. It is our view to not assess the technical aspects of the solutions, but rather discuss and come up with responses to the questions asked in the LS. </w:t>
      </w:r>
    </w:p>
    <w:p w14:paraId="132FEE00" w14:textId="362DC378" w:rsidR="00AC6AF3" w:rsidRPr="00735878" w:rsidRDefault="00735878" w:rsidP="00735878">
      <w:pPr>
        <w:pStyle w:val="Heading2"/>
      </w:pPr>
      <w:r>
        <w:t>2.</w:t>
      </w:r>
      <w:r w:rsidRPr="00735878">
        <w:t xml:space="preserve">1   </w:t>
      </w:r>
      <w:r w:rsidR="00F5347D" w:rsidRPr="00735878">
        <w:t xml:space="preserve"> </w:t>
      </w:r>
      <w:r w:rsidR="002F7083" w:rsidRPr="00735878">
        <w:t xml:space="preserve">Wider CBW </w:t>
      </w:r>
      <w:r w:rsidR="00AC6AF3" w:rsidRPr="00735878">
        <w:t>approach, with UL carrier position</w:t>
      </w:r>
    </w:p>
    <w:tbl>
      <w:tblPr>
        <w:tblStyle w:val="TableGrid"/>
        <w:tblW w:w="0" w:type="auto"/>
        <w:tblLook w:val="04A0" w:firstRow="1" w:lastRow="0" w:firstColumn="1" w:lastColumn="0" w:noHBand="0" w:noVBand="1"/>
      </w:tblPr>
      <w:tblGrid>
        <w:gridCol w:w="9631"/>
      </w:tblGrid>
      <w:tr w:rsidR="00446571" w14:paraId="1C6C7AC8" w14:textId="77777777" w:rsidTr="00446571">
        <w:tc>
          <w:tcPr>
            <w:tcW w:w="9631" w:type="dxa"/>
          </w:tcPr>
          <w:p w14:paraId="4D8FD5F1" w14:textId="77777777" w:rsidR="002F7083" w:rsidRPr="005857A2" w:rsidRDefault="002F7083" w:rsidP="002F7083">
            <w:pPr>
              <w:pStyle w:val="Header"/>
              <w:numPr>
                <w:ilvl w:val="0"/>
                <w:numId w:val="21"/>
              </w:numPr>
              <w:rPr>
                <w:rFonts w:cs="Arial"/>
                <w:bCs/>
                <w:noProof w:val="0"/>
                <w:sz w:val="20"/>
                <w:lang w:eastAsia="zh-CN"/>
              </w:rPr>
            </w:pPr>
            <w:r w:rsidRPr="005857A2">
              <w:rPr>
                <w:rFonts w:cs="Arial"/>
                <w:bCs/>
                <w:noProof w:val="0"/>
                <w:sz w:val="20"/>
                <w:lang w:eastAsia="zh-CN"/>
              </w:rPr>
              <w:t>For the wider CBW:</w:t>
            </w:r>
          </w:p>
          <w:p w14:paraId="220F546C" w14:textId="77777777" w:rsidR="002F7083" w:rsidRDefault="002F7083" w:rsidP="002F7083">
            <w:pPr>
              <w:pStyle w:val="Header"/>
              <w:numPr>
                <w:ilvl w:val="1"/>
                <w:numId w:val="21"/>
              </w:numPr>
              <w:rPr>
                <w:rFonts w:cs="Arial"/>
                <w:b w:val="0"/>
                <w:noProof w:val="0"/>
                <w:sz w:val="20"/>
                <w:lang w:eastAsia="zh-CN"/>
              </w:rPr>
            </w:pPr>
            <w:r w:rsidRPr="000A0961">
              <w:rPr>
                <w:rFonts w:cs="Arial"/>
                <w:b w:val="0"/>
                <w:noProof w:val="0"/>
                <w:sz w:val="20"/>
                <w:lang w:eastAsia="zh-CN"/>
              </w:rPr>
              <w:t xml:space="preserve">clarify </w:t>
            </w:r>
            <w:r>
              <w:rPr>
                <w:rFonts w:cs="Arial"/>
                <w:b w:val="0"/>
                <w:noProof w:val="0"/>
                <w:sz w:val="20"/>
                <w:lang w:eastAsia="zh-CN"/>
              </w:rPr>
              <w:t>if there is any limitation for the</w:t>
            </w:r>
            <w:r w:rsidRPr="000A0961">
              <w:rPr>
                <w:rFonts w:cs="Arial"/>
                <w:b w:val="0"/>
                <w:noProof w:val="0"/>
                <w:sz w:val="20"/>
                <w:lang w:eastAsia="zh-CN"/>
              </w:rPr>
              <w:t xml:space="preserve"> UL carrier positions (not just BWP positions) legacy UEs support</w:t>
            </w:r>
            <w:r>
              <w:rPr>
                <w:rFonts w:cs="Arial"/>
                <w:b w:val="0"/>
                <w:noProof w:val="0"/>
                <w:sz w:val="20"/>
                <w:lang w:eastAsia="zh-CN"/>
              </w:rPr>
              <w:t xml:space="preserve"> </w:t>
            </w:r>
            <w:r w:rsidRPr="000A0961">
              <w:rPr>
                <w:rFonts w:cs="Arial"/>
                <w:b w:val="0"/>
                <w:noProof w:val="0"/>
                <w:sz w:val="20"/>
                <w:lang w:eastAsia="zh-CN"/>
              </w:rPr>
              <w:t xml:space="preserve">for </w:t>
            </w:r>
            <w:proofErr w:type="spellStart"/>
            <w:r w:rsidRPr="005857A2">
              <w:rPr>
                <w:rFonts w:cs="Arial"/>
                <w:b w:val="0"/>
                <w:i/>
                <w:iCs/>
                <w:noProof w:val="0"/>
                <w:sz w:val="20"/>
                <w:lang w:eastAsia="zh-CN"/>
              </w:rPr>
              <w:t>uplinkChannelBW</w:t>
            </w:r>
            <w:proofErr w:type="spellEnd"/>
            <w:r w:rsidRPr="005857A2">
              <w:rPr>
                <w:rFonts w:cs="Arial"/>
                <w:b w:val="0"/>
                <w:i/>
                <w:iCs/>
                <w:noProof w:val="0"/>
                <w:sz w:val="20"/>
                <w:lang w:eastAsia="zh-CN"/>
              </w:rPr>
              <w:t>-</w:t>
            </w:r>
            <w:proofErr w:type="spellStart"/>
            <w:r w:rsidRPr="005857A2">
              <w:rPr>
                <w:rFonts w:cs="Arial"/>
                <w:b w:val="0"/>
                <w:i/>
                <w:iCs/>
                <w:noProof w:val="0"/>
                <w:sz w:val="20"/>
                <w:lang w:eastAsia="zh-CN"/>
              </w:rPr>
              <w:t>PerSCS</w:t>
            </w:r>
            <w:proofErr w:type="spellEnd"/>
            <w:r w:rsidRPr="005857A2">
              <w:rPr>
                <w:rFonts w:cs="Arial"/>
                <w:b w:val="0"/>
                <w:i/>
                <w:iCs/>
                <w:noProof w:val="0"/>
                <w:sz w:val="20"/>
                <w:lang w:eastAsia="zh-CN"/>
              </w:rPr>
              <w:t>-List</w:t>
            </w:r>
            <w:r w:rsidRPr="000A0961">
              <w:rPr>
                <w:rFonts w:cs="Arial"/>
                <w:b w:val="0"/>
                <w:noProof w:val="0"/>
                <w:sz w:val="20"/>
                <w:lang w:eastAsia="zh-CN"/>
              </w:rPr>
              <w:t xml:space="preserve"> and </w:t>
            </w:r>
            <w:proofErr w:type="spellStart"/>
            <w:r w:rsidRPr="005857A2">
              <w:rPr>
                <w:rFonts w:cs="Arial"/>
                <w:b w:val="0"/>
                <w:i/>
                <w:iCs/>
                <w:noProof w:val="0"/>
                <w:sz w:val="20"/>
                <w:lang w:eastAsia="zh-CN"/>
              </w:rPr>
              <w:t>scs-SpecificCarrierList</w:t>
            </w:r>
            <w:proofErr w:type="spellEnd"/>
            <w:r w:rsidRPr="000A0961">
              <w:rPr>
                <w:rFonts w:cs="Arial"/>
                <w:b w:val="0"/>
                <w:noProof w:val="0"/>
                <w:sz w:val="20"/>
                <w:lang w:eastAsia="zh-CN"/>
              </w:rPr>
              <w:t xml:space="preserve"> in symmetric operating bands with a fixed duplex distance</w:t>
            </w:r>
            <w:r>
              <w:rPr>
                <w:rFonts w:cs="Arial"/>
                <w:b w:val="0"/>
                <w:noProof w:val="0"/>
                <w:sz w:val="20"/>
                <w:lang w:eastAsia="zh-CN"/>
              </w:rPr>
              <w:t xml:space="preserve"> and asymmetric UL/DL channel bandwidth.</w:t>
            </w:r>
          </w:p>
          <w:p w14:paraId="41266CDB" w14:textId="77777777" w:rsidR="002F7083" w:rsidRPr="004E7436" w:rsidRDefault="002F7083" w:rsidP="002F7083">
            <w:pPr>
              <w:pStyle w:val="Header"/>
              <w:numPr>
                <w:ilvl w:val="1"/>
                <w:numId w:val="21"/>
              </w:numPr>
              <w:rPr>
                <w:rFonts w:cs="Arial"/>
                <w:b w:val="0"/>
                <w:noProof w:val="0"/>
                <w:color w:val="5B9BD5" w:themeColor="accent5"/>
                <w:sz w:val="20"/>
                <w:lang w:eastAsia="zh-CN"/>
              </w:rPr>
            </w:pPr>
            <w:r w:rsidRPr="004E7436">
              <w:rPr>
                <w:rFonts w:cs="Arial"/>
                <w:bCs/>
                <w:noProof w:val="0"/>
                <w:color w:val="5B9BD5" w:themeColor="accent5"/>
                <w:sz w:val="20"/>
                <w:lang w:eastAsia="zh-CN"/>
              </w:rPr>
              <w:t>RAN1 response:</w:t>
            </w:r>
            <w:r w:rsidRPr="004E7436">
              <w:rPr>
                <w:rFonts w:cs="Arial"/>
                <w:b w:val="0"/>
                <w:noProof w:val="0"/>
                <w:color w:val="5B9BD5" w:themeColor="accent5"/>
                <w:sz w:val="20"/>
                <w:lang w:eastAsia="zh-CN"/>
              </w:rPr>
              <w:t xml:space="preserve"> </w:t>
            </w:r>
            <w:r w:rsidRPr="005857A2">
              <w:rPr>
                <w:rFonts w:cs="Arial"/>
                <w:b w:val="0"/>
                <w:noProof w:val="0"/>
                <w:color w:val="5B9BD5" w:themeColor="accent5"/>
                <w:sz w:val="20"/>
                <w:lang w:eastAsia="zh-CN"/>
              </w:rPr>
              <w:t xml:space="preserve">RAN1 specifications do not place any limitations to this for FDD bands as RAN1 specifications are agnostic to the definitions of operating bands, </w:t>
            </w:r>
            <w:proofErr w:type="gramStart"/>
            <w:r w:rsidRPr="005857A2">
              <w:rPr>
                <w:rFonts w:cs="Arial"/>
                <w:b w:val="0"/>
                <w:noProof w:val="0"/>
                <w:color w:val="5B9BD5" w:themeColor="accent5"/>
                <w:sz w:val="20"/>
                <w:lang w:eastAsia="zh-CN"/>
              </w:rPr>
              <w:t>bandwidths</w:t>
            </w:r>
            <w:proofErr w:type="gramEnd"/>
            <w:r w:rsidRPr="005857A2">
              <w:rPr>
                <w:rFonts w:cs="Arial"/>
                <w:b w:val="0"/>
                <w:noProof w:val="0"/>
                <w:color w:val="5B9BD5" w:themeColor="accent5"/>
                <w:sz w:val="20"/>
                <w:lang w:eastAsia="zh-CN"/>
              </w:rPr>
              <w:t xml:space="preserve"> and duplex distances while for TDD bands RAN1 requires that the active UL and DL BWP pair must have the same </w:t>
            </w:r>
            <w:proofErr w:type="spellStart"/>
            <w:r w:rsidRPr="005857A2">
              <w:rPr>
                <w:rFonts w:cs="Arial"/>
                <w:b w:val="0"/>
                <w:noProof w:val="0"/>
                <w:color w:val="5B9BD5" w:themeColor="accent5"/>
                <w:sz w:val="20"/>
                <w:lang w:eastAsia="zh-CN"/>
              </w:rPr>
              <w:t>center</w:t>
            </w:r>
            <w:proofErr w:type="spellEnd"/>
            <w:r w:rsidRPr="005857A2">
              <w:rPr>
                <w:rFonts w:cs="Arial"/>
                <w:b w:val="0"/>
                <w:noProof w:val="0"/>
                <w:color w:val="5B9BD5" w:themeColor="accent5"/>
                <w:sz w:val="20"/>
                <w:lang w:eastAsia="zh-CN"/>
              </w:rPr>
              <w:t xml:space="preserve"> frequency. It is RAN1 understanding that RAN2 capability and configuration signalling and RAN4 band, </w:t>
            </w:r>
            <w:proofErr w:type="gramStart"/>
            <w:r w:rsidRPr="005857A2">
              <w:rPr>
                <w:rFonts w:cs="Arial"/>
                <w:b w:val="0"/>
                <w:noProof w:val="0"/>
                <w:color w:val="5B9BD5" w:themeColor="accent5"/>
                <w:sz w:val="20"/>
                <w:lang w:eastAsia="zh-CN"/>
              </w:rPr>
              <w:t>duplex</w:t>
            </w:r>
            <w:proofErr w:type="gramEnd"/>
            <w:r w:rsidRPr="005857A2">
              <w:rPr>
                <w:rFonts w:cs="Arial"/>
                <w:b w:val="0"/>
                <w:noProof w:val="0"/>
                <w:color w:val="5B9BD5" w:themeColor="accent5"/>
                <w:sz w:val="20"/>
                <w:lang w:eastAsia="zh-CN"/>
              </w:rPr>
              <w:t xml:space="preserve"> and bandwidth definitions place restrictions to carrier positions.</w:t>
            </w:r>
          </w:p>
          <w:p w14:paraId="5F38ADB2" w14:textId="017BBA2A" w:rsidR="00446571" w:rsidRPr="006025AA" w:rsidRDefault="00446571" w:rsidP="002F7083">
            <w:pPr>
              <w:numPr>
                <w:ilvl w:val="0"/>
                <w:numId w:val="21"/>
              </w:numPr>
              <w:tabs>
                <w:tab w:val="num" w:pos="1800"/>
              </w:tabs>
              <w:rPr>
                <w:rFonts w:ascii="Arial" w:hAnsi="Arial" w:cs="Arial"/>
              </w:rPr>
            </w:pPr>
          </w:p>
        </w:tc>
      </w:tr>
    </w:tbl>
    <w:p w14:paraId="6E5E6652" w14:textId="249FC45D" w:rsidR="003B2199" w:rsidRDefault="003B2199" w:rsidP="00DF4154">
      <w:pPr>
        <w:spacing w:before="100" w:beforeAutospacing="1" w:after="100" w:afterAutospacing="1"/>
        <w:jc w:val="both"/>
        <w:rPr>
          <w:bCs/>
          <w:kern w:val="2"/>
        </w:rPr>
      </w:pPr>
      <w:r>
        <w:rPr>
          <w:bCs/>
          <w:kern w:val="2"/>
        </w:rPr>
        <w:t>The NW can configure the UE on the uplink CH BW in the below cases:</w:t>
      </w:r>
    </w:p>
    <w:p w14:paraId="203CEFEA" w14:textId="1C87866F" w:rsidR="003B2199" w:rsidRDefault="003B2199" w:rsidP="003B2199">
      <w:pPr>
        <w:pStyle w:val="ListParagraph"/>
        <w:numPr>
          <w:ilvl w:val="0"/>
          <w:numId w:val="30"/>
        </w:numPr>
        <w:spacing w:before="100" w:beforeAutospacing="1" w:after="100" w:afterAutospacing="1"/>
        <w:jc w:val="both"/>
        <w:rPr>
          <w:bCs/>
          <w:kern w:val="2"/>
        </w:rPr>
      </w:pPr>
      <w:r>
        <w:rPr>
          <w:bCs/>
          <w:kern w:val="2"/>
        </w:rPr>
        <w:t>Using the SIB broadcast, where the UE is provided the UL CH BW per SCS the cell supports in common configuration (applicable to all UEs).</w:t>
      </w:r>
    </w:p>
    <w:tbl>
      <w:tblPr>
        <w:tblStyle w:val="TableGrid"/>
        <w:tblW w:w="0" w:type="auto"/>
        <w:tblInd w:w="360" w:type="dxa"/>
        <w:tblLook w:val="04A0" w:firstRow="1" w:lastRow="0" w:firstColumn="1" w:lastColumn="0" w:noHBand="0" w:noVBand="1"/>
      </w:tblPr>
      <w:tblGrid>
        <w:gridCol w:w="9271"/>
      </w:tblGrid>
      <w:tr w:rsidR="00741720" w14:paraId="4D8F11B3" w14:textId="77777777" w:rsidTr="00741720">
        <w:tc>
          <w:tcPr>
            <w:tcW w:w="9631" w:type="dxa"/>
          </w:tcPr>
          <w:p w14:paraId="63B93D68"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proofErr w:type="spellStart"/>
            <w:r w:rsidRPr="00741720">
              <w:rPr>
                <w:rFonts w:ascii="Courier New" w:hAnsi="Courier New" w:cs="Courier New"/>
                <w:color w:val="000000"/>
                <w:sz w:val="12"/>
                <w:szCs w:val="12"/>
                <w:lang w:eastAsia="en-US"/>
              </w:rPr>
              <w:t>FrequencyInfoUL</w:t>
            </w:r>
            <w:proofErr w:type="spellEnd"/>
            <w:r w:rsidRPr="00741720">
              <w:rPr>
                <w:rFonts w:ascii="Courier New" w:hAnsi="Courier New" w:cs="Courier New"/>
                <w:color w:val="000000"/>
                <w:sz w:val="12"/>
                <w:szCs w:val="12"/>
                <w:lang w:eastAsia="en-US"/>
              </w:rPr>
              <w:t>-</w:t>
            </w:r>
            <w:proofErr w:type="gramStart"/>
            <w:r w:rsidRPr="00741720">
              <w:rPr>
                <w:rFonts w:ascii="Courier New" w:hAnsi="Courier New" w:cs="Courier New"/>
                <w:color w:val="000000"/>
                <w:sz w:val="12"/>
                <w:szCs w:val="12"/>
                <w:lang w:eastAsia="en-US"/>
              </w:rPr>
              <w:t>SIB ::=</w:t>
            </w:r>
            <w:proofErr w:type="gramEnd"/>
            <w:r w:rsidRPr="00741720">
              <w:rPr>
                <w:rFonts w:ascii="Courier New" w:hAnsi="Courier New" w:cs="Courier New"/>
                <w:color w:val="000000"/>
                <w:sz w:val="12"/>
                <w:szCs w:val="12"/>
                <w:lang w:eastAsia="en-US"/>
              </w:rPr>
              <w:t xml:space="preserve"> </w:t>
            </w:r>
            <w:r w:rsidRPr="00741720">
              <w:rPr>
                <w:rFonts w:ascii="Courier New" w:hAnsi="Courier New" w:cs="Courier New"/>
                <w:b/>
                <w:bCs/>
                <w:color w:val="B8860B"/>
                <w:sz w:val="12"/>
                <w:szCs w:val="12"/>
                <w:lang w:eastAsia="en-US"/>
              </w:rPr>
              <w:t>SEQUENCE</w:t>
            </w:r>
            <w:r w:rsidRPr="00741720">
              <w:rPr>
                <w:rFonts w:ascii="Courier New" w:hAnsi="Courier New" w:cs="Courier New"/>
                <w:color w:val="000000"/>
                <w:sz w:val="12"/>
                <w:szCs w:val="12"/>
                <w:lang w:eastAsia="en-US"/>
              </w:rPr>
              <w:t xml:space="preserve"> {</w:t>
            </w:r>
          </w:p>
          <w:p w14:paraId="5475B937"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 xml:space="preserve">   </w:t>
            </w:r>
            <w:proofErr w:type="spellStart"/>
            <w:r w:rsidRPr="00741720">
              <w:rPr>
                <w:rFonts w:ascii="Courier New" w:hAnsi="Courier New" w:cs="Courier New"/>
                <w:color w:val="000000"/>
                <w:sz w:val="12"/>
                <w:szCs w:val="12"/>
                <w:lang w:eastAsia="en-US"/>
              </w:rPr>
              <w:t>frequencyBandList</w:t>
            </w:r>
            <w:proofErr w:type="spellEnd"/>
            <w:r w:rsidRPr="00741720">
              <w:rPr>
                <w:rFonts w:ascii="Courier New" w:hAnsi="Courier New" w:cs="Courier New"/>
                <w:color w:val="000000"/>
                <w:sz w:val="12"/>
                <w:szCs w:val="12"/>
                <w:lang w:eastAsia="en-US"/>
              </w:rPr>
              <w:t xml:space="preserve">       </w:t>
            </w:r>
            <w:hyperlink r:id="rId9" w:anchor="MultiFrequencyBandListNR-SIB" w:history="1">
              <w:proofErr w:type="spellStart"/>
              <w:r w:rsidRPr="00741720">
                <w:rPr>
                  <w:rFonts w:ascii="Courier New" w:hAnsi="Courier New" w:cs="Courier New"/>
                  <w:color w:val="0000FF"/>
                  <w:sz w:val="12"/>
                  <w:szCs w:val="12"/>
                  <w:u w:val="single"/>
                  <w:lang w:eastAsia="en-US"/>
                </w:rPr>
                <w:t>MultiFrequencyBandListNR</w:t>
              </w:r>
              <w:proofErr w:type="spellEnd"/>
              <w:r w:rsidRPr="00741720">
                <w:rPr>
                  <w:rFonts w:ascii="Courier New" w:hAnsi="Courier New" w:cs="Courier New"/>
                  <w:color w:val="0000FF"/>
                  <w:sz w:val="12"/>
                  <w:szCs w:val="12"/>
                  <w:u w:val="single"/>
                  <w:lang w:eastAsia="en-US"/>
                </w:rPr>
                <w:t>-SIB</w:t>
              </w:r>
            </w:hyperlink>
            <w:r w:rsidRPr="00741720">
              <w:rPr>
                <w:rFonts w:ascii="Courier New" w:hAnsi="Courier New" w:cs="Courier New"/>
                <w:color w:val="000000"/>
                <w:sz w:val="12"/>
                <w:szCs w:val="12"/>
                <w:lang w:eastAsia="en-US"/>
              </w:rPr>
              <w:t xml:space="preserve"> </w:t>
            </w:r>
            <w:proofErr w:type="gramStart"/>
            <w:r w:rsidRPr="00741720">
              <w:rPr>
                <w:rFonts w:ascii="Courier New" w:hAnsi="Courier New" w:cs="Courier New"/>
                <w:b/>
                <w:bCs/>
                <w:color w:val="666666"/>
                <w:sz w:val="12"/>
                <w:szCs w:val="12"/>
                <w:lang w:eastAsia="en-US"/>
              </w:rPr>
              <w:t>OPTIONAL</w:t>
            </w:r>
            <w:r w:rsidRPr="00741720">
              <w:rPr>
                <w:rFonts w:ascii="Courier New" w:hAnsi="Courier New" w:cs="Courier New"/>
                <w:color w:val="000000"/>
                <w:sz w:val="12"/>
                <w:szCs w:val="12"/>
                <w:lang w:eastAsia="en-US"/>
              </w:rPr>
              <w:t xml:space="preserve">,   </w:t>
            </w:r>
            <w:proofErr w:type="gramEnd"/>
            <w:r w:rsidRPr="00741720">
              <w:rPr>
                <w:rFonts w:ascii="Courier New" w:hAnsi="Courier New" w:cs="Courier New"/>
                <w:color w:val="000000"/>
                <w:sz w:val="12"/>
                <w:szCs w:val="12"/>
                <w:lang w:eastAsia="en-US"/>
              </w:rPr>
              <w:t xml:space="preserve">  -- Cond FDD-</w:t>
            </w:r>
            <w:proofErr w:type="spellStart"/>
            <w:r w:rsidRPr="00741720">
              <w:rPr>
                <w:rFonts w:ascii="Courier New" w:hAnsi="Courier New" w:cs="Courier New"/>
                <w:color w:val="000000"/>
                <w:sz w:val="12"/>
                <w:szCs w:val="12"/>
                <w:lang w:eastAsia="en-US"/>
              </w:rPr>
              <w:t>OrSUL</w:t>
            </w:r>
            <w:proofErr w:type="spellEnd"/>
          </w:p>
          <w:p w14:paraId="434F452D"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 xml:space="preserve">   </w:t>
            </w:r>
            <w:proofErr w:type="spellStart"/>
            <w:r w:rsidRPr="00741720">
              <w:rPr>
                <w:rFonts w:ascii="Courier New" w:hAnsi="Courier New" w:cs="Courier New"/>
                <w:color w:val="000000"/>
                <w:sz w:val="12"/>
                <w:szCs w:val="12"/>
                <w:lang w:eastAsia="en-US"/>
              </w:rPr>
              <w:t>absoluteFrequencyPointA</w:t>
            </w:r>
            <w:proofErr w:type="spellEnd"/>
            <w:r w:rsidRPr="00741720">
              <w:rPr>
                <w:rFonts w:ascii="Courier New" w:hAnsi="Courier New" w:cs="Courier New"/>
                <w:color w:val="000000"/>
                <w:sz w:val="12"/>
                <w:szCs w:val="12"/>
                <w:lang w:eastAsia="en-US"/>
              </w:rPr>
              <w:t xml:space="preserve"> </w:t>
            </w:r>
            <w:hyperlink r:id="rId10" w:anchor="ARFCN-ValueNR" w:history="1">
              <w:r w:rsidRPr="00741720">
                <w:rPr>
                  <w:rFonts w:ascii="Courier New" w:hAnsi="Courier New" w:cs="Courier New"/>
                  <w:color w:val="0000FF"/>
                  <w:sz w:val="12"/>
                  <w:szCs w:val="12"/>
                  <w:u w:val="single"/>
                  <w:lang w:eastAsia="en-US"/>
                </w:rPr>
                <w:t>ARFCN-</w:t>
              </w:r>
              <w:proofErr w:type="spellStart"/>
              <w:r w:rsidRPr="00741720">
                <w:rPr>
                  <w:rFonts w:ascii="Courier New" w:hAnsi="Courier New" w:cs="Courier New"/>
                  <w:color w:val="0000FF"/>
                  <w:sz w:val="12"/>
                  <w:szCs w:val="12"/>
                  <w:u w:val="single"/>
                  <w:lang w:eastAsia="en-US"/>
                </w:rPr>
                <w:t>ValueNR</w:t>
              </w:r>
              <w:proofErr w:type="spellEnd"/>
            </w:hyperlink>
            <w:r w:rsidRPr="00741720">
              <w:rPr>
                <w:rFonts w:ascii="Courier New" w:hAnsi="Courier New" w:cs="Courier New"/>
                <w:color w:val="000000"/>
                <w:sz w:val="12"/>
                <w:szCs w:val="12"/>
                <w:lang w:eastAsia="en-US"/>
              </w:rPr>
              <w:t xml:space="preserve"> </w:t>
            </w:r>
            <w:proofErr w:type="gramStart"/>
            <w:r w:rsidRPr="00741720">
              <w:rPr>
                <w:rFonts w:ascii="Courier New" w:hAnsi="Courier New" w:cs="Courier New"/>
                <w:b/>
                <w:bCs/>
                <w:color w:val="666666"/>
                <w:sz w:val="12"/>
                <w:szCs w:val="12"/>
                <w:lang w:eastAsia="en-US"/>
              </w:rPr>
              <w:t>OPTIONAL</w:t>
            </w:r>
            <w:r w:rsidRPr="00741720">
              <w:rPr>
                <w:rFonts w:ascii="Courier New" w:hAnsi="Courier New" w:cs="Courier New"/>
                <w:color w:val="000000"/>
                <w:sz w:val="12"/>
                <w:szCs w:val="12"/>
                <w:lang w:eastAsia="en-US"/>
              </w:rPr>
              <w:t xml:space="preserve">,   </w:t>
            </w:r>
            <w:proofErr w:type="gramEnd"/>
            <w:r w:rsidRPr="00741720">
              <w:rPr>
                <w:rFonts w:ascii="Courier New" w:hAnsi="Courier New" w:cs="Courier New"/>
                <w:color w:val="000000"/>
                <w:sz w:val="12"/>
                <w:szCs w:val="12"/>
                <w:lang w:eastAsia="en-US"/>
              </w:rPr>
              <w:t xml:space="preserve">  -- Cond FDD-</w:t>
            </w:r>
            <w:proofErr w:type="spellStart"/>
            <w:r w:rsidRPr="00741720">
              <w:rPr>
                <w:rFonts w:ascii="Courier New" w:hAnsi="Courier New" w:cs="Courier New"/>
                <w:color w:val="000000"/>
                <w:sz w:val="12"/>
                <w:szCs w:val="12"/>
                <w:lang w:eastAsia="en-US"/>
              </w:rPr>
              <w:t>OrSUL</w:t>
            </w:r>
            <w:proofErr w:type="spellEnd"/>
          </w:p>
          <w:p w14:paraId="531DB327"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 xml:space="preserve">     </w:t>
            </w:r>
            <w:proofErr w:type="spellStart"/>
            <w:r w:rsidRPr="00741720">
              <w:rPr>
                <w:rFonts w:ascii="Courier New" w:hAnsi="Courier New" w:cs="Courier New"/>
                <w:color w:val="000000"/>
                <w:sz w:val="12"/>
                <w:szCs w:val="12"/>
                <w:highlight w:val="yellow"/>
                <w:lang w:eastAsia="en-US"/>
              </w:rPr>
              <w:t>scs-SpecificCarrierList</w:t>
            </w:r>
            <w:proofErr w:type="spellEnd"/>
            <w:r w:rsidRPr="00741720">
              <w:rPr>
                <w:rFonts w:ascii="Courier New" w:hAnsi="Courier New" w:cs="Courier New"/>
                <w:color w:val="000000"/>
                <w:sz w:val="12"/>
                <w:szCs w:val="12"/>
                <w:highlight w:val="yellow"/>
                <w:lang w:eastAsia="en-US"/>
              </w:rPr>
              <w:t xml:space="preserve"> </w:t>
            </w:r>
            <w:r w:rsidRPr="00741720">
              <w:rPr>
                <w:rFonts w:ascii="Courier New" w:hAnsi="Courier New" w:cs="Courier New"/>
                <w:b/>
                <w:bCs/>
                <w:color w:val="B8860B"/>
                <w:sz w:val="12"/>
                <w:szCs w:val="12"/>
                <w:highlight w:val="yellow"/>
                <w:lang w:eastAsia="en-US"/>
              </w:rPr>
              <w:t xml:space="preserve">SEQUENCE </w:t>
            </w:r>
            <w:r w:rsidRPr="00741720">
              <w:rPr>
                <w:rFonts w:ascii="Courier New" w:hAnsi="Courier New" w:cs="Courier New"/>
                <w:b/>
                <w:bCs/>
                <w:color w:val="228B22"/>
                <w:sz w:val="12"/>
                <w:szCs w:val="12"/>
                <w:highlight w:val="yellow"/>
                <w:lang w:eastAsia="en-US"/>
              </w:rPr>
              <w:t>(SIZE(1..</w:t>
            </w:r>
            <w:hyperlink r:id="rId11" w:anchor="maxSCSs" w:history="1">
              <w:r w:rsidRPr="00741720">
                <w:rPr>
                  <w:rFonts w:ascii="Courier New" w:hAnsi="Courier New" w:cs="Courier New"/>
                  <w:b/>
                  <w:bCs/>
                  <w:color w:val="0000FF"/>
                  <w:sz w:val="12"/>
                  <w:szCs w:val="12"/>
                  <w:highlight w:val="yellow"/>
                  <w:u w:val="single"/>
                  <w:lang w:eastAsia="en-US"/>
                </w:rPr>
                <w:t>maxSCSs</w:t>
              </w:r>
            </w:hyperlink>
            <w:r w:rsidRPr="00741720">
              <w:rPr>
                <w:rFonts w:ascii="Courier New" w:hAnsi="Courier New" w:cs="Courier New"/>
                <w:b/>
                <w:bCs/>
                <w:color w:val="228B22"/>
                <w:sz w:val="12"/>
                <w:szCs w:val="12"/>
                <w:highlight w:val="yellow"/>
                <w:lang w:eastAsia="en-US"/>
              </w:rPr>
              <w:t>))</w:t>
            </w:r>
            <w:r w:rsidRPr="00741720">
              <w:rPr>
                <w:rFonts w:ascii="Courier New" w:hAnsi="Courier New" w:cs="Courier New"/>
                <w:b/>
                <w:bCs/>
                <w:color w:val="B8860B"/>
                <w:sz w:val="12"/>
                <w:szCs w:val="12"/>
                <w:highlight w:val="yellow"/>
                <w:lang w:eastAsia="en-US"/>
              </w:rPr>
              <w:t xml:space="preserve"> OF</w:t>
            </w:r>
            <w:r w:rsidRPr="00741720">
              <w:rPr>
                <w:rFonts w:ascii="Courier New" w:hAnsi="Courier New" w:cs="Courier New"/>
                <w:color w:val="000000"/>
                <w:sz w:val="12"/>
                <w:szCs w:val="12"/>
                <w:highlight w:val="yellow"/>
                <w:lang w:eastAsia="en-US"/>
              </w:rPr>
              <w:t xml:space="preserve"> </w:t>
            </w:r>
            <w:hyperlink r:id="rId12" w:anchor="SCS-SpecificCarrier" w:history="1">
              <w:r w:rsidRPr="00741720">
                <w:rPr>
                  <w:rFonts w:ascii="Courier New" w:hAnsi="Courier New" w:cs="Courier New"/>
                  <w:color w:val="0000FF"/>
                  <w:sz w:val="12"/>
                  <w:szCs w:val="12"/>
                  <w:highlight w:val="yellow"/>
                  <w:u w:val="single"/>
                  <w:lang w:eastAsia="en-US"/>
                </w:rPr>
                <w:t>SCS-</w:t>
              </w:r>
              <w:proofErr w:type="spellStart"/>
              <w:r w:rsidRPr="00741720">
                <w:rPr>
                  <w:rFonts w:ascii="Courier New" w:hAnsi="Courier New" w:cs="Courier New"/>
                  <w:color w:val="0000FF"/>
                  <w:sz w:val="12"/>
                  <w:szCs w:val="12"/>
                  <w:highlight w:val="yellow"/>
                  <w:u w:val="single"/>
                  <w:lang w:eastAsia="en-US"/>
                </w:rPr>
                <w:t>SpecificCarrier</w:t>
              </w:r>
              <w:proofErr w:type="spellEnd"/>
            </w:hyperlink>
            <w:r w:rsidRPr="00741720">
              <w:rPr>
                <w:rFonts w:ascii="Courier New" w:hAnsi="Courier New" w:cs="Courier New"/>
                <w:color w:val="000000"/>
                <w:sz w:val="12"/>
                <w:szCs w:val="12"/>
                <w:lang w:eastAsia="en-US"/>
              </w:rPr>
              <w:t>,</w:t>
            </w:r>
          </w:p>
          <w:p w14:paraId="356EB6E9"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 xml:space="preserve">   p-Max                   </w:t>
            </w:r>
            <w:hyperlink r:id="rId13" w:anchor="P-Max" w:history="1">
              <w:proofErr w:type="spellStart"/>
              <w:r w:rsidRPr="00741720">
                <w:rPr>
                  <w:rFonts w:ascii="Courier New" w:hAnsi="Courier New" w:cs="Courier New"/>
                  <w:color w:val="0000FF"/>
                  <w:sz w:val="12"/>
                  <w:szCs w:val="12"/>
                  <w:u w:val="single"/>
                  <w:lang w:eastAsia="en-US"/>
                </w:rPr>
                <w:t>P-Max</w:t>
              </w:r>
              <w:proofErr w:type="spellEnd"/>
            </w:hyperlink>
            <w:r w:rsidRPr="00741720">
              <w:rPr>
                <w:rFonts w:ascii="Courier New" w:hAnsi="Courier New" w:cs="Courier New"/>
                <w:color w:val="000000"/>
                <w:sz w:val="12"/>
                <w:szCs w:val="12"/>
                <w:lang w:eastAsia="en-US"/>
              </w:rPr>
              <w:t xml:space="preserve"> </w:t>
            </w:r>
            <w:proofErr w:type="gramStart"/>
            <w:r w:rsidRPr="00741720">
              <w:rPr>
                <w:rFonts w:ascii="Courier New" w:hAnsi="Courier New" w:cs="Courier New"/>
                <w:b/>
                <w:bCs/>
                <w:color w:val="666666"/>
                <w:sz w:val="12"/>
                <w:szCs w:val="12"/>
                <w:lang w:eastAsia="en-US"/>
              </w:rPr>
              <w:t>OPTIONAL</w:t>
            </w:r>
            <w:r w:rsidRPr="00741720">
              <w:rPr>
                <w:rFonts w:ascii="Courier New" w:hAnsi="Courier New" w:cs="Courier New"/>
                <w:color w:val="000000"/>
                <w:sz w:val="12"/>
                <w:szCs w:val="12"/>
                <w:lang w:eastAsia="en-US"/>
              </w:rPr>
              <w:t xml:space="preserve">,   </w:t>
            </w:r>
            <w:proofErr w:type="gramEnd"/>
            <w:r w:rsidRPr="00741720">
              <w:rPr>
                <w:rFonts w:ascii="Courier New" w:hAnsi="Courier New" w:cs="Courier New"/>
                <w:color w:val="000000"/>
                <w:sz w:val="12"/>
                <w:szCs w:val="12"/>
                <w:lang w:eastAsia="en-US"/>
              </w:rPr>
              <w:t xml:space="preserve">  -- Need S</w:t>
            </w:r>
          </w:p>
          <w:p w14:paraId="736BD704"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 xml:space="preserve">   frequencyShift7p5khz    </w:t>
            </w:r>
            <w:r w:rsidRPr="00741720">
              <w:rPr>
                <w:rFonts w:ascii="Courier New" w:hAnsi="Courier New" w:cs="Courier New"/>
                <w:b/>
                <w:bCs/>
                <w:color w:val="5F9EA0"/>
                <w:sz w:val="12"/>
                <w:szCs w:val="12"/>
                <w:lang w:eastAsia="en-US"/>
              </w:rPr>
              <w:t>ENUMERATED</w:t>
            </w:r>
            <w:r w:rsidRPr="00741720">
              <w:rPr>
                <w:rFonts w:ascii="Courier New" w:hAnsi="Courier New" w:cs="Courier New"/>
                <w:color w:val="000000"/>
                <w:sz w:val="12"/>
                <w:szCs w:val="12"/>
                <w:lang w:eastAsia="en-US"/>
              </w:rPr>
              <w:t xml:space="preserve"> {true} </w:t>
            </w:r>
            <w:proofErr w:type="gramStart"/>
            <w:r w:rsidRPr="00741720">
              <w:rPr>
                <w:rFonts w:ascii="Courier New" w:hAnsi="Courier New" w:cs="Courier New"/>
                <w:b/>
                <w:bCs/>
                <w:color w:val="666666"/>
                <w:sz w:val="12"/>
                <w:szCs w:val="12"/>
                <w:lang w:eastAsia="en-US"/>
              </w:rPr>
              <w:t>OPTIONAL</w:t>
            </w:r>
            <w:r w:rsidRPr="00741720">
              <w:rPr>
                <w:rFonts w:ascii="Courier New" w:hAnsi="Courier New" w:cs="Courier New"/>
                <w:color w:val="000000"/>
                <w:sz w:val="12"/>
                <w:szCs w:val="12"/>
                <w:lang w:eastAsia="en-US"/>
              </w:rPr>
              <w:t xml:space="preserve">,   </w:t>
            </w:r>
            <w:proofErr w:type="gramEnd"/>
            <w:r w:rsidRPr="00741720">
              <w:rPr>
                <w:rFonts w:ascii="Courier New" w:hAnsi="Courier New" w:cs="Courier New"/>
                <w:color w:val="000000"/>
                <w:sz w:val="12"/>
                <w:szCs w:val="12"/>
                <w:lang w:eastAsia="en-US"/>
              </w:rPr>
              <w:t xml:space="preserve">  -- Cond FDD-TDD-</w:t>
            </w:r>
            <w:proofErr w:type="spellStart"/>
            <w:r w:rsidRPr="00741720">
              <w:rPr>
                <w:rFonts w:ascii="Courier New" w:hAnsi="Courier New" w:cs="Courier New"/>
                <w:color w:val="000000"/>
                <w:sz w:val="12"/>
                <w:szCs w:val="12"/>
                <w:lang w:eastAsia="en-US"/>
              </w:rPr>
              <w:t>OrSUL</w:t>
            </w:r>
            <w:proofErr w:type="spellEnd"/>
            <w:r w:rsidRPr="00741720">
              <w:rPr>
                <w:rFonts w:ascii="Courier New" w:hAnsi="Courier New" w:cs="Courier New"/>
                <w:color w:val="000000"/>
                <w:sz w:val="12"/>
                <w:szCs w:val="12"/>
                <w:lang w:eastAsia="en-US"/>
              </w:rPr>
              <w:t>-Optional</w:t>
            </w:r>
          </w:p>
          <w:p w14:paraId="0B24B482"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 xml:space="preserve">     ...</w:t>
            </w:r>
          </w:p>
          <w:p w14:paraId="1A2DA30A" w14:textId="77777777" w:rsidR="00741720" w:rsidRPr="00741720" w:rsidRDefault="00741720" w:rsidP="00741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r w:rsidRPr="00741720">
              <w:rPr>
                <w:rFonts w:ascii="Courier New" w:hAnsi="Courier New" w:cs="Courier New"/>
                <w:color w:val="000000"/>
                <w:sz w:val="12"/>
                <w:szCs w:val="12"/>
                <w:lang w:eastAsia="en-US"/>
              </w:rPr>
              <w:t>}</w:t>
            </w:r>
          </w:p>
          <w:p w14:paraId="63E46F4F" w14:textId="77777777" w:rsidR="00741720" w:rsidRPr="00741720" w:rsidRDefault="00741720" w:rsidP="00741720">
            <w:pPr>
              <w:pStyle w:val="ListParagraph"/>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2"/>
                <w:szCs w:val="12"/>
                <w:lang w:eastAsia="en-US"/>
              </w:rPr>
            </w:pPr>
          </w:p>
        </w:tc>
      </w:tr>
    </w:tbl>
    <w:p w14:paraId="584C7158" w14:textId="77777777" w:rsidR="00741720" w:rsidRDefault="00741720" w:rsidP="00F9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ourier New" w:hAnsi="Courier New" w:cs="Courier New"/>
          <w:color w:val="000000"/>
          <w:sz w:val="12"/>
          <w:szCs w:val="12"/>
          <w:lang w:eastAsia="en-US"/>
        </w:rPr>
      </w:pPr>
    </w:p>
    <w:p w14:paraId="16B8118D" w14:textId="66FDA0DC" w:rsidR="003B2199" w:rsidRDefault="003B2199" w:rsidP="003B2199">
      <w:pPr>
        <w:pStyle w:val="ListParagraph"/>
        <w:numPr>
          <w:ilvl w:val="0"/>
          <w:numId w:val="30"/>
        </w:numPr>
        <w:spacing w:before="100" w:beforeAutospacing="1" w:after="100" w:afterAutospacing="1"/>
        <w:jc w:val="both"/>
        <w:rPr>
          <w:bCs/>
          <w:kern w:val="2"/>
        </w:rPr>
      </w:pPr>
      <w:r>
        <w:rPr>
          <w:bCs/>
          <w:kern w:val="2"/>
        </w:rPr>
        <w:t>Using the UE dedicated uplink config, where the CH BW is specific to the UE (based on the UE capability provided)</w:t>
      </w:r>
      <w:r w:rsidR="00F9556D">
        <w:rPr>
          <w:bCs/>
          <w:kern w:val="2"/>
        </w:rPr>
        <w:t xml:space="preserve">. </w:t>
      </w:r>
    </w:p>
    <w:tbl>
      <w:tblPr>
        <w:tblStyle w:val="TableGrid"/>
        <w:tblW w:w="9631" w:type="dxa"/>
        <w:tblInd w:w="475" w:type="dxa"/>
        <w:tblLook w:val="04A0" w:firstRow="1" w:lastRow="0" w:firstColumn="1" w:lastColumn="0" w:noHBand="0" w:noVBand="1"/>
      </w:tblPr>
      <w:tblGrid>
        <w:gridCol w:w="9631"/>
      </w:tblGrid>
      <w:tr w:rsidR="00741720" w14:paraId="630E471F" w14:textId="77777777" w:rsidTr="00741720">
        <w:tc>
          <w:tcPr>
            <w:tcW w:w="9631" w:type="dxa"/>
          </w:tcPr>
          <w:p w14:paraId="7774FB70" w14:textId="77777777" w:rsidR="00741720" w:rsidRPr="005146CE" w:rsidRDefault="00741720" w:rsidP="00741720">
            <w:pPr>
              <w:pStyle w:val="HTMLPreformatted"/>
              <w:ind w:left="360"/>
              <w:rPr>
                <w:color w:val="000000"/>
                <w:sz w:val="12"/>
                <w:szCs w:val="12"/>
              </w:rPr>
            </w:pPr>
            <w:proofErr w:type="spellStart"/>
            <w:proofErr w:type="gramStart"/>
            <w:r w:rsidRPr="005146CE">
              <w:rPr>
                <w:color w:val="000000"/>
                <w:sz w:val="12"/>
                <w:szCs w:val="12"/>
              </w:rPr>
              <w:t>UplinkConfig</w:t>
            </w:r>
            <w:proofErr w:type="spellEnd"/>
            <w:r w:rsidRPr="005146CE">
              <w:rPr>
                <w:color w:val="000000"/>
                <w:sz w:val="12"/>
                <w:szCs w:val="12"/>
              </w:rPr>
              <w:t xml:space="preserve"> ::=</w:t>
            </w:r>
            <w:proofErr w:type="gramEnd"/>
            <w:r w:rsidRPr="005146CE">
              <w:rPr>
                <w:color w:val="000000"/>
                <w:sz w:val="12"/>
                <w:szCs w:val="12"/>
              </w:rPr>
              <w:t xml:space="preserve"> </w:t>
            </w:r>
            <w:r w:rsidRPr="005146CE">
              <w:rPr>
                <w:rStyle w:val="type"/>
                <w:b/>
                <w:bCs/>
                <w:color w:val="B8860B"/>
                <w:sz w:val="12"/>
                <w:szCs w:val="12"/>
              </w:rPr>
              <w:t>SEQUENCE</w:t>
            </w:r>
            <w:r w:rsidRPr="005146CE">
              <w:rPr>
                <w:color w:val="000000"/>
                <w:sz w:val="12"/>
                <w:szCs w:val="12"/>
              </w:rPr>
              <w:t xml:space="preserve"> {</w:t>
            </w:r>
          </w:p>
          <w:p w14:paraId="5DDEFAE3" w14:textId="77777777" w:rsidR="00741720" w:rsidRPr="005146CE" w:rsidRDefault="00741720" w:rsidP="00741720">
            <w:pPr>
              <w:pStyle w:val="HTMLPreformatted"/>
              <w:ind w:left="360"/>
              <w:rPr>
                <w:color w:val="000000"/>
                <w:sz w:val="12"/>
                <w:szCs w:val="12"/>
              </w:rPr>
            </w:pPr>
            <w:r w:rsidRPr="005146CE">
              <w:rPr>
                <w:color w:val="000000"/>
                <w:sz w:val="12"/>
                <w:szCs w:val="12"/>
              </w:rPr>
              <w:t xml:space="preserve">   </w:t>
            </w:r>
            <w:proofErr w:type="spellStart"/>
            <w:r w:rsidRPr="005146CE">
              <w:rPr>
                <w:color w:val="000000"/>
                <w:sz w:val="12"/>
                <w:szCs w:val="12"/>
              </w:rPr>
              <w:t>initialUplinkBWP</w:t>
            </w:r>
            <w:proofErr w:type="spellEnd"/>
            <w:r w:rsidRPr="005146CE">
              <w:rPr>
                <w:color w:val="000000"/>
                <w:sz w:val="12"/>
                <w:szCs w:val="12"/>
              </w:rPr>
              <w:t xml:space="preserve">                    </w:t>
            </w:r>
            <w:hyperlink r:id="rId14" w:anchor="BWP-UplinkDedicated" w:history="1">
              <w:r w:rsidRPr="005146CE">
                <w:rPr>
                  <w:rStyle w:val="Hyperlink"/>
                  <w:sz w:val="12"/>
                  <w:szCs w:val="12"/>
                </w:rPr>
                <w:t>BWP-</w:t>
              </w:r>
              <w:proofErr w:type="spellStart"/>
              <w:r w:rsidRPr="005146CE">
                <w:rPr>
                  <w:rStyle w:val="Hyperlink"/>
                  <w:sz w:val="12"/>
                  <w:szCs w:val="12"/>
                </w:rPr>
                <w:t>UplinkDedicated</w:t>
              </w:r>
              <w:proofErr w:type="spellEnd"/>
            </w:hyperlink>
            <w:r w:rsidRPr="005146CE">
              <w:rPr>
                <w:color w:val="000000"/>
                <w:sz w:val="12"/>
                <w:szCs w:val="12"/>
              </w:rPr>
              <w:t xml:space="preserve"> </w:t>
            </w:r>
            <w:proofErr w:type="gramStart"/>
            <w:r w:rsidRPr="005146CE">
              <w:rPr>
                <w:rStyle w:val="optional"/>
                <w:b/>
                <w:bCs/>
                <w:color w:val="666666"/>
                <w:sz w:val="12"/>
                <w:szCs w:val="12"/>
              </w:rPr>
              <w:t>OPTIONAL</w:t>
            </w:r>
            <w:r w:rsidRPr="005146CE">
              <w:rPr>
                <w:color w:val="000000"/>
                <w:sz w:val="12"/>
                <w:szCs w:val="12"/>
              </w:rPr>
              <w:t xml:space="preserve">,   </w:t>
            </w:r>
            <w:proofErr w:type="gramEnd"/>
            <w:r w:rsidRPr="005146CE">
              <w:rPr>
                <w:color w:val="000000"/>
                <w:sz w:val="12"/>
                <w:szCs w:val="12"/>
              </w:rPr>
              <w:t xml:space="preserve">  -- Need M</w:t>
            </w:r>
          </w:p>
          <w:p w14:paraId="4E4BB267" w14:textId="77777777" w:rsidR="00741720" w:rsidRPr="005146CE" w:rsidRDefault="00741720" w:rsidP="00741720">
            <w:pPr>
              <w:pStyle w:val="HTMLPreformatted"/>
              <w:ind w:left="360"/>
              <w:rPr>
                <w:color w:val="000000"/>
                <w:sz w:val="12"/>
                <w:szCs w:val="12"/>
              </w:rPr>
            </w:pPr>
            <w:r w:rsidRPr="005146CE">
              <w:rPr>
                <w:color w:val="000000"/>
                <w:sz w:val="12"/>
                <w:szCs w:val="12"/>
              </w:rPr>
              <w:t xml:space="preserve">   </w:t>
            </w:r>
            <w:proofErr w:type="spellStart"/>
            <w:r w:rsidRPr="005146CE">
              <w:rPr>
                <w:color w:val="000000"/>
                <w:sz w:val="12"/>
                <w:szCs w:val="12"/>
              </w:rPr>
              <w:t>uplinkBWP-ToReleaseList</w:t>
            </w:r>
            <w:proofErr w:type="spellEnd"/>
            <w:r w:rsidRPr="005146CE">
              <w:rPr>
                <w:color w:val="000000"/>
                <w:sz w:val="12"/>
                <w:szCs w:val="12"/>
              </w:rPr>
              <w:t xml:space="preserve">             </w:t>
            </w:r>
            <w:r w:rsidRPr="005146CE">
              <w:rPr>
                <w:rStyle w:val="type"/>
                <w:b/>
                <w:bCs/>
                <w:color w:val="B8860B"/>
                <w:sz w:val="12"/>
                <w:szCs w:val="12"/>
              </w:rPr>
              <w:t xml:space="preserve">SEQUENCE </w:t>
            </w:r>
            <w:r w:rsidRPr="005146CE">
              <w:rPr>
                <w:rStyle w:val="typeaux"/>
                <w:b/>
                <w:bCs/>
                <w:color w:val="228B22"/>
                <w:sz w:val="12"/>
                <w:szCs w:val="12"/>
              </w:rPr>
              <w:t>(SIZE(1..</w:t>
            </w:r>
            <w:hyperlink r:id="rId15" w:anchor="maxNrofBWPs" w:history="1">
              <w:r w:rsidRPr="005146CE">
                <w:rPr>
                  <w:rStyle w:val="Hyperlink"/>
                  <w:b/>
                  <w:bCs/>
                  <w:sz w:val="12"/>
                  <w:szCs w:val="12"/>
                </w:rPr>
                <w:t>maxNrofBWPs</w:t>
              </w:r>
            </w:hyperlink>
            <w:r w:rsidRPr="005146CE">
              <w:rPr>
                <w:rStyle w:val="typeaux"/>
                <w:b/>
                <w:bCs/>
                <w:color w:val="228B22"/>
                <w:sz w:val="12"/>
                <w:szCs w:val="12"/>
              </w:rPr>
              <w:t>))</w:t>
            </w:r>
            <w:r w:rsidRPr="005146CE">
              <w:rPr>
                <w:rStyle w:val="type"/>
                <w:b/>
                <w:bCs/>
                <w:color w:val="B8860B"/>
                <w:sz w:val="12"/>
                <w:szCs w:val="12"/>
              </w:rPr>
              <w:t xml:space="preserve"> OF</w:t>
            </w:r>
            <w:r w:rsidRPr="005146CE">
              <w:rPr>
                <w:color w:val="000000"/>
                <w:sz w:val="12"/>
                <w:szCs w:val="12"/>
              </w:rPr>
              <w:t xml:space="preserve"> </w:t>
            </w:r>
            <w:hyperlink r:id="rId16" w:anchor="BWP-Id" w:history="1">
              <w:r w:rsidRPr="005146CE">
                <w:rPr>
                  <w:rStyle w:val="Hyperlink"/>
                  <w:sz w:val="12"/>
                  <w:szCs w:val="12"/>
                </w:rPr>
                <w:t>BWP-Id</w:t>
              </w:r>
            </w:hyperlink>
            <w:r w:rsidRPr="005146CE">
              <w:rPr>
                <w:color w:val="000000"/>
                <w:sz w:val="12"/>
                <w:szCs w:val="12"/>
              </w:rPr>
              <w:t xml:space="preserve"> </w:t>
            </w:r>
            <w:r w:rsidRPr="005146CE">
              <w:rPr>
                <w:rStyle w:val="optional"/>
                <w:b/>
                <w:bCs/>
                <w:color w:val="666666"/>
                <w:sz w:val="12"/>
                <w:szCs w:val="12"/>
              </w:rPr>
              <w:t>OPTIONAL</w:t>
            </w:r>
            <w:r w:rsidRPr="005146CE">
              <w:rPr>
                <w:color w:val="000000"/>
                <w:sz w:val="12"/>
                <w:szCs w:val="12"/>
              </w:rPr>
              <w:t>,     -- Need N</w:t>
            </w:r>
          </w:p>
          <w:p w14:paraId="4907EE63" w14:textId="77777777" w:rsidR="00741720" w:rsidRPr="005146CE" w:rsidRDefault="00741720" w:rsidP="00741720">
            <w:pPr>
              <w:pStyle w:val="HTMLPreformatted"/>
              <w:ind w:left="360"/>
              <w:rPr>
                <w:color w:val="000000"/>
                <w:sz w:val="12"/>
                <w:szCs w:val="12"/>
              </w:rPr>
            </w:pPr>
            <w:r w:rsidRPr="005146CE">
              <w:rPr>
                <w:color w:val="000000"/>
                <w:sz w:val="12"/>
                <w:szCs w:val="12"/>
              </w:rPr>
              <w:t xml:space="preserve">   </w:t>
            </w:r>
            <w:proofErr w:type="spellStart"/>
            <w:r w:rsidRPr="005146CE">
              <w:rPr>
                <w:color w:val="000000"/>
                <w:sz w:val="12"/>
                <w:szCs w:val="12"/>
              </w:rPr>
              <w:t>uplinkBWP-ToAddModList</w:t>
            </w:r>
            <w:proofErr w:type="spellEnd"/>
            <w:r w:rsidRPr="005146CE">
              <w:rPr>
                <w:color w:val="000000"/>
                <w:sz w:val="12"/>
                <w:szCs w:val="12"/>
              </w:rPr>
              <w:t xml:space="preserve">              </w:t>
            </w:r>
            <w:r w:rsidRPr="005146CE">
              <w:rPr>
                <w:rStyle w:val="type"/>
                <w:b/>
                <w:bCs/>
                <w:color w:val="B8860B"/>
                <w:sz w:val="12"/>
                <w:szCs w:val="12"/>
              </w:rPr>
              <w:t xml:space="preserve">SEQUENCE </w:t>
            </w:r>
            <w:r w:rsidRPr="005146CE">
              <w:rPr>
                <w:rStyle w:val="typeaux"/>
                <w:b/>
                <w:bCs/>
                <w:color w:val="228B22"/>
                <w:sz w:val="12"/>
                <w:szCs w:val="12"/>
              </w:rPr>
              <w:t>(SIZE(1..</w:t>
            </w:r>
            <w:hyperlink r:id="rId17" w:anchor="maxNrofBWPs" w:history="1">
              <w:r w:rsidRPr="005146CE">
                <w:rPr>
                  <w:rStyle w:val="Hyperlink"/>
                  <w:b/>
                  <w:bCs/>
                  <w:sz w:val="12"/>
                  <w:szCs w:val="12"/>
                </w:rPr>
                <w:t>maxNrofBWPs</w:t>
              </w:r>
            </w:hyperlink>
            <w:r w:rsidRPr="005146CE">
              <w:rPr>
                <w:rStyle w:val="typeaux"/>
                <w:b/>
                <w:bCs/>
                <w:color w:val="228B22"/>
                <w:sz w:val="12"/>
                <w:szCs w:val="12"/>
              </w:rPr>
              <w:t>))</w:t>
            </w:r>
            <w:r w:rsidRPr="005146CE">
              <w:rPr>
                <w:rStyle w:val="type"/>
                <w:b/>
                <w:bCs/>
                <w:color w:val="B8860B"/>
                <w:sz w:val="12"/>
                <w:szCs w:val="12"/>
              </w:rPr>
              <w:t xml:space="preserve"> OF</w:t>
            </w:r>
            <w:r w:rsidRPr="005146CE">
              <w:rPr>
                <w:color w:val="000000"/>
                <w:sz w:val="12"/>
                <w:szCs w:val="12"/>
              </w:rPr>
              <w:t xml:space="preserve"> </w:t>
            </w:r>
            <w:hyperlink r:id="rId18" w:anchor="BWP-Uplink" w:history="1">
              <w:r w:rsidRPr="005146CE">
                <w:rPr>
                  <w:rStyle w:val="Hyperlink"/>
                  <w:sz w:val="12"/>
                  <w:szCs w:val="12"/>
                </w:rPr>
                <w:t>BWP-Uplink</w:t>
              </w:r>
            </w:hyperlink>
            <w:r w:rsidRPr="005146CE">
              <w:rPr>
                <w:color w:val="000000"/>
                <w:sz w:val="12"/>
                <w:szCs w:val="12"/>
              </w:rPr>
              <w:t xml:space="preserve"> </w:t>
            </w:r>
            <w:r w:rsidRPr="005146CE">
              <w:rPr>
                <w:rStyle w:val="optional"/>
                <w:b/>
                <w:bCs/>
                <w:color w:val="666666"/>
                <w:sz w:val="12"/>
                <w:szCs w:val="12"/>
              </w:rPr>
              <w:t>OPTIONAL</w:t>
            </w:r>
            <w:r w:rsidRPr="005146CE">
              <w:rPr>
                <w:color w:val="000000"/>
                <w:sz w:val="12"/>
                <w:szCs w:val="12"/>
              </w:rPr>
              <w:t>,     -- Need N</w:t>
            </w:r>
          </w:p>
          <w:p w14:paraId="5051250E" w14:textId="77777777" w:rsidR="00741720" w:rsidRPr="005146CE" w:rsidRDefault="00741720" w:rsidP="00741720">
            <w:pPr>
              <w:pStyle w:val="HTMLPreformatted"/>
              <w:ind w:left="360"/>
              <w:rPr>
                <w:color w:val="000000"/>
                <w:sz w:val="12"/>
                <w:szCs w:val="12"/>
              </w:rPr>
            </w:pPr>
            <w:r w:rsidRPr="005146CE">
              <w:rPr>
                <w:color w:val="000000"/>
                <w:sz w:val="12"/>
                <w:szCs w:val="12"/>
              </w:rPr>
              <w:lastRenderedPageBreak/>
              <w:t>……..</w:t>
            </w:r>
          </w:p>
          <w:p w14:paraId="540762CD" w14:textId="77777777" w:rsidR="00741720" w:rsidRPr="005146CE" w:rsidRDefault="00741720" w:rsidP="00741720">
            <w:pPr>
              <w:pStyle w:val="HTMLPreformatted"/>
              <w:ind w:left="360"/>
              <w:rPr>
                <w:color w:val="000000"/>
                <w:sz w:val="12"/>
                <w:szCs w:val="12"/>
              </w:rPr>
            </w:pPr>
            <w:r w:rsidRPr="005146CE">
              <w:rPr>
                <w:color w:val="000000"/>
                <w:sz w:val="12"/>
                <w:szCs w:val="12"/>
              </w:rPr>
              <w:t xml:space="preserve">        </w:t>
            </w:r>
            <w:proofErr w:type="spellStart"/>
            <w:r w:rsidRPr="005146CE">
              <w:rPr>
                <w:color w:val="000000"/>
                <w:sz w:val="12"/>
                <w:szCs w:val="12"/>
                <w:highlight w:val="yellow"/>
              </w:rPr>
              <w:t>uplinkChannelBW</w:t>
            </w:r>
            <w:proofErr w:type="spellEnd"/>
            <w:r w:rsidRPr="005146CE">
              <w:rPr>
                <w:color w:val="000000"/>
                <w:sz w:val="12"/>
                <w:szCs w:val="12"/>
                <w:highlight w:val="yellow"/>
              </w:rPr>
              <w:t>-</w:t>
            </w:r>
            <w:proofErr w:type="spellStart"/>
            <w:r w:rsidRPr="005146CE">
              <w:rPr>
                <w:color w:val="000000"/>
                <w:sz w:val="12"/>
                <w:szCs w:val="12"/>
                <w:highlight w:val="yellow"/>
              </w:rPr>
              <w:t>PerSCS</w:t>
            </w:r>
            <w:proofErr w:type="spellEnd"/>
            <w:r w:rsidRPr="005146CE">
              <w:rPr>
                <w:color w:val="000000"/>
                <w:sz w:val="12"/>
                <w:szCs w:val="12"/>
                <w:highlight w:val="yellow"/>
              </w:rPr>
              <w:t xml:space="preserve">-List         </w:t>
            </w:r>
            <w:r w:rsidRPr="005146CE">
              <w:rPr>
                <w:rStyle w:val="type"/>
                <w:b/>
                <w:bCs/>
                <w:color w:val="B8860B"/>
                <w:sz w:val="12"/>
                <w:szCs w:val="12"/>
                <w:highlight w:val="yellow"/>
              </w:rPr>
              <w:t xml:space="preserve">SEQUENCE </w:t>
            </w:r>
            <w:r w:rsidRPr="005146CE">
              <w:rPr>
                <w:rStyle w:val="typeaux"/>
                <w:b/>
                <w:bCs/>
                <w:color w:val="228B22"/>
                <w:sz w:val="12"/>
                <w:szCs w:val="12"/>
                <w:highlight w:val="yellow"/>
              </w:rPr>
              <w:t>(SIZE(1..</w:t>
            </w:r>
            <w:hyperlink r:id="rId19" w:anchor="maxSCSs" w:history="1">
              <w:r w:rsidRPr="005146CE">
                <w:rPr>
                  <w:rStyle w:val="Hyperlink"/>
                  <w:b/>
                  <w:bCs/>
                  <w:sz w:val="12"/>
                  <w:szCs w:val="12"/>
                  <w:highlight w:val="yellow"/>
                </w:rPr>
                <w:t>maxSCSs</w:t>
              </w:r>
            </w:hyperlink>
            <w:r w:rsidRPr="005146CE">
              <w:rPr>
                <w:rStyle w:val="typeaux"/>
                <w:b/>
                <w:bCs/>
                <w:color w:val="228B22"/>
                <w:sz w:val="12"/>
                <w:szCs w:val="12"/>
                <w:highlight w:val="yellow"/>
              </w:rPr>
              <w:t>))</w:t>
            </w:r>
            <w:r w:rsidRPr="005146CE">
              <w:rPr>
                <w:rStyle w:val="type"/>
                <w:b/>
                <w:bCs/>
                <w:color w:val="B8860B"/>
                <w:sz w:val="12"/>
                <w:szCs w:val="12"/>
                <w:highlight w:val="yellow"/>
              </w:rPr>
              <w:t xml:space="preserve"> OF</w:t>
            </w:r>
            <w:r w:rsidRPr="005146CE">
              <w:rPr>
                <w:color w:val="000000"/>
                <w:sz w:val="12"/>
                <w:szCs w:val="12"/>
                <w:highlight w:val="yellow"/>
              </w:rPr>
              <w:t xml:space="preserve"> </w:t>
            </w:r>
            <w:hyperlink r:id="rId20" w:anchor="SCS-SpecificCarrier" w:history="1">
              <w:r w:rsidRPr="005146CE">
                <w:rPr>
                  <w:rStyle w:val="Hyperlink"/>
                  <w:sz w:val="12"/>
                  <w:szCs w:val="12"/>
                  <w:highlight w:val="yellow"/>
                </w:rPr>
                <w:t>SCS-</w:t>
              </w:r>
              <w:proofErr w:type="spellStart"/>
              <w:r w:rsidRPr="005146CE">
                <w:rPr>
                  <w:rStyle w:val="Hyperlink"/>
                  <w:sz w:val="12"/>
                  <w:szCs w:val="12"/>
                  <w:highlight w:val="yellow"/>
                </w:rPr>
                <w:t>SpecificCarrier</w:t>
              </w:r>
              <w:proofErr w:type="spellEnd"/>
            </w:hyperlink>
            <w:r w:rsidRPr="005146CE">
              <w:rPr>
                <w:color w:val="000000"/>
                <w:sz w:val="12"/>
                <w:szCs w:val="12"/>
                <w:highlight w:val="yellow"/>
              </w:rPr>
              <w:t xml:space="preserve"> </w:t>
            </w:r>
            <w:r w:rsidRPr="005146CE">
              <w:rPr>
                <w:rStyle w:val="optional"/>
                <w:b/>
                <w:bCs/>
                <w:color w:val="666666"/>
                <w:sz w:val="12"/>
                <w:szCs w:val="12"/>
                <w:highlight w:val="yellow"/>
              </w:rPr>
              <w:t>OPTIONAL</w:t>
            </w:r>
            <w:r w:rsidRPr="005146CE">
              <w:rPr>
                <w:color w:val="000000"/>
                <w:sz w:val="12"/>
                <w:szCs w:val="12"/>
                <w:highlight w:val="yellow"/>
              </w:rPr>
              <w:t>,     -- Need S</w:t>
            </w:r>
          </w:p>
          <w:p w14:paraId="3A662EB6" w14:textId="77777777" w:rsidR="00741720" w:rsidRDefault="00741720" w:rsidP="00741720">
            <w:pPr>
              <w:pStyle w:val="HTMLPreformatted"/>
              <w:ind w:left="360"/>
              <w:rPr>
                <w:color w:val="000000"/>
                <w:sz w:val="12"/>
                <w:szCs w:val="12"/>
              </w:rPr>
            </w:pPr>
            <w:r w:rsidRPr="005146CE">
              <w:rPr>
                <w:color w:val="000000"/>
                <w:sz w:val="12"/>
                <w:szCs w:val="12"/>
              </w:rPr>
              <w:t xml:space="preserve">     ]],</w:t>
            </w:r>
          </w:p>
          <w:p w14:paraId="18E8B4A4" w14:textId="77777777" w:rsidR="00E86E45" w:rsidRDefault="00E86E45" w:rsidP="00E86E45">
            <w:pPr>
              <w:pStyle w:val="NormalWeb"/>
              <w:rPr>
                <w:lang w:eastAsia="en-US"/>
              </w:rPr>
            </w:pPr>
            <w:proofErr w:type="spellStart"/>
            <w:r>
              <w:rPr>
                <w:rFonts w:ascii="Helvetica" w:hAnsi="Helvetica"/>
                <w:b/>
                <w:bCs/>
                <w:i/>
                <w:iCs/>
                <w:sz w:val="18"/>
                <w:szCs w:val="18"/>
              </w:rPr>
              <w:t>uplinkChannelBW</w:t>
            </w:r>
            <w:proofErr w:type="spellEnd"/>
            <w:r>
              <w:rPr>
                <w:rFonts w:ascii="Helvetica" w:hAnsi="Helvetica"/>
                <w:b/>
                <w:bCs/>
                <w:i/>
                <w:iCs/>
                <w:sz w:val="18"/>
                <w:szCs w:val="18"/>
              </w:rPr>
              <w:t>-</w:t>
            </w:r>
            <w:proofErr w:type="spellStart"/>
            <w:r>
              <w:rPr>
                <w:rFonts w:ascii="Helvetica" w:hAnsi="Helvetica"/>
                <w:b/>
                <w:bCs/>
                <w:i/>
                <w:iCs/>
                <w:sz w:val="18"/>
                <w:szCs w:val="18"/>
              </w:rPr>
              <w:t>PerSCS</w:t>
            </w:r>
            <w:proofErr w:type="spellEnd"/>
            <w:r>
              <w:rPr>
                <w:rFonts w:ascii="Helvetica" w:hAnsi="Helvetica"/>
                <w:b/>
                <w:bCs/>
                <w:i/>
                <w:iCs/>
                <w:sz w:val="18"/>
                <w:szCs w:val="18"/>
              </w:rPr>
              <w:t xml:space="preserve">-List </w:t>
            </w:r>
          </w:p>
          <w:p w14:paraId="3266BB9D" w14:textId="77777777" w:rsidR="00E86E45" w:rsidRDefault="00E86E45" w:rsidP="00E86E45">
            <w:pPr>
              <w:pStyle w:val="NormalWeb"/>
            </w:pPr>
            <w:r>
              <w:rPr>
                <w:rFonts w:ascii="Helvetica" w:hAnsi="Helvetica"/>
                <w:sz w:val="18"/>
                <w:szCs w:val="18"/>
              </w:rPr>
              <w:t xml:space="preserve">A </w:t>
            </w:r>
            <w:proofErr w:type="spellStart"/>
            <w:r>
              <w:rPr>
                <w:rFonts w:ascii="Helvetica" w:hAnsi="Helvetica"/>
                <w:sz w:val="18"/>
                <w:szCs w:val="18"/>
              </w:rPr>
              <w:t>set</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UE </w:t>
            </w:r>
            <w:proofErr w:type="spellStart"/>
            <w:r>
              <w:rPr>
                <w:rFonts w:ascii="Helvetica" w:hAnsi="Helvetica"/>
                <w:sz w:val="18"/>
                <w:szCs w:val="18"/>
              </w:rPr>
              <w:t>specific</w:t>
            </w:r>
            <w:proofErr w:type="spellEnd"/>
            <w:r>
              <w:rPr>
                <w:rFonts w:ascii="Helvetica" w:hAnsi="Helvetica"/>
                <w:sz w:val="18"/>
                <w:szCs w:val="18"/>
              </w:rPr>
              <w:t xml:space="preserve"> </w:t>
            </w:r>
            <w:proofErr w:type="spellStart"/>
            <w:r>
              <w:rPr>
                <w:rFonts w:ascii="Helvetica" w:hAnsi="Helvetica"/>
                <w:sz w:val="18"/>
                <w:szCs w:val="18"/>
              </w:rPr>
              <w:t>channel</w:t>
            </w:r>
            <w:proofErr w:type="spellEnd"/>
            <w:r>
              <w:rPr>
                <w:rFonts w:ascii="Helvetica" w:hAnsi="Helvetica"/>
                <w:sz w:val="18"/>
                <w:szCs w:val="18"/>
              </w:rPr>
              <w:t xml:space="preserve"> </w:t>
            </w:r>
            <w:proofErr w:type="spellStart"/>
            <w:r>
              <w:rPr>
                <w:rFonts w:ascii="Helvetica" w:hAnsi="Helvetica"/>
                <w:sz w:val="18"/>
                <w:szCs w:val="18"/>
              </w:rPr>
              <w:t>bandwidth</w:t>
            </w:r>
            <w:proofErr w:type="spellEnd"/>
            <w:r>
              <w:rPr>
                <w:rFonts w:ascii="Helvetica" w:hAnsi="Helvetica"/>
                <w:sz w:val="18"/>
                <w:szCs w:val="18"/>
              </w:rPr>
              <w:t xml:space="preserve"> </w:t>
            </w:r>
            <w:proofErr w:type="spellStart"/>
            <w:r>
              <w:rPr>
                <w:rFonts w:ascii="Helvetica" w:hAnsi="Helvetica"/>
                <w:sz w:val="18"/>
                <w:szCs w:val="18"/>
              </w:rPr>
              <w:t>and</w:t>
            </w:r>
            <w:proofErr w:type="spellEnd"/>
            <w:r>
              <w:rPr>
                <w:rFonts w:ascii="Helvetica" w:hAnsi="Helvetica"/>
                <w:sz w:val="18"/>
                <w:szCs w:val="18"/>
              </w:rPr>
              <w:t xml:space="preserve"> </w:t>
            </w:r>
            <w:proofErr w:type="spellStart"/>
            <w:r>
              <w:rPr>
                <w:rFonts w:ascii="Helvetica" w:hAnsi="Helvetica"/>
                <w:sz w:val="18"/>
                <w:szCs w:val="18"/>
              </w:rPr>
              <w:t>location</w:t>
            </w:r>
            <w:proofErr w:type="spellEnd"/>
            <w:r>
              <w:rPr>
                <w:rFonts w:ascii="Helvetica" w:hAnsi="Helvetica"/>
                <w:sz w:val="18"/>
                <w:szCs w:val="18"/>
              </w:rPr>
              <w:t xml:space="preserve"> </w:t>
            </w:r>
            <w:proofErr w:type="spellStart"/>
            <w:r>
              <w:rPr>
                <w:rFonts w:ascii="Helvetica" w:hAnsi="Helvetica"/>
                <w:sz w:val="18"/>
                <w:szCs w:val="18"/>
              </w:rPr>
              <w:t>configurations</w:t>
            </w:r>
            <w:proofErr w:type="spellEnd"/>
            <w:r>
              <w:rPr>
                <w:rFonts w:ascii="Helvetica" w:hAnsi="Helvetica"/>
                <w:sz w:val="18"/>
                <w:szCs w:val="18"/>
              </w:rPr>
              <w:t xml:space="preserve"> </w:t>
            </w:r>
            <w:proofErr w:type="spellStart"/>
            <w:r>
              <w:rPr>
                <w:rFonts w:ascii="Helvetica" w:hAnsi="Helvetica"/>
                <w:sz w:val="18"/>
                <w:szCs w:val="18"/>
              </w:rPr>
              <w:t>for</w:t>
            </w:r>
            <w:proofErr w:type="spellEnd"/>
            <w:r>
              <w:rPr>
                <w:rFonts w:ascii="Helvetica" w:hAnsi="Helvetica"/>
                <w:sz w:val="18"/>
                <w:szCs w:val="18"/>
              </w:rPr>
              <w:t xml:space="preserve"> different </w:t>
            </w:r>
            <w:proofErr w:type="spellStart"/>
            <w:r>
              <w:rPr>
                <w:rFonts w:ascii="Helvetica" w:hAnsi="Helvetica"/>
                <w:sz w:val="18"/>
                <w:szCs w:val="18"/>
              </w:rPr>
              <w:t>subcarrier</w:t>
            </w:r>
            <w:proofErr w:type="spellEnd"/>
            <w:r>
              <w:rPr>
                <w:rFonts w:ascii="Helvetica" w:hAnsi="Helvetica"/>
                <w:sz w:val="18"/>
                <w:szCs w:val="18"/>
              </w:rPr>
              <w:t xml:space="preserve"> </w:t>
            </w:r>
            <w:proofErr w:type="spellStart"/>
            <w:r>
              <w:rPr>
                <w:rFonts w:ascii="Helvetica" w:hAnsi="Helvetica"/>
                <w:sz w:val="18"/>
                <w:szCs w:val="18"/>
              </w:rPr>
              <w:t>spacings</w:t>
            </w:r>
            <w:proofErr w:type="spellEnd"/>
            <w:r>
              <w:rPr>
                <w:rFonts w:ascii="Helvetica" w:hAnsi="Helvetica"/>
                <w:sz w:val="18"/>
                <w:szCs w:val="18"/>
              </w:rPr>
              <w:t xml:space="preserve"> (</w:t>
            </w:r>
            <w:proofErr w:type="spellStart"/>
            <w:r>
              <w:rPr>
                <w:rFonts w:ascii="Helvetica" w:hAnsi="Helvetica"/>
                <w:sz w:val="18"/>
                <w:szCs w:val="18"/>
              </w:rPr>
              <w:t>numerologies</w:t>
            </w:r>
            <w:proofErr w:type="spellEnd"/>
            <w:r>
              <w:rPr>
                <w:rFonts w:ascii="Helvetica" w:hAnsi="Helvetica"/>
                <w:sz w:val="18"/>
                <w:szCs w:val="18"/>
              </w:rPr>
              <w:t xml:space="preserve">). </w:t>
            </w:r>
            <w:proofErr w:type="spellStart"/>
            <w:r>
              <w:rPr>
                <w:rFonts w:ascii="Helvetica" w:hAnsi="Helvetica"/>
                <w:sz w:val="18"/>
                <w:szCs w:val="18"/>
              </w:rPr>
              <w:t>Defined</w:t>
            </w:r>
            <w:proofErr w:type="spellEnd"/>
            <w:r>
              <w:rPr>
                <w:rFonts w:ascii="Helvetica" w:hAnsi="Helvetica"/>
                <w:sz w:val="18"/>
                <w:szCs w:val="18"/>
              </w:rPr>
              <w:t xml:space="preserve"> in </w:t>
            </w:r>
            <w:proofErr w:type="spellStart"/>
            <w:r>
              <w:rPr>
                <w:rFonts w:ascii="Helvetica" w:hAnsi="Helvetica"/>
                <w:sz w:val="18"/>
                <w:szCs w:val="18"/>
              </w:rPr>
              <w:t>relation</w:t>
            </w:r>
            <w:proofErr w:type="spellEnd"/>
            <w:r>
              <w:rPr>
                <w:rFonts w:ascii="Helvetica" w:hAnsi="Helvetica"/>
                <w:sz w:val="18"/>
                <w:szCs w:val="18"/>
              </w:rPr>
              <w:t xml:space="preserve"> </w:t>
            </w:r>
            <w:proofErr w:type="spellStart"/>
            <w:r>
              <w:rPr>
                <w:rFonts w:ascii="Helvetica" w:hAnsi="Helvetica"/>
                <w:sz w:val="18"/>
                <w:szCs w:val="18"/>
              </w:rPr>
              <w:t>to</w:t>
            </w:r>
            <w:proofErr w:type="spellEnd"/>
            <w:r>
              <w:rPr>
                <w:rFonts w:ascii="Helvetica" w:hAnsi="Helvetica"/>
                <w:sz w:val="18"/>
                <w:szCs w:val="18"/>
              </w:rPr>
              <w:t xml:space="preserve"> Point A. The UE </w:t>
            </w:r>
            <w:proofErr w:type="spellStart"/>
            <w:r>
              <w:rPr>
                <w:rFonts w:ascii="Helvetica" w:hAnsi="Helvetica"/>
                <w:sz w:val="18"/>
                <w:szCs w:val="18"/>
              </w:rPr>
              <w:t>uses</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configuration</w:t>
            </w:r>
            <w:proofErr w:type="spellEnd"/>
            <w:r>
              <w:rPr>
                <w:rFonts w:ascii="Helvetica" w:hAnsi="Helvetica"/>
                <w:sz w:val="18"/>
                <w:szCs w:val="18"/>
              </w:rPr>
              <w:t xml:space="preserve"> </w:t>
            </w:r>
            <w:proofErr w:type="spellStart"/>
            <w:r>
              <w:rPr>
                <w:rFonts w:ascii="Helvetica" w:hAnsi="Helvetica"/>
                <w:sz w:val="18"/>
                <w:szCs w:val="18"/>
              </w:rPr>
              <w:t>provided</w:t>
            </w:r>
            <w:proofErr w:type="spellEnd"/>
            <w:r>
              <w:rPr>
                <w:rFonts w:ascii="Helvetica" w:hAnsi="Helvetica"/>
                <w:sz w:val="18"/>
                <w:szCs w:val="18"/>
              </w:rPr>
              <w:t xml:space="preserve"> in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field</w:t>
            </w:r>
            <w:proofErr w:type="spellEnd"/>
            <w:r>
              <w:rPr>
                <w:rFonts w:ascii="Helvetica" w:hAnsi="Helvetica"/>
                <w:sz w:val="18"/>
                <w:szCs w:val="18"/>
              </w:rPr>
              <w:t xml:space="preserve"> </w:t>
            </w:r>
            <w:proofErr w:type="spellStart"/>
            <w:r>
              <w:rPr>
                <w:rFonts w:ascii="Helvetica" w:hAnsi="Helvetica"/>
                <w:sz w:val="18"/>
                <w:szCs w:val="18"/>
              </w:rPr>
              <w:t>only</w:t>
            </w:r>
            <w:proofErr w:type="spellEnd"/>
            <w:r>
              <w:rPr>
                <w:rFonts w:ascii="Helvetica" w:hAnsi="Helvetica"/>
                <w:sz w:val="18"/>
                <w:szCs w:val="18"/>
              </w:rPr>
              <w:t xml:space="preserve"> </w:t>
            </w:r>
            <w:proofErr w:type="spellStart"/>
            <w:r>
              <w:rPr>
                <w:rFonts w:ascii="Helvetica" w:hAnsi="Helvetica"/>
                <w:sz w:val="18"/>
                <w:szCs w:val="18"/>
              </w:rPr>
              <w:t>for</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purpose</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w:t>
            </w:r>
            <w:proofErr w:type="spellStart"/>
            <w:r>
              <w:rPr>
                <w:rFonts w:ascii="Helvetica" w:hAnsi="Helvetica"/>
                <w:sz w:val="18"/>
                <w:szCs w:val="18"/>
              </w:rPr>
              <w:t>channel</w:t>
            </w:r>
            <w:proofErr w:type="spellEnd"/>
            <w:r>
              <w:rPr>
                <w:rFonts w:ascii="Helvetica" w:hAnsi="Helvetica"/>
                <w:sz w:val="18"/>
                <w:szCs w:val="18"/>
              </w:rPr>
              <w:t xml:space="preserve"> </w:t>
            </w:r>
            <w:proofErr w:type="spellStart"/>
            <w:r>
              <w:rPr>
                <w:rFonts w:ascii="Helvetica" w:hAnsi="Helvetica"/>
                <w:sz w:val="18"/>
                <w:szCs w:val="18"/>
              </w:rPr>
              <w:t>bandwidth</w:t>
            </w:r>
            <w:proofErr w:type="spellEnd"/>
            <w:r>
              <w:rPr>
                <w:rFonts w:ascii="Helvetica" w:hAnsi="Helvetica"/>
                <w:sz w:val="18"/>
                <w:szCs w:val="18"/>
              </w:rPr>
              <w:t xml:space="preserve"> </w:t>
            </w:r>
            <w:proofErr w:type="spellStart"/>
            <w:r>
              <w:rPr>
                <w:rFonts w:ascii="Helvetica" w:hAnsi="Helvetica"/>
                <w:sz w:val="18"/>
                <w:szCs w:val="18"/>
              </w:rPr>
              <w:t>and</w:t>
            </w:r>
            <w:proofErr w:type="spellEnd"/>
            <w:r>
              <w:rPr>
                <w:rFonts w:ascii="Helvetica" w:hAnsi="Helvetica"/>
                <w:sz w:val="18"/>
                <w:szCs w:val="18"/>
              </w:rPr>
              <w:t xml:space="preserve"> </w:t>
            </w:r>
            <w:proofErr w:type="spellStart"/>
            <w:r>
              <w:rPr>
                <w:rFonts w:ascii="Helvetica" w:hAnsi="Helvetica"/>
                <w:sz w:val="18"/>
                <w:szCs w:val="18"/>
              </w:rPr>
              <w:t>location</w:t>
            </w:r>
            <w:proofErr w:type="spellEnd"/>
            <w:r>
              <w:rPr>
                <w:rFonts w:ascii="Helvetica" w:hAnsi="Helvetica"/>
                <w:sz w:val="18"/>
                <w:szCs w:val="18"/>
              </w:rPr>
              <w:t xml:space="preserve"> </w:t>
            </w:r>
            <w:proofErr w:type="spellStart"/>
            <w:r>
              <w:rPr>
                <w:rFonts w:ascii="Helvetica" w:hAnsi="Helvetica"/>
                <w:sz w:val="18"/>
                <w:szCs w:val="18"/>
              </w:rPr>
              <w:t>determination</w:t>
            </w:r>
            <w:proofErr w:type="spellEnd"/>
            <w:r>
              <w:rPr>
                <w:rFonts w:ascii="Helvetica" w:hAnsi="Helvetica"/>
                <w:sz w:val="18"/>
                <w:szCs w:val="18"/>
              </w:rPr>
              <w:t xml:space="preserve">. </w:t>
            </w:r>
            <w:proofErr w:type="spellStart"/>
            <w:r>
              <w:rPr>
                <w:rFonts w:ascii="Helvetica" w:hAnsi="Helvetica"/>
                <w:sz w:val="18"/>
                <w:szCs w:val="18"/>
              </w:rPr>
              <w:t>If</w:t>
            </w:r>
            <w:proofErr w:type="spellEnd"/>
            <w:r>
              <w:rPr>
                <w:rFonts w:ascii="Helvetica" w:hAnsi="Helvetica"/>
                <w:sz w:val="18"/>
                <w:szCs w:val="18"/>
              </w:rPr>
              <w:t xml:space="preserve"> absent, UE </w:t>
            </w:r>
            <w:proofErr w:type="spellStart"/>
            <w:r>
              <w:rPr>
                <w:rFonts w:ascii="Helvetica" w:hAnsi="Helvetica"/>
                <w:sz w:val="18"/>
                <w:szCs w:val="18"/>
              </w:rPr>
              <w:t>uses</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configuration</w:t>
            </w:r>
            <w:proofErr w:type="spellEnd"/>
            <w:r>
              <w:rPr>
                <w:rFonts w:ascii="Helvetica" w:hAnsi="Helvetica"/>
                <w:sz w:val="18"/>
                <w:szCs w:val="18"/>
              </w:rPr>
              <w:t xml:space="preserve"> </w:t>
            </w:r>
            <w:proofErr w:type="spellStart"/>
            <w:r>
              <w:rPr>
                <w:rFonts w:ascii="Helvetica" w:hAnsi="Helvetica"/>
                <w:sz w:val="18"/>
                <w:szCs w:val="18"/>
              </w:rPr>
              <w:t>indicated</w:t>
            </w:r>
            <w:proofErr w:type="spellEnd"/>
            <w:r>
              <w:rPr>
                <w:rFonts w:ascii="Helvetica" w:hAnsi="Helvetica"/>
                <w:sz w:val="18"/>
                <w:szCs w:val="18"/>
              </w:rPr>
              <w:t xml:space="preserve"> in </w:t>
            </w:r>
            <w:proofErr w:type="spellStart"/>
            <w:r>
              <w:rPr>
                <w:rFonts w:ascii="Helvetica" w:hAnsi="Helvetica"/>
                <w:i/>
                <w:iCs/>
                <w:sz w:val="18"/>
                <w:szCs w:val="18"/>
              </w:rPr>
              <w:t>scs</w:t>
            </w:r>
            <w:proofErr w:type="spellEnd"/>
            <w:r>
              <w:rPr>
                <w:rFonts w:ascii="Helvetica" w:hAnsi="Helvetica"/>
                <w:i/>
                <w:iCs/>
                <w:sz w:val="18"/>
                <w:szCs w:val="18"/>
              </w:rPr>
              <w:t xml:space="preserve">- </w:t>
            </w:r>
            <w:proofErr w:type="spellStart"/>
            <w:r>
              <w:rPr>
                <w:rFonts w:ascii="Helvetica" w:hAnsi="Helvetica"/>
                <w:i/>
                <w:iCs/>
                <w:sz w:val="18"/>
                <w:szCs w:val="18"/>
              </w:rPr>
              <w:t>SpecificCarrierList</w:t>
            </w:r>
            <w:proofErr w:type="spellEnd"/>
            <w:r>
              <w:rPr>
                <w:rFonts w:ascii="Helvetica" w:hAnsi="Helvetica"/>
                <w:i/>
                <w:iCs/>
                <w:sz w:val="18"/>
                <w:szCs w:val="18"/>
              </w:rPr>
              <w:t xml:space="preserve"> </w:t>
            </w:r>
            <w:r>
              <w:rPr>
                <w:rFonts w:ascii="Helvetica" w:hAnsi="Helvetica"/>
                <w:sz w:val="18"/>
                <w:szCs w:val="18"/>
              </w:rPr>
              <w:t xml:space="preserve">in </w:t>
            </w:r>
            <w:proofErr w:type="spellStart"/>
            <w:r>
              <w:rPr>
                <w:rFonts w:ascii="Helvetica" w:hAnsi="Helvetica"/>
                <w:i/>
                <w:iCs/>
                <w:sz w:val="18"/>
                <w:szCs w:val="18"/>
              </w:rPr>
              <w:t>UplinkConfigCommon</w:t>
            </w:r>
            <w:proofErr w:type="spellEnd"/>
            <w:r>
              <w:rPr>
                <w:rFonts w:ascii="Helvetica" w:hAnsi="Helvetica"/>
                <w:i/>
                <w:iCs/>
                <w:sz w:val="18"/>
                <w:szCs w:val="18"/>
              </w:rPr>
              <w:t xml:space="preserve"> </w:t>
            </w:r>
            <w:r>
              <w:rPr>
                <w:rFonts w:ascii="Helvetica" w:hAnsi="Helvetica"/>
                <w:sz w:val="18"/>
                <w:szCs w:val="18"/>
              </w:rPr>
              <w:t xml:space="preserve">/ </w:t>
            </w:r>
            <w:proofErr w:type="spellStart"/>
            <w:r>
              <w:rPr>
                <w:rFonts w:ascii="Helvetica" w:hAnsi="Helvetica"/>
                <w:i/>
                <w:iCs/>
                <w:sz w:val="18"/>
                <w:szCs w:val="18"/>
              </w:rPr>
              <w:t>UplinkConfigCommonSIB</w:t>
            </w:r>
            <w:proofErr w:type="spellEnd"/>
            <w:r>
              <w:rPr>
                <w:rFonts w:ascii="Helvetica" w:hAnsi="Helvetica"/>
                <w:sz w:val="18"/>
                <w:szCs w:val="18"/>
              </w:rPr>
              <w:t xml:space="preserve">. </w:t>
            </w:r>
            <w:r w:rsidRPr="00E86E45">
              <w:rPr>
                <w:rFonts w:ascii="Helvetica" w:hAnsi="Helvetica"/>
                <w:color w:val="FF0000"/>
                <w:sz w:val="18"/>
                <w:szCs w:val="18"/>
              </w:rPr>
              <w:t xml:space="preserve">Network </w:t>
            </w:r>
            <w:proofErr w:type="spellStart"/>
            <w:r w:rsidRPr="00E86E45">
              <w:rPr>
                <w:rFonts w:ascii="Helvetica" w:hAnsi="Helvetica"/>
                <w:color w:val="FF0000"/>
                <w:sz w:val="18"/>
                <w:szCs w:val="18"/>
              </w:rPr>
              <w:t>only</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configures</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channel</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bandwidth</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that</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corresponds</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to</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the</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channel</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bandwidth</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values</w:t>
            </w:r>
            <w:proofErr w:type="spellEnd"/>
            <w:r w:rsidRPr="00E86E45">
              <w:rPr>
                <w:rFonts w:ascii="Helvetica" w:hAnsi="Helvetica"/>
                <w:color w:val="FF0000"/>
                <w:sz w:val="18"/>
                <w:szCs w:val="18"/>
              </w:rPr>
              <w:t xml:space="preserve"> </w:t>
            </w:r>
            <w:proofErr w:type="spellStart"/>
            <w:r w:rsidRPr="00E86E45">
              <w:rPr>
                <w:rFonts w:ascii="Helvetica" w:hAnsi="Helvetica"/>
                <w:color w:val="FF0000"/>
                <w:sz w:val="18"/>
                <w:szCs w:val="18"/>
              </w:rPr>
              <w:t>defined</w:t>
            </w:r>
            <w:proofErr w:type="spellEnd"/>
            <w:r w:rsidRPr="00E86E45">
              <w:rPr>
                <w:rFonts w:ascii="Helvetica" w:hAnsi="Helvetica"/>
                <w:color w:val="FF0000"/>
                <w:sz w:val="18"/>
                <w:szCs w:val="18"/>
              </w:rPr>
              <w:t xml:space="preserve"> in TS 38.101-1 [15] </w:t>
            </w:r>
            <w:proofErr w:type="spellStart"/>
            <w:r w:rsidRPr="00E86E45">
              <w:rPr>
                <w:rFonts w:ascii="Helvetica" w:hAnsi="Helvetica"/>
                <w:color w:val="FF0000"/>
                <w:sz w:val="18"/>
                <w:szCs w:val="18"/>
              </w:rPr>
              <w:t>and</w:t>
            </w:r>
            <w:proofErr w:type="spellEnd"/>
            <w:r w:rsidRPr="00E86E45">
              <w:rPr>
                <w:rFonts w:ascii="Helvetica" w:hAnsi="Helvetica"/>
                <w:color w:val="FF0000"/>
                <w:sz w:val="18"/>
                <w:szCs w:val="18"/>
              </w:rPr>
              <w:t xml:space="preserve"> TS 38.101-2 [39]. </w:t>
            </w:r>
          </w:p>
          <w:p w14:paraId="1262601F" w14:textId="77777777" w:rsidR="00741720" w:rsidRPr="00E86E45" w:rsidRDefault="00741720" w:rsidP="00E86E45">
            <w:pPr>
              <w:spacing w:before="100" w:beforeAutospacing="1" w:after="100" w:afterAutospacing="1"/>
              <w:jc w:val="both"/>
              <w:rPr>
                <w:bCs/>
                <w:kern w:val="2"/>
                <w:sz w:val="12"/>
                <w:szCs w:val="12"/>
              </w:rPr>
            </w:pPr>
          </w:p>
        </w:tc>
      </w:tr>
    </w:tbl>
    <w:p w14:paraId="2C1A8957" w14:textId="79D8C850" w:rsidR="003B2199" w:rsidRPr="005146CE" w:rsidRDefault="003B2199" w:rsidP="005146CE">
      <w:pPr>
        <w:spacing w:before="100" w:beforeAutospacing="1" w:after="100" w:afterAutospacing="1"/>
        <w:jc w:val="both"/>
        <w:rPr>
          <w:bCs/>
          <w:kern w:val="2"/>
          <w:sz w:val="12"/>
          <w:szCs w:val="12"/>
        </w:rPr>
      </w:pPr>
    </w:p>
    <w:p w14:paraId="31D7F81F" w14:textId="45567BFA" w:rsidR="00F9556D" w:rsidRDefault="00F9556D" w:rsidP="005146CE">
      <w:pPr>
        <w:pStyle w:val="HTMLPreformatted"/>
        <w:rPr>
          <w:color w:val="000000"/>
          <w:sz w:val="12"/>
          <w:szCs w:val="12"/>
        </w:rPr>
      </w:pPr>
    </w:p>
    <w:p w14:paraId="21DF00EF" w14:textId="2B10FCED" w:rsidR="00F9556D" w:rsidRDefault="00F9556D" w:rsidP="005146CE">
      <w:pPr>
        <w:pStyle w:val="HTMLPreformatted"/>
        <w:rPr>
          <w:color w:val="000000"/>
          <w:sz w:val="12"/>
          <w:szCs w:val="12"/>
        </w:rPr>
      </w:pPr>
    </w:p>
    <w:p w14:paraId="45C3E43E" w14:textId="5DBD5ABB" w:rsidR="00717501" w:rsidRPr="00717501" w:rsidRDefault="00717501" w:rsidP="00717501">
      <w:pPr>
        <w:pStyle w:val="HTMLPreformatted"/>
        <w:numPr>
          <w:ilvl w:val="0"/>
          <w:numId w:val="31"/>
        </w:numPr>
        <w:rPr>
          <w:rFonts w:ascii="Times New Roman" w:hAnsi="Times New Roman" w:cs="Times New Roman"/>
          <w:color w:val="000000"/>
          <w:sz w:val="24"/>
          <w:szCs w:val="24"/>
        </w:rPr>
      </w:pPr>
      <w:r w:rsidRPr="00717501">
        <w:rPr>
          <w:rFonts w:ascii="Times New Roman" w:hAnsi="Times New Roman" w:cs="Times New Roman"/>
          <w:bCs/>
          <w:kern w:val="2"/>
          <w:sz w:val="24"/>
          <w:szCs w:val="24"/>
        </w:rPr>
        <w:t>There can also be a common config provided as part of UE dedicated configuration, with the intention that this is common to the cell, but given to a specific UE (for example, as part of the handover configuration)</w:t>
      </w:r>
    </w:p>
    <w:p w14:paraId="648FFEA3" w14:textId="77777777" w:rsidR="00717501" w:rsidRDefault="00717501" w:rsidP="00F9556D">
      <w:pPr>
        <w:pStyle w:val="HTMLPreformatted"/>
        <w:rPr>
          <w:color w:val="000000"/>
          <w:sz w:val="12"/>
          <w:szCs w:val="12"/>
        </w:rPr>
      </w:pPr>
    </w:p>
    <w:tbl>
      <w:tblPr>
        <w:tblStyle w:val="TableGrid"/>
        <w:tblW w:w="0" w:type="auto"/>
        <w:tblInd w:w="360" w:type="dxa"/>
        <w:tblLook w:val="04A0" w:firstRow="1" w:lastRow="0" w:firstColumn="1" w:lastColumn="0" w:noHBand="0" w:noVBand="1"/>
      </w:tblPr>
      <w:tblGrid>
        <w:gridCol w:w="9271"/>
      </w:tblGrid>
      <w:tr w:rsidR="00741720" w14:paraId="0164C6EC" w14:textId="77777777" w:rsidTr="00741720">
        <w:tc>
          <w:tcPr>
            <w:tcW w:w="9631" w:type="dxa"/>
          </w:tcPr>
          <w:p w14:paraId="176C6189" w14:textId="77777777" w:rsidR="00741720" w:rsidRPr="00F9556D" w:rsidRDefault="00741720" w:rsidP="00741720">
            <w:pPr>
              <w:pStyle w:val="HTMLPreformatted"/>
              <w:ind w:left="360"/>
              <w:rPr>
                <w:color w:val="000000"/>
                <w:sz w:val="12"/>
                <w:szCs w:val="12"/>
              </w:rPr>
            </w:pPr>
            <w:proofErr w:type="spellStart"/>
            <w:proofErr w:type="gramStart"/>
            <w:r w:rsidRPr="00F9556D">
              <w:rPr>
                <w:color w:val="000000"/>
                <w:sz w:val="12"/>
                <w:szCs w:val="12"/>
              </w:rPr>
              <w:t>FrequencyInfoUL</w:t>
            </w:r>
            <w:proofErr w:type="spellEnd"/>
            <w:r w:rsidRPr="00F9556D">
              <w:rPr>
                <w:color w:val="000000"/>
                <w:sz w:val="12"/>
                <w:szCs w:val="12"/>
              </w:rPr>
              <w:t xml:space="preserve"> ::=</w:t>
            </w:r>
            <w:proofErr w:type="gramEnd"/>
            <w:r w:rsidRPr="00F9556D">
              <w:rPr>
                <w:color w:val="000000"/>
                <w:sz w:val="12"/>
                <w:szCs w:val="12"/>
              </w:rPr>
              <w:t xml:space="preserve"> </w:t>
            </w:r>
            <w:r w:rsidRPr="00F9556D">
              <w:rPr>
                <w:rStyle w:val="type"/>
                <w:b/>
                <w:bCs/>
                <w:color w:val="B8860B"/>
                <w:sz w:val="12"/>
                <w:szCs w:val="12"/>
              </w:rPr>
              <w:t>SEQUENCE</w:t>
            </w:r>
            <w:r w:rsidRPr="00F9556D">
              <w:rPr>
                <w:color w:val="000000"/>
                <w:sz w:val="12"/>
                <w:szCs w:val="12"/>
              </w:rPr>
              <w:t xml:space="preserve"> {</w:t>
            </w:r>
          </w:p>
          <w:p w14:paraId="33E67DF1"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w:t>
            </w:r>
            <w:proofErr w:type="spellStart"/>
            <w:r w:rsidRPr="00F9556D">
              <w:rPr>
                <w:color w:val="000000"/>
                <w:sz w:val="12"/>
                <w:szCs w:val="12"/>
              </w:rPr>
              <w:t>frequencyBandList</w:t>
            </w:r>
            <w:proofErr w:type="spellEnd"/>
            <w:r w:rsidRPr="00F9556D">
              <w:rPr>
                <w:color w:val="000000"/>
                <w:sz w:val="12"/>
                <w:szCs w:val="12"/>
              </w:rPr>
              <w:t xml:space="preserve">          </w:t>
            </w:r>
            <w:hyperlink r:id="rId21" w:anchor="MultiFrequencyBandListNR" w:history="1">
              <w:proofErr w:type="spellStart"/>
              <w:r w:rsidRPr="00F9556D">
                <w:rPr>
                  <w:rStyle w:val="Hyperlink"/>
                  <w:sz w:val="12"/>
                  <w:szCs w:val="12"/>
                </w:rPr>
                <w:t>MultiFrequencyBandListNR</w:t>
              </w:r>
              <w:proofErr w:type="spellEnd"/>
            </w:hyperlink>
            <w:r w:rsidRPr="00F9556D">
              <w:rPr>
                <w:color w:val="000000"/>
                <w:sz w:val="12"/>
                <w:szCs w:val="12"/>
              </w:rPr>
              <w:t xml:space="preserve"> </w:t>
            </w:r>
            <w:proofErr w:type="gramStart"/>
            <w:r w:rsidRPr="00F9556D">
              <w:rPr>
                <w:rStyle w:val="optional"/>
                <w:b/>
                <w:bCs/>
                <w:color w:val="666666"/>
                <w:sz w:val="12"/>
                <w:szCs w:val="12"/>
              </w:rPr>
              <w:t>OPTIONAL</w:t>
            </w:r>
            <w:r w:rsidRPr="00F9556D">
              <w:rPr>
                <w:color w:val="000000"/>
                <w:sz w:val="12"/>
                <w:szCs w:val="12"/>
              </w:rPr>
              <w:t xml:space="preserve">,   </w:t>
            </w:r>
            <w:proofErr w:type="gramEnd"/>
            <w:r w:rsidRPr="00F9556D">
              <w:rPr>
                <w:color w:val="000000"/>
                <w:sz w:val="12"/>
                <w:szCs w:val="12"/>
              </w:rPr>
              <w:t xml:space="preserve">  -- Cond FDD-</w:t>
            </w:r>
            <w:proofErr w:type="spellStart"/>
            <w:r w:rsidRPr="00F9556D">
              <w:rPr>
                <w:color w:val="000000"/>
                <w:sz w:val="12"/>
                <w:szCs w:val="12"/>
              </w:rPr>
              <w:t>OrSUL</w:t>
            </w:r>
            <w:proofErr w:type="spellEnd"/>
          </w:p>
          <w:p w14:paraId="2C7A50BB"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w:t>
            </w:r>
            <w:proofErr w:type="spellStart"/>
            <w:r w:rsidRPr="00F9556D">
              <w:rPr>
                <w:color w:val="000000"/>
                <w:sz w:val="12"/>
                <w:szCs w:val="12"/>
              </w:rPr>
              <w:t>absoluteFrequencyPointA</w:t>
            </w:r>
            <w:proofErr w:type="spellEnd"/>
            <w:r w:rsidRPr="00F9556D">
              <w:rPr>
                <w:color w:val="000000"/>
                <w:sz w:val="12"/>
                <w:szCs w:val="12"/>
              </w:rPr>
              <w:t xml:space="preserve">    </w:t>
            </w:r>
            <w:hyperlink r:id="rId22" w:anchor="ARFCN-ValueNR" w:history="1">
              <w:r w:rsidRPr="00F9556D">
                <w:rPr>
                  <w:rStyle w:val="Hyperlink"/>
                  <w:sz w:val="12"/>
                  <w:szCs w:val="12"/>
                </w:rPr>
                <w:t>ARFCN-</w:t>
              </w:r>
              <w:proofErr w:type="spellStart"/>
              <w:r w:rsidRPr="00F9556D">
                <w:rPr>
                  <w:rStyle w:val="Hyperlink"/>
                  <w:sz w:val="12"/>
                  <w:szCs w:val="12"/>
                </w:rPr>
                <w:t>ValueNR</w:t>
              </w:r>
              <w:proofErr w:type="spellEnd"/>
            </w:hyperlink>
            <w:r w:rsidRPr="00F9556D">
              <w:rPr>
                <w:color w:val="000000"/>
                <w:sz w:val="12"/>
                <w:szCs w:val="12"/>
              </w:rPr>
              <w:t xml:space="preserve"> </w:t>
            </w:r>
            <w:proofErr w:type="gramStart"/>
            <w:r w:rsidRPr="00F9556D">
              <w:rPr>
                <w:rStyle w:val="optional"/>
                <w:b/>
                <w:bCs/>
                <w:color w:val="666666"/>
                <w:sz w:val="12"/>
                <w:szCs w:val="12"/>
              </w:rPr>
              <w:t>OPTIONAL</w:t>
            </w:r>
            <w:r w:rsidRPr="00F9556D">
              <w:rPr>
                <w:color w:val="000000"/>
                <w:sz w:val="12"/>
                <w:szCs w:val="12"/>
              </w:rPr>
              <w:t xml:space="preserve">,   </w:t>
            </w:r>
            <w:proofErr w:type="gramEnd"/>
            <w:r w:rsidRPr="00F9556D">
              <w:rPr>
                <w:color w:val="000000"/>
                <w:sz w:val="12"/>
                <w:szCs w:val="12"/>
              </w:rPr>
              <w:t xml:space="preserve">  -- Cond FDD-</w:t>
            </w:r>
            <w:proofErr w:type="spellStart"/>
            <w:r w:rsidRPr="00F9556D">
              <w:rPr>
                <w:color w:val="000000"/>
                <w:sz w:val="12"/>
                <w:szCs w:val="12"/>
              </w:rPr>
              <w:t>OrSUL</w:t>
            </w:r>
            <w:proofErr w:type="spellEnd"/>
          </w:p>
          <w:p w14:paraId="6B77E907"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w:t>
            </w:r>
            <w:proofErr w:type="spellStart"/>
            <w:r w:rsidRPr="00F9556D">
              <w:rPr>
                <w:color w:val="000000"/>
                <w:sz w:val="12"/>
                <w:szCs w:val="12"/>
                <w:highlight w:val="yellow"/>
              </w:rPr>
              <w:t>scs-SpecificCarrierList</w:t>
            </w:r>
            <w:proofErr w:type="spellEnd"/>
            <w:r w:rsidRPr="00F9556D">
              <w:rPr>
                <w:color w:val="000000"/>
                <w:sz w:val="12"/>
                <w:szCs w:val="12"/>
                <w:highlight w:val="yellow"/>
              </w:rPr>
              <w:t xml:space="preserve">    </w:t>
            </w:r>
            <w:r w:rsidRPr="00F9556D">
              <w:rPr>
                <w:rStyle w:val="type"/>
                <w:b/>
                <w:bCs/>
                <w:color w:val="B8860B"/>
                <w:sz w:val="12"/>
                <w:szCs w:val="12"/>
                <w:highlight w:val="yellow"/>
              </w:rPr>
              <w:t xml:space="preserve">SEQUENCE </w:t>
            </w:r>
            <w:r w:rsidRPr="00F9556D">
              <w:rPr>
                <w:rStyle w:val="typeaux"/>
                <w:b/>
                <w:bCs/>
                <w:color w:val="228B22"/>
                <w:sz w:val="12"/>
                <w:szCs w:val="12"/>
                <w:highlight w:val="yellow"/>
              </w:rPr>
              <w:t>(SIZE(1..</w:t>
            </w:r>
            <w:hyperlink r:id="rId23" w:anchor="maxSCSs" w:history="1">
              <w:r w:rsidRPr="00F9556D">
                <w:rPr>
                  <w:rStyle w:val="Hyperlink"/>
                  <w:b/>
                  <w:bCs/>
                  <w:sz w:val="12"/>
                  <w:szCs w:val="12"/>
                  <w:highlight w:val="yellow"/>
                </w:rPr>
                <w:t>maxSCSs</w:t>
              </w:r>
            </w:hyperlink>
            <w:r w:rsidRPr="00F9556D">
              <w:rPr>
                <w:rStyle w:val="typeaux"/>
                <w:b/>
                <w:bCs/>
                <w:color w:val="228B22"/>
                <w:sz w:val="12"/>
                <w:szCs w:val="12"/>
                <w:highlight w:val="yellow"/>
              </w:rPr>
              <w:t>))</w:t>
            </w:r>
            <w:r w:rsidRPr="00F9556D">
              <w:rPr>
                <w:rStyle w:val="type"/>
                <w:b/>
                <w:bCs/>
                <w:color w:val="B8860B"/>
                <w:sz w:val="12"/>
                <w:szCs w:val="12"/>
                <w:highlight w:val="yellow"/>
              </w:rPr>
              <w:t xml:space="preserve"> OF</w:t>
            </w:r>
            <w:r w:rsidRPr="00F9556D">
              <w:rPr>
                <w:color w:val="000000"/>
                <w:sz w:val="12"/>
                <w:szCs w:val="12"/>
                <w:highlight w:val="yellow"/>
              </w:rPr>
              <w:t xml:space="preserve"> </w:t>
            </w:r>
            <w:hyperlink r:id="rId24" w:anchor="SCS-SpecificCarrier" w:history="1">
              <w:r w:rsidRPr="00F9556D">
                <w:rPr>
                  <w:rStyle w:val="Hyperlink"/>
                  <w:sz w:val="12"/>
                  <w:szCs w:val="12"/>
                  <w:highlight w:val="yellow"/>
                </w:rPr>
                <w:t>SCS-</w:t>
              </w:r>
              <w:proofErr w:type="spellStart"/>
              <w:r w:rsidRPr="00F9556D">
                <w:rPr>
                  <w:rStyle w:val="Hyperlink"/>
                  <w:sz w:val="12"/>
                  <w:szCs w:val="12"/>
                  <w:highlight w:val="yellow"/>
                </w:rPr>
                <w:t>SpecificCarrier</w:t>
              </w:r>
              <w:proofErr w:type="spellEnd"/>
            </w:hyperlink>
            <w:r w:rsidRPr="00F9556D">
              <w:rPr>
                <w:color w:val="000000"/>
                <w:sz w:val="12"/>
                <w:szCs w:val="12"/>
              </w:rPr>
              <w:t>,</w:t>
            </w:r>
          </w:p>
          <w:p w14:paraId="72339C3D"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w:t>
            </w:r>
            <w:proofErr w:type="spellStart"/>
            <w:r w:rsidRPr="00F9556D">
              <w:rPr>
                <w:color w:val="000000"/>
                <w:sz w:val="12"/>
                <w:szCs w:val="12"/>
              </w:rPr>
              <w:t>additionalSpectrumEmission</w:t>
            </w:r>
            <w:proofErr w:type="spellEnd"/>
            <w:r w:rsidRPr="00F9556D">
              <w:rPr>
                <w:color w:val="000000"/>
                <w:sz w:val="12"/>
                <w:szCs w:val="12"/>
              </w:rPr>
              <w:t xml:space="preserve"> </w:t>
            </w:r>
            <w:hyperlink r:id="rId25" w:anchor="AdditionalSpectrumEmission" w:history="1">
              <w:proofErr w:type="spellStart"/>
              <w:r w:rsidRPr="00F9556D">
                <w:rPr>
                  <w:rStyle w:val="Hyperlink"/>
                  <w:sz w:val="12"/>
                  <w:szCs w:val="12"/>
                </w:rPr>
                <w:t>AdditionalSpectrumEmission</w:t>
              </w:r>
              <w:proofErr w:type="spellEnd"/>
            </w:hyperlink>
            <w:r w:rsidRPr="00F9556D">
              <w:rPr>
                <w:color w:val="000000"/>
                <w:sz w:val="12"/>
                <w:szCs w:val="12"/>
              </w:rPr>
              <w:t xml:space="preserve"> </w:t>
            </w:r>
            <w:proofErr w:type="gramStart"/>
            <w:r w:rsidRPr="00F9556D">
              <w:rPr>
                <w:rStyle w:val="optional"/>
                <w:b/>
                <w:bCs/>
                <w:color w:val="666666"/>
                <w:sz w:val="12"/>
                <w:szCs w:val="12"/>
              </w:rPr>
              <w:t>OPTIONAL</w:t>
            </w:r>
            <w:r w:rsidRPr="00F9556D">
              <w:rPr>
                <w:color w:val="000000"/>
                <w:sz w:val="12"/>
                <w:szCs w:val="12"/>
              </w:rPr>
              <w:t xml:space="preserve">,   </w:t>
            </w:r>
            <w:proofErr w:type="gramEnd"/>
            <w:r w:rsidRPr="00F9556D">
              <w:rPr>
                <w:color w:val="000000"/>
                <w:sz w:val="12"/>
                <w:szCs w:val="12"/>
              </w:rPr>
              <w:t xml:space="preserve">  -- Need S</w:t>
            </w:r>
          </w:p>
          <w:p w14:paraId="40FDC32D"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p-Max                      </w:t>
            </w:r>
            <w:hyperlink r:id="rId26" w:anchor="P-Max" w:history="1">
              <w:proofErr w:type="spellStart"/>
              <w:r w:rsidRPr="00F9556D">
                <w:rPr>
                  <w:rStyle w:val="Hyperlink"/>
                  <w:sz w:val="12"/>
                  <w:szCs w:val="12"/>
                </w:rPr>
                <w:t>P-Max</w:t>
              </w:r>
              <w:proofErr w:type="spellEnd"/>
            </w:hyperlink>
            <w:r w:rsidRPr="00F9556D">
              <w:rPr>
                <w:color w:val="000000"/>
                <w:sz w:val="12"/>
                <w:szCs w:val="12"/>
              </w:rPr>
              <w:t xml:space="preserve"> </w:t>
            </w:r>
            <w:proofErr w:type="gramStart"/>
            <w:r w:rsidRPr="00F9556D">
              <w:rPr>
                <w:rStyle w:val="optional"/>
                <w:b/>
                <w:bCs/>
                <w:color w:val="666666"/>
                <w:sz w:val="12"/>
                <w:szCs w:val="12"/>
              </w:rPr>
              <w:t>OPTIONAL</w:t>
            </w:r>
            <w:r w:rsidRPr="00F9556D">
              <w:rPr>
                <w:color w:val="000000"/>
                <w:sz w:val="12"/>
                <w:szCs w:val="12"/>
              </w:rPr>
              <w:t xml:space="preserve">,   </w:t>
            </w:r>
            <w:proofErr w:type="gramEnd"/>
            <w:r w:rsidRPr="00F9556D">
              <w:rPr>
                <w:color w:val="000000"/>
                <w:sz w:val="12"/>
                <w:szCs w:val="12"/>
              </w:rPr>
              <w:t xml:space="preserve">  -- Need S</w:t>
            </w:r>
          </w:p>
          <w:p w14:paraId="6235684B"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frequencyShift7p5khz       </w:t>
            </w:r>
            <w:r w:rsidRPr="00F9556D">
              <w:rPr>
                <w:rStyle w:val="termtype"/>
                <w:b/>
                <w:bCs/>
                <w:color w:val="5F9EA0"/>
                <w:sz w:val="12"/>
                <w:szCs w:val="12"/>
              </w:rPr>
              <w:t>ENUMERATED</w:t>
            </w:r>
            <w:r w:rsidRPr="00F9556D">
              <w:rPr>
                <w:color w:val="000000"/>
                <w:sz w:val="12"/>
                <w:szCs w:val="12"/>
              </w:rPr>
              <w:t xml:space="preserve"> {true} </w:t>
            </w:r>
            <w:proofErr w:type="gramStart"/>
            <w:r w:rsidRPr="00F9556D">
              <w:rPr>
                <w:rStyle w:val="optional"/>
                <w:b/>
                <w:bCs/>
                <w:color w:val="666666"/>
                <w:sz w:val="12"/>
                <w:szCs w:val="12"/>
              </w:rPr>
              <w:t>OPTIONAL</w:t>
            </w:r>
            <w:r w:rsidRPr="00F9556D">
              <w:rPr>
                <w:color w:val="000000"/>
                <w:sz w:val="12"/>
                <w:szCs w:val="12"/>
              </w:rPr>
              <w:t xml:space="preserve">,   </w:t>
            </w:r>
            <w:proofErr w:type="gramEnd"/>
            <w:r w:rsidRPr="00F9556D">
              <w:rPr>
                <w:color w:val="000000"/>
                <w:sz w:val="12"/>
                <w:szCs w:val="12"/>
              </w:rPr>
              <w:t xml:space="preserve">  -- Cond FDD-TDD-</w:t>
            </w:r>
            <w:proofErr w:type="spellStart"/>
            <w:r w:rsidRPr="00F9556D">
              <w:rPr>
                <w:color w:val="000000"/>
                <w:sz w:val="12"/>
                <w:szCs w:val="12"/>
              </w:rPr>
              <w:t>OrSUL</w:t>
            </w:r>
            <w:proofErr w:type="spellEnd"/>
            <w:r w:rsidRPr="00F9556D">
              <w:rPr>
                <w:color w:val="000000"/>
                <w:sz w:val="12"/>
                <w:szCs w:val="12"/>
              </w:rPr>
              <w:t>-Optional</w:t>
            </w:r>
          </w:p>
          <w:p w14:paraId="35EEE202" w14:textId="77777777" w:rsidR="00741720" w:rsidRPr="00F9556D" w:rsidRDefault="00741720" w:rsidP="00741720">
            <w:pPr>
              <w:pStyle w:val="HTMLPreformatted"/>
              <w:ind w:left="360"/>
              <w:rPr>
                <w:color w:val="000000"/>
                <w:sz w:val="12"/>
                <w:szCs w:val="12"/>
              </w:rPr>
            </w:pPr>
            <w:r w:rsidRPr="00F9556D">
              <w:rPr>
                <w:color w:val="000000"/>
                <w:sz w:val="12"/>
                <w:szCs w:val="12"/>
              </w:rPr>
              <w:t xml:space="preserve">     ...</w:t>
            </w:r>
          </w:p>
          <w:p w14:paraId="28613B9F" w14:textId="77777777" w:rsidR="00741720" w:rsidRPr="00F9556D" w:rsidRDefault="00741720" w:rsidP="00741720">
            <w:pPr>
              <w:pStyle w:val="HTMLPreformatted"/>
              <w:ind w:left="360"/>
              <w:rPr>
                <w:color w:val="000000"/>
                <w:sz w:val="12"/>
                <w:szCs w:val="12"/>
              </w:rPr>
            </w:pPr>
            <w:r w:rsidRPr="00F9556D">
              <w:rPr>
                <w:color w:val="000000"/>
                <w:sz w:val="12"/>
                <w:szCs w:val="12"/>
              </w:rPr>
              <w:t>}</w:t>
            </w:r>
          </w:p>
          <w:p w14:paraId="08BACD5B" w14:textId="77777777" w:rsidR="00741720" w:rsidRDefault="00741720" w:rsidP="00717501">
            <w:pPr>
              <w:pStyle w:val="HTMLPreformatted"/>
              <w:rPr>
                <w:color w:val="000000"/>
                <w:sz w:val="12"/>
                <w:szCs w:val="12"/>
              </w:rPr>
            </w:pPr>
          </w:p>
        </w:tc>
      </w:tr>
    </w:tbl>
    <w:p w14:paraId="04370C24" w14:textId="77777777" w:rsidR="00741720" w:rsidRDefault="00741720" w:rsidP="00717501">
      <w:pPr>
        <w:pStyle w:val="HTMLPreformatted"/>
        <w:ind w:left="360"/>
        <w:rPr>
          <w:color w:val="000000"/>
          <w:sz w:val="12"/>
          <w:szCs w:val="12"/>
        </w:rPr>
      </w:pPr>
    </w:p>
    <w:p w14:paraId="0539829A" w14:textId="0AEF3920" w:rsidR="005146CE" w:rsidRDefault="00741720" w:rsidP="00DF4154">
      <w:pPr>
        <w:spacing w:before="100" w:beforeAutospacing="1" w:after="100" w:afterAutospacing="1"/>
        <w:jc w:val="both"/>
        <w:rPr>
          <w:bCs/>
          <w:kern w:val="2"/>
        </w:rPr>
      </w:pPr>
      <w:r>
        <w:rPr>
          <w:bCs/>
          <w:kern w:val="2"/>
        </w:rPr>
        <w:t xml:space="preserve">The UL carrier position is provided to the UE with the start of the carrier (in common RB based on the SCS) and the BW of the carrier using the IEs </w:t>
      </w:r>
      <w:proofErr w:type="spellStart"/>
      <w:r>
        <w:rPr>
          <w:bCs/>
          <w:i/>
          <w:iCs/>
          <w:kern w:val="2"/>
        </w:rPr>
        <w:t>offsetToCarrier</w:t>
      </w:r>
      <w:proofErr w:type="spellEnd"/>
      <w:r>
        <w:rPr>
          <w:bCs/>
          <w:kern w:val="2"/>
        </w:rPr>
        <w:t xml:space="preserve"> and </w:t>
      </w:r>
      <w:proofErr w:type="spellStart"/>
      <w:r>
        <w:rPr>
          <w:bCs/>
          <w:i/>
          <w:iCs/>
          <w:kern w:val="2"/>
        </w:rPr>
        <w:t>carrierBandwidth</w:t>
      </w:r>
      <w:proofErr w:type="spellEnd"/>
      <w:r>
        <w:rPr>
          <w:bCs/>
          <w:i/>
          <w:iCs/>
          <w:kern w:val="2"/>
        </w:rPr>
        <w:t xml:space="preserve"> </w:t>
      </w:r>
      <w:r>
        <w:rPr>
          <w:bCs/>
          <w:kern w:val="2"/>
        </w:rPr>
        <w:t xml:space="preserve">as shown below with the corresponding field descriptions. </w:t>
      </w:r>
    </w:p>
    <w:tbl>
      <w:tblPr>
        <w:tblStyle w:val="TableGrid"/>
        <w:tblW w:w="0" w:type="auto"/>
        <w:tblLook w:val="04A0" w:firstRow="1" w:lastRow="0" w:firstColumn="1" w:lastColumn="0" w:noHBand="0" w:noVBand="1"/>
      </w:tblPr>
      <w:tblGrid>
        <w:gridCol w:w="9631"/>
      </w:tblGrid>
      <w:tr w:rsidR="00AD6FEA" w14:paraId="28450FEA" w14:textId="77777777" w:rsidTr="00AD6FEA">
        <w:tc>
          <w:tcPr>
            <w:tcW w:w="9631" w:type="dxa"/>
          </w:tcPr>
          <w:p w14:paraId="40B5159B" w14:textId="77777777" w:rsidR="00AD6FEA" w:rsidRPr="00741720" w:rsidRDefault="00AD6FEA" w:rsidP="00AD6FEA">
            <w:pPr>
              <w:pStyle w:val="HTMLPreformatted"/>
              <w:rPr>
                <w:color w:val="000000"/>
                <w:sz w:val="12"/>
                <w:szCs w:val="12"/>
              </w:rPr>
            </w:pPr>
            <w:r w:rsidRPr="00741720">
              <w:rPr>
                <w:color w:val="000000"/>
                <w:sz w:val="12"/>
                <w:szCs w:val="12"/>
              </w:rPr>
              <w:t>SCS-</w:t>
            </w:r>
            <w:proofErr w:type="spellStart"/>
            <w:proofErr w:type="gramStart"/>
            <w:r w:rsidRPr="00741720">
              <w:rPr>
                <w:color w:val="000000"/>
                <w:sz w:val="12"/>
                <w:szCs w:val="12"/>
              </w:rPr>
              <w:t>SpecificCarrier</w:t>
            </w:r>
            <w:proofErr w:type="spellEnd"/>
            <w:r w:rsidRPr="00741720">
              <w:rPr>
                <w:color w:val="000000"/>
                <w:sz w:val="12"/>
                <w:szCs w:val="12"/>
              </w:rPr>
              <w:t xml:space="preserve"> ::=</w:t>
            </w:r>
            <w:proofErr w:type="gramEnd"/>
            <w:r w:rsidRPr="00741720">
              <w:rPr>
                <w:color w:val="000000"/>
                <w:sz w:val="12"/>
                <w:szCs w:val="12"/>
              </w:rPr>
              <w:t xml:space="preserve"> </w:t>
            </w:r>
            <w:r w:rsidRPr="00741720">
              <w:rPr>
                <w:rStyle w:val="type"/>
                <w:b/>
                <w:bCs/>
                <w:color w:val="B8860B"/>
                <w:sz w:val="12"/>
                <w:szCs w:val="12"/>
              </w:rPr>
              <w:t>SEQUENCE</w:t>
            </w:r>
            <w:r w:rsidRPr="00741720">
              <w:rPr>
                <w:color w:val="000000"/>
                <w:sz w:val="12"/>
                <w:szCs w:val="12"/>
              </w:rPr>
              <w:t xml:space="preserve"> {</w:t>
            </w:r>
          </w:p>
          <w:p w14:paraId="7E0AB2F9" w14:textId="77777777" w:rsidR="00AD6FEA" w:rsidRPr="00741720" w:rsidRDefault="00AD6FEA" w:rsidP="00AD6FEA">
            <w:pPr>
              <w:pStyle w:val="HTMLPreformatted"/>
              <w:rPr>
                <w:color w:val="000000"/>
                <w:sz w:val="12"/>
                <w:szCs w:val="12"/>
              </w:rPr>
            </w:pPr>
            <w:r w:rsidRPr="00741720">
              <w:rPr>
                <w:color w:val="000000"/>
                <w:sz w:val="12"/>
                <w:szCs w:val="12"/>
              </w:rPr>
              <w:t xml:space="preserve">     </w:t>
            </w:r>
            <w:proofErr w:type="spellStart"/>
            <w:r w:rsidRPr="00741720">
              <w:rPr>
                <w:color w:val="000000"/>
                <w:sz w:val="12"/>
                <w:szCs w:val="12"/>
              </w:rPr>
              <w:t>offsetToCarrier</w:t>
            </w:r>
            <w:proofErr w:type="spellEnd"/>
            <w:r w:rsidRPr="00741720">
              <w:rPr>
                <w:color w:val="000000"/>
                <w:sz w:val="12"/>
                <w:szCs w:val="12"/>
              </w:rPr>
              <w:t xml:space="preserve">         </w:t>
            </w:r>
            <w:r w:rsidRPr="00741720">
              <w:rPr>
                <w:rStyle w:val="termtype"/>
                <w:b/>
                <w:bCs/>
                <w:color w:val="5F9EA0"/>
                <w:sz w:val="12"/>
                <w:szCs w:val="12"/>
              </w:rPr>
              <w:t>INTEGER</w:t>
            </w:r>
            <w:r w:rsidRPr="00741720">
              <w:rPr>
                <w:color w:val="000000"/>
                <w:sz w:val="12"/>
                <w:szCs w:val="12"/>
              </w:rPr>
              <w:t xml:space="preserve"> </w:t>
            </w:r>
            <w:r w:rsidRPr="00741720">
              <w:rPr>
                <w:rStyle w:val="typeaux"/>
                <w:b/>
                <w:bCs/>
                <w:color w:val="228B22"/>
                <w:sz w:val="12"/>
                <w:szCs w:val="12"/>
              </w:rPr>
              <w:t>(</w:t>
            </w:r>
            <w:proofErr w:type="gramStart"/>
            <w:r w:rsidRPr="00741720">
              <w:rPr>
                <w:rStyle w:val="typeaux"/>
                <w:b/>
                <w:bCs/>
                <w:color w:val="228B22"/>
                <w:sz w:val="12"/>
                <w:szCs w:val="12"/>
              </w:rPr>
              <w:t>0..</w:t>
            </w:r>
            <w:proofErr w:type="gramEnd"/>
            <w:r w:rsidRPr="00741720">
              <w:rPr>
                <w:rStyle w:val="typeaux"/>
                <w:b/>
                <w:bCs/>
                <w:color w:val="228B22"/>
                <w:sz w:val="12"/>
                <w:szCs w:val="12"/>
              </w:rPr>
              <w:t>2199)</w:t>
            </w:r>
            <w:r w:rsidRPr="00741720">
              <w:rPr>
                <w:color w:val="000000"/>
                <w:sz w:val="12"/>
                <w:szCs w:val="12"/>
              </w:rPr>
              <w:t>,</w:t>
            </w:r>
          </w:p>
          <w:p w14:paraId="7B80E839" w14:textId="77777777" w:rsidR="00AD6FEA" w:rsidRPr="00741720" w:rsidRDefault="00AD6FEA" w:rsidP="00AD6FEA">
            <w:pPr>
              <w:pStyle w:val="HTMLPreformatted"/>
              <w:rPr>
                <w:color w:val="000000"/>
                <w:sz w:val="12"/>
                <w:szCs w:val="12"/>
              </w:rPr>
            </w:pPr>
            <w:r w:rsidRPr="00741720">
              <w:rPr>
                <w:color w:val="000000"/>
                <w:sz w:val="12"/>
                <w:szCs w:val="12"/>
              </w:rPr>
              <w:t xml:space="preserve">     </w:t>
            </w:r>
            <w:proofErr w:type="spellStart"/>
            <w:r w:rsidRPr="00741720">
              <w:rPr>
                <w:color w:val="000000"/>
                <w:sz w:val="12"/>
                <w:szCs w:val="12"/>
              </w:rPr>
              <w:t>subcarrierSpacing</w:t>
            </w:r>
            <w:proofErr w:type="spellEnd"/>
            <w:r w:rsidRPr="00741720">
              <w:rPr>
                <w:color w:val="000000"/>
                <w:sz w:val="12"/>
                <w:szCs w:val="12"/>
              </w:rPr>
              <w:t xml:space="preserve">       </w:t>
            </w:r>
            <w:hyperlink r:id="rId27" w:anchor="SubcarrierSpacing" w:history="1">
              <w:proofErr w:type="spellStart"/>
              <w:r w:rsidRPr="00741720">
                <w:rPr>
                  <w:rStyle w:val="Hyperlink"/>
                  <w:sz w:val="12"/>
                  <w:szCs w:val="12"/>
                </w:rPr>
                <w:t>SubcarrierSpacing</w:t>
              </w:r>
              <w:proofErr w:type="spellEnd"/>
            </w:hyperlink>
            <w:r w:rsidRPr="00741720">
              <w:rPr>
                <w:color w:val="000000"/>
                <w:sz w:val="12"/>
                <w:szCs w:val="12"/>
              </w:rPr>
              <w:t>,</w:t>
            </w:r>
          </w:p>
          <w:p w14:paraId="1B59D6F5" w14:textId="77777777" w:rsidR="00AD6FEA" w:rsidRPr="00741720" w:rsidRDefault="00AD6FEA" w:rsidP="00AD6FEA">
            <w:pPr>
              <w:pStyle w:val="HTMLPreformatted"/>
              <w:rPr>
                <w:color w:val="000000"/>
                <w:sz w:val="12"/>
                <w:szCs w:val="12"/>
              </w:rPr>
            </w:pPr>
            <w:r w:rsidRPr="00741720">
              <w:rPr>
                <w:color w:val="000000"/>
                <w:sz w:val="12"/>
                <w:szCs w:val="12"/>
              </w:rPr>
              <w:t xml:space="preserve">     </w:t>
            </w:r>
            <w:proofErr w:type="spellStart"/>
            <w:r w:rsidRPr="00741720">
              <w:rPr>
                <w:color w:val="000000"/>
                <w:sz w:val="12"/>
                <w:szCs w:val="12"/>
              </w:rPr>
              <w:t>carrierBandwidth</w:t>
            </w:r>
            <w:proofErr w:type="spellEnd"/>
            <w:r w:rsidRPr="00741720">
              <w:rPr>
                <w:color w:val="000000"/>
                <w:sz w:val="12"/>
                <w:szCs w:val="12"/>
              </w:rPr>
              <w:t xml:space="preserve">        </w:t>
            </w:r>
            <w:r w:rsidRPr="00741720">
              <w:rPr>
                <w:rStyle w:val="termtype"/>
                <w:b/>
                <w:bCs/>
                <w:color w:val="5F9EA0"/>
                <w:sz w:val="12"/>
                <w:szCs w:val="12"/>
              </w:rPr>
              <w:t>INTEGER</w:t>
            </w:r>
            <w:r w:rsidRPr="00741720">
              <w:rPr>
                <w:color w:val="000000"/>
                <w:sz w:val="12"/>
                <w:szCs w:val="12"/>
              </w:rPr>
              <w:t xml:space="preserve"> </w:t>
            </w:r>
            <w:r w:rsidRPr="00741720">
              <w:rPr>
                <w:rStyle w:val="typeaux"/>
                <w:b/>
                <w:bCs/>
                <w:color w:val="228B22"/>
                <w:sz w:val="12"/>
                <w:szCs w:val="12"/>
              </w:rPr>
              <w:t>(</w:t>
            </w:r>
            <w:proofErr w:type="gramStart"/>
            <w:r w:rsidRPr="00741720">
              <w:rPr>
                <w:rStyle w:val="typeaux"/>
                <w:b/>
                <w:bCs/>
                <w:color w:val="228B22"/>
                <w:sz w:val="12"/>
                <w:szCs w:val="12"/>
              </w:rPr>
              <w:t>1..</w:t>
            </w:r>
            <w:proofErr w:type="gramEnd"/>
            <w:r w:rsidR="002D0E29">
              <w:fldChar w:fldCharType="begin"/>
            </w:r>
            <w:r w:rsidR="002D0E29">
              <w:instrText xml:space="preserve"> HYPERLINK "file:///Users/naveenpalle/spec/nr-dec-2020.htm" \l "maxNrofPhysicalResourceBlocks" </w:instrText>
            </w:r>
            <w:r w:rsidR="002D0E29">
              <w:fldChar w:fldCharType="separate"/>
            </w:r>
            <w:r w:rsidRPr="00741720">
              <w:rPr>
                <w:rStyle w:val="Hyperlink"/>
                <w:b/>
                <w:bCs/>
                <w:sz w:val="12"/>
                <w:szCs w:val="12"/>
              </w:rPr>
              <w:t>maxNrofPhysicalResourceBlocks</w:t>
            </w:r>
            <w:r w:rsidR="002D0E29">
              <w:rPr>
                <w:rStyle w:val="Hyperlink"/>
                <w:b/>
                <w:bCs/>
                <w:sz w:val="12"/>
                <w:szCs w:val="12"/>
              </w:rPr>
              <w:fldChar w:fldCharType="end"/>
            </w:r>
            <w:r w:rsidRPr="00741720">
              <w:rPr>
                <w:rStyle w:val="typeaux"/>
                <w:b/>
                <w:bCs/>
                <w:color w:val="228B22"/>
                <w:sz w:val="12"/>
                <w:szCs w:val="12"/>
              </w:rPr>
              <w:t>)</w:t>
            </w:r>
            <w:r w:rsidRPr="00741720">
              <w:rPr>
                <w:color w:val="000000"/>
                <w:sz w:val="12"/>
                <w:szCs w:val="12"/>
              </w:rPr>
              <w:t>,</w:t>
            </w:r>
          </w:p>
          <w:p w14:paraId="60983F68" w14:textId="77777777" w:rsidR="00AD6FEA" w:rsidRPr="00741720" w:rsidRDefault="00AD6FEA" w:rsidP="00AD6FEA">
            <w:pPr>
              <w:pStyle w:val="HTMLPreformatted"/>
              <w:rPr>
                <w:color w:val="000000"/>
                <w:sz w:val="12"/>
                <w:szCs w:val="12"/>
              </w:rPr>
            </w:pPr>
            <w:r w:rsidRPr="00741720">
              <w:rPr>
                <w:color w:val="000000"/>
                <w:sz w:val="12"/>
                <w:szCs w:val="12"/>
              </w:rPr>
              <w:t xml:space="preserve">     ...,</w:t>
            </w:r>
          </w:p>
          <w:p w14:paraId="4BC560C8" w14:textId="77777777" w:rsidR="00AD6FEA" w:rsidRPr="00741720" w:rsidRDefault="00AD6FEA" w:rsidP="00AD6FEA">
            <w:pPr>
              <w:pStyle w:val="HTMLPreformatted"/>
              <w:rPr>
                <w:color w:val="000000"/>
                <w:sz w:val="12"/>
                <w:szCs w:val="12"/>
              </w:rPr>
            </w:pPr>
            <w:r w:rsidRPr="00741720">
              <w:rPr>
                <w:color w:val="000000"/>
                <w:sz w:val="12"/>
                <w:szCs w:val="12"/>
              </w:rPr>
              <w:t xml:space="preserve">     [[</w:t>
            </w:r>
          </w:p>
          <w:p w14:paraId="6E1EB6FD" w14:textId="77777777" w:rsidR="00AD6FEA" w:rsidRPr="00741720" w:rsidRDefault="00AD6FEA" w:rsidP="00AD6FEA">
            <w:pPr>
              <w:pStyle w:val="HTMLPreformatted"/>
              <w:rPr>
                <w:color w:val="000000"/>
                <w:sz w:val="12"/>
                <w:szCs w:val="12"/>
              </w:rPr>
            </w:pPr>
            <w:r w:rsidRPr="00741720">
              <w:rPr>
                <w:color w:val="000000"/>
                <w:sz w:val="12"/>
                <w:szCs w:val="12"/>
              </w:rPr>
              <w:t xml:space="preserve">        </w:t>
            </w:r>
            <w:proofErr w:type="spellStart"/>
            <w:r w:rsidRPr="00741720">
              <w:rPr>
                <w:color w:val="000000"/>
                <w:sz w:val="12"/>
                <w:szCs w:val="12"/>
              </w:rPr>
              <w:t>txDirectCurrentLocation</w:t>
            </w:r>
            <w:proofErr w:type="spellEnd"/>
            <w:r w:rsidRPr="00741720">
              <w:rPr>
                <w:color w:val="000000"/>
                <w:sz w:val="12"/>
                <w:szCs w:val="12"/>
              </w:rPr>
              <w:t xml:space="preserve"> </w:t>
            </w:r>
            <w:r w:rsidRPr="00741720">
              <w:rPr>
                <w:rStyle w:val="termtype"/>
                <w:b/>
                <w:bCs/>
                <w:color w:val="5F9EA0"/>
                <w:sz w:val="12"/>
                <w:szCs w:val="12"/>
              </w:rPr>
              <w:t>INTEGER</w:t>
            </w:r>
            <w:r w:rsidRPr="00741720">
              <w:rPr>
                <w:color w:val="000000"/>
                <w:sz w:val="12"/>
                <w:szCs w:val="12"/>
              </w:rPr>
              <w:t xml:space="preserve"> </w:t>
            </w:r>
            <w:r w:rsidRPr="00741720">
              <w:rPr>
                <w:rStyle w:val="typeaux"/>
                <w:b/>
                <w:bCs/>
                <w:color w:val="228B22"/>
                <w:sz w:val="12"/>
                <w:szCs w:val="12"/>
              </w:rPr>
              <w:t>(</w:t>
            </w:r>
            <w:proofErr w:type="gramStart"/>
            <w:r w:rsidRPr="00741720">
              <w:rPr>
                <w:rStyle w:val="typeaux"/>
                <w:b/>
                <w:bCs/>
                <w:color w:val="228B22"/>
                <w:sz w:val="12"/>
                <w:szCs w:val="12"/>
              </w:rPr>
              <w:t>0..</w:t>
            </w:r>
            <w:proofErr w:type="gramEnd"/>
            <w:r w:rsidRPr="00741720">
              <w:rPr>
                <w:rStyle w:val="typeaux"/>
                <w:b/>
                <w:bCs/>
                <w:color w:val="228B22"/>
                <w:sz w:val="12"/>
                <w:szCs w:val="12"/>
              </w:rPr>
              <w:t>4095)</w:t>
            </w:r>
            <w:r w:rsidRPr="00741720">
              <w:rPr>
                <w:color w:val="000000"/>
                <w:sz w:val="12"/>
                <w:szCs w:val="12"/>
              </w:rPr>
              <w:t xml:space="preserve"> </w:t>
            </w:r>
            <w:r w:rsidRPr="00741720">
              <w:rPr>
                <w:rStyle w:val="optional"/>
                <w:b/>
                <w:bCs/>
                <w:color w:val="666666"/>
                <w:sz w:val="12"/>
                <w:szCs w:val="12"/>
              </w:rPr>
              <w:t>OPTIONAL</w:t>
            </w:r>
            <w:r w:rsidRPr="00741720">
              <w:rPr>
                <w:color w:val="000000"/>
                <w:sz w:val="12"/>
                <w:szCs w:val="12"/>
              </w:rPr>
              <w:t>,     -- Need S</w:t>
            </w:r>
          </w:p>
          <w:p w14:paraId="2B5EFC0D" w14:textId="77777777" w:rsidR="00AD6FEA" w:rsidRPr="00741720" w:rsidRDefault="00AD6FEA" w:rsidP="00AD6FEA">
            <w:pPr>
              <w:pStyle w:val="HTMLPreformatted"/>
              <w:rPr>
                <w:color w:val="000000"/>
                <w:sz w:val="12"/>
                <w:szCs w:val="12"/>
              </w:rPr>
            </w:pPr>
            <w:r w:rsidRPr="00741720">
              <w:rPr>
                <w:color w:val="000000"/>
                <w:sz w:val="12"/>
                <w:szCs w:val="12"/>
              </w:rPr>
              <w:t xml:space="preserve">     ]]</w:t>
            </w:r>
          </w:p>
          <w:p w14:paraId="75F8472D" w14:textId="5DAFD776" w:rsidR="00AD6FEA" w:rsidRDefault="00AD6FEA" w:rsidP="00AD6FEA">
            <w:pPr>
              <w:pStyle w:val="HTMLPreformatted"/>
              <w:rPr>
                <w:color w:val="000000"/>
                <w:sz w:val="12"/>
                <w:szCs w:val="12"/>
              </w:rPr>
            </w:pPr>
            <w:r w:rsidRPr="00741720">
              <w:rPr>
                <w:color w:val="000000"/>
                <w:sz w:val="12"/>
                <w:szCs w:val="12"/>
              </w:rPr>
              <w:t>}</w:t>
            </w:r>
          </w:p>
          <w:p w14:paraId="3DE9A79A" w14:textId="47CFA1B3" w:rsidR="00776849" w:rsidRDefault="00776849" w:rsidP="00AD6FEA">
            <w:pPr>
              <w:pStyle w:val="HTMLPreformatted"/>
              <w:rPr>
                <w:color w:val="000000"/>
                <w:sz w:val="12"/>
                <w:szCs w:val="12"/>
              </w:rPr>
            </w:pPr>
          </w:p>
          <w:p w14:paraId="037B394E" w14:textId="295220AE" w:rsidR="00776849" w:rsidRDefault="00776849" w:rsidP="00AD6FEA">
            <w:pPr>
              <w:pStyle w:val="HTMLPreformatted"/>
              <w:rPr>
                <w:color w:val="000000"/>
                <w:sz w:val="12"/>
                <w:szCs w:val="12"/>
              </w:rPr>
            </w:pPr>
          </w:p>
          <w:p w14:paraId="4EBC87A8" w14:textId="31AD06B5" w:rsidR="00776849" w:rsidRDefault="00776849" w:rsidP="00AD6FEA">
            <w:pPr>
              <w:pStyle w:val="HTMLPreformatted"/>
              <w:rPr>
                <w:color w:val="000000"/>
                <w:sz w:val="12"/>
                <w:szCs w:val="12"/>
              </w:rPr>
            </w:pPr>
          </w:p>
          <w:p w14:paraId="1E4E9642" w14:textId="77777777" w:rsidR="00776849" w:rsidRDefault="00776849" w:rsidP="00776849">
            <w:pPr>
              <w:pStyle w:val="NormalWeb"/>
            </w:pPr>
            <w:proofErr w:type="spellStart"/>
            <w:r>
              <w:rPr>
                <w:rFonts w:ascii="Helvetica" w:hAnsi="Helvetica"/>
                <w:b/>
                <w:bCs/>
                <w:i/>
                <w:iCs/>
                <w:sz w:val="18"/>
                <w:szCs w:val="18"/>
              </w:rPr>
              <w:t>carrierBandwidth</w:t>
            </w:r>
            <w:proofErr w:type="spellEnd"/>
            <w:r>
              <w:rPr>
                <w:rFonts w:ascii="Helvetica" w:hAnsi="Helvetica"/>
                <w:b/>
                <w:bCs/>
                <w:i/>
                <w:iCs/>
                <w:sz w:val="18"/>
                <w:szCs w:val="18"/>
              </w:rPr>
              <w:t xml:space="preserve"> </w:t>
            </w:r>
          </w:p>
          <w:p w14:paraId="5C9A97B6" w14:textId="77777777" w:rsidR="00E86E45" w:rsidRDefault="00776849" w:rsidP="00776849">
            <w:pPr>
              <w:pStyle w:val="NormalWeb"/>
              <w:rPr>
                <w:rFonts w:ascii="Helvetica" w:hAnsi="Helvetica"/>
                <w:sz w:val="18"/>
                <w:szCs w:val="18"/>
              </w:rPr>
            </w:pPr>
            <w:r>
              <w:rPr>
                <w:rFonts w:ascii="Helvetica" w:hAnsi="Helvetica"/>
                <w:sz w:val="18"/>
                <w:szCs w:val="18"/>
              </w:rPr>
              <w:t xml:space="preserve">Width </w:t>
            </w:r>
            <w:proofErr w:type="spellStart"/>
            <w:r>
              <w:rPr>
                <w:rFonts w:ascii="Helvetica" w:hAnsi="Helvetica"/>
                <w:sz w:val="18"/>
                <w:szCs w:val="18"/>
              </w:rPr>
              <w:t>of</w:t>
            </w:r>
            <w:proofErr w:type="spellEnd"/>
            <w:r>
              <w:rPr>
                <w:rFonts w:ascii="Helvetica" w:hAnsi="Helvetica"/>
                <w:sz w:val="18"/>
                <w:szCs w:val="18"/>
              </w:rPr>
              <w:t xml:space="preserve">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xml:space="preserve"> in </w:t>
            </w:r>
            <w:proofErr w:type="spellStart"/>
            <w:r>
              <w:rPr>
                <w:rFonts w:ascii="Helvetica" w:hAnsi="Helvetica"/>
                <w:sz w:val="18"/>
                <w:szCs w:val="18"/>
              </w:rPr>
              <w:t>number</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PRBs (</w:t>
            </w:r>
            <w:proofErr w:type="spellStart"/>
            <w:r>
              <w:rPr>
                <w:rFonts w:ascii="Helvetica" w:hAnsi="Helvetica"/>
                <w:sz w:val="18"/>
                <w:szCs w:val="18"/>
              </w:rPr>
              <w:t>using</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i/>
                <w:iCs/>
                <w:sz w:val="18"/>
                <w:szCs w:val="18"/>
              </w:rPr>
              <w:t>subcarrierSpacing</w:t>
            </w:r>
            <w:proofErr w:type="spellEnd"/>
            <w:r>
              <w:rPr>
                <w:rFonts w:ascii="Helvetica" w:hAnsi="Helvetica"/>
                <w:i/>
                <w:iCs/>
                <w:sz w:val="18"/>
                <w:szCs w:val="18"/>
              </w:rPr>
              <w:t xml:space="preserve"> </w:t>
            </w:r>
            <w:proofErr w:type="spellStart"/>
            <w:r>
              <w:rPr>
                <w:rFonts w:ascii="Helvetica" w:hAnsi="Helvetica"/>
                <w:sz w:val="18"/>
                <w:szCs w:val="18"/>
              </w:rPr>
              <w:t>defined for</w:t>
            </w:r>
            <w:proofErr w:type="spellEnd"/>
            <w:r>
              <w:rPr>
                <w:rFonts w:ascii="Helvetica" w:hAnsi="Helvetica"/>
                <w:sz w:val="18"/>
                <w:szCs w:val="18"/>
              </w:rPr>
              <w:t xml:space="preserve">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w:t>
            </w:r>
            <w:proofErr w:type="spellStart"/>
            <w:r>
              <w:rPr>
                <w:rFonts w:ascii="Helvetica" w:hAnsi="Helvetica"/>
                <w:sz w:val="18"/>
                <w:szCs w:val="18"/>
              </w:rPr>
              <w:t>see</w:t>
            </w:r>
            <w:proofErr w:type="spellEnd"/>
            <w:r>
              <w:rPr>
                <w:rFonts w:ascii="Helvetica" w:hAnsi="Helvetica"/>
                <w:sz w:val="18"/>
                <w:szCs w:val="18"/>
              </w:rPr>
              <w:t xml:space="preserve"> TS 38.211 [16], </w:t>
            </w:r>
            <w:proofErr w:type="spellStart"/>
            <w:r>
              <w:rPr>
                <w:rFonts w:ascii="Helvetica" w:hAnsi="Helvetica"/>
                <w:sz w:val="18"/>
                <w:szCs w:val="18"/>
              </w:rPr>
              <w:t>clause</w:t>
            </w:r>
            <w:proofErr w:type="spellEnd"/>
            <w:r>
              <w:rPr>
                <w:rFonts w:ascii="Helvetica" w:hAnsi="Helvetica"/>
                <w:sz w:val="18"/>
                <w:szCs w:val="18"/>
              </w:rPr>
              <w:t xml:space="preserve"> 4.4.2).</w:t>
            </w:r>
            <w:r>
              <w:rPr>
                <w:rFonts w:ascii="Helvetica" w:hAnsi="Helvetica"/>
                <w:sz w:val="18"/>
                <w:szCs w:val="18"/>
              </w:rPr>
              <w:br/>
            </w:r>
            <w:proofErr w:type="spellStart"/>
            <w:r>
              <w:rPr>
                <w:rFonts w:ascii="Helvetica" w:hAnsi="Helvetica"/>
                <w:b/>
                <w:bCs/>
                <w:i/>
                <w:iCs/>
                <w:sz w:val="18"/>
                <w:szCs w:val="18"/>
              </w:rPr>
              <w:t>offsetToCarrier</w:t>
            </w:r>
            <w:proofErr w:type="spellEnd"/>
            <w:r>
              <w:rPr>
                <w:rFonts w:ascii="Helvetica" w:hAnsi="Helvetica"/>
                <w:b/>
                <w:bCs/>
                <w:i/>
                <w:iCs/>
                <w:sz w:val="18"/>
                <w:szCs w:val="18"/>
              </w:rPr>
              <w:br/>
            </w:r>
            <w:r>
              <w:rPr>
                <w:rFonts w:ascii="Helvetica" w:hAnsi="Helvetica"/>
                <w:sz w:val="18"/>
                <w:szCs w:val="18"/>
              </w:rPr>
              <w:t xml:space="preserve">Offset in </w:t>
            </w:r>
            <w:proofErr w:type="spellStart"/>
            <w:r>
              <w:rPr>
                <w:rFonts w:ascii="Helvetica" w:hAnsi="Helvetica"/>
                <w:sz w:val="18"/>
                <w:szCs w:val="18"/>
              </w:rPr>
              <w:t>frequency</w:t>
            </w:r>
            <w:proofErr w:type="spellEnd"/>
            <w:r>
              <w:rPr>
                <w:rFonts w:ascii="Helvetica" w:hAnsi="Helvetica"/>
                <w:sz w:val="18"/>
                <w:szCs w:val="18"/>
              </w:rPr>
              <w:t xml:space="preserve"> </w:t>
            </w:r>
            <w:proofErr w:type="spellStart"/>
            <w:r>
              <w:rPr>
                <w:rFonts w:ascii="Helvetica" w:hAnsi="Helvetica"/>
                <w:sz w:val="18"/>
                <w:szCs w:val="18"/>
              </w:rPr>
              <w:t>domain</w:t>
            </w:r>
            <w:proofErr w:type="spellEnd"/>
            <w:r>
              <w:rPr>
                <w:rFonts w:ascii="Helvetica" w:hAnsi="Helvetica"/>
                <w:sz w:val="18"/>
                <w:szCs w:val="18"/>
              </w:rPr>
              <w:t xml:space="preserve"> </w:t>
            </w:r>
            <w:proofErr w:type="spellStart"/>
            <w:r>
              <w:rPr>
                <w:rFonts w:ascii="Helvetica" w:hAnsi="Helvetica"/>
                <w:sz w:val="18"/>
                <w:szCs w:val="18"/>
              </w:rPr>
              <w:t>between</w:t>
            </w:r>
            <w:proofErr w:type="spellEnd"/>
            <w:r>
              <w:rPr>
                <w:rFonts w:ascii="Helvetica" w:hAnsi="Helvetica"/>
                <w:sz w:val="18"/>
                <w:szCs w:val="18"/>
              </w:rPr>
              <w:t xml:space="preserve"> Point A (</w:t>
            </w:r>
            <w:proofErr w:type="spellStart"/>
            <w:r>
              <w:rPr>
                <w:rFonts w:ascii="Helvetica" w:hAnsi="Helvetica"/>
                <w:sz w:val="18"/>
                <w:szCs w:val="18"/>
              </w:rPr>
              <w:t>lowest</w:t>
            </w:r>
            <w:proofErr w:type="spellEnd"/>
            <w:r>
              <w:rPr>
                <w:rFonts w:ascii="Helvetica" w:hAnsi="Helvetica"/>
                <w:sz w:val="18"/>
                <w:szCs w:val="18"/>
              </w:rPr>
              <w:t xml:space="preserve"> </w:t>
            </w:r>
            <w:proofErr w:type="spellStart"/>
            <w:r>
              <w:rPr>
                <w:rFonts w:ascii="Helvetica" w:hAnsi="Helvetica"/>
                <w:sz w:val="18"/>
                <w:szCs w:val="18"/>
              </w:rPr>
              <w:t>subcarrier</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w:t>
            </w:r>
            <w:proofErr w:type="spellStart"/>
            <w:r>
              <w:rPr>
                <w:rFonts w:ascii="Helvetica" w:hAnsi="Helvetica"/>
                <w:sz w:val="18"/>
                <w:szCs w:val="18"/>
              </w:rPr>
              <w:t>common</w:t>
            </w:r>
            <w:proofErr w:type="spellEnd"/>
            <w:r>
              <w:rPr>
                <w:rFonts w:ascii="Helvetica" w:hAnsi="Helvetica"/>
                <w:sz w:val="18"/>
                <w:szCs w:val="18"/>
              </w:rPr>
              <w:t xml:space="preserve"> RB 0) </w:t>
            </w:r>
            <w:proofErr w:type="spellStart"/>
            <w:r>
              <w:rPr>
                <w:rFonts w:ascii="Helvetica" w:hAnsi="Helvetica"/>
                <w:sz w:val="18"/>
                <w:szCs w:val="18"/>
              </w:rPr>
              <w:t>and</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lowest</w:t>
            </w:r>
            <w:proofErr w:type="spellEnd"/>
            <w:r>
              <w:rPr>
                <w:rFonts w:ascii="Helvetica" w:hAnsi="Helvetica"/>
                <w:sz w:val="18"/>
                <w:szCs w:val="18"/>
              </w:rPr>
              <w:t xml:space="preserve"> </w:t>
            </w:r>
            <w:proofErr w:type="spellStart"/>
            <w:r>
              <w:rPr>
                <w:rFonts w:ascii="Helvetica" w:hAnsi="Helvetica"/>
                <w:sz w:val="18"/>
                <w:szCs w:val="18"/>
              </w:rPr>
              <w:t>usable</w:t>
            </w:r>
            <w:proofErr w:type="spellEnd"/>
            <w:r>
              <w:rPr>
                <w:rFonts w:ascii="Helvetica" w:hAnsi="Helvetica"/>
                <w:sz w:val="18"/>
                <w:szCs w:val="18"/>
              </w:rPr>
              <w:t xml:space="preserve"> </w:t>
            </w:r>
            <w:proofErr w:type="spellStart"/>
            <w:r>
              <w:rPr>
                <w:rFonts w:ascii="Helvetica" w:hAnsi="Helvetica"/>
                <w:sz w:val="18"/>
                <w:szCs w:val="18"/>
              </w:rPr>
              <w:t>subcarrier</w:t>
            </w:r>
            <w:proofErr w:type="spellEnd"/>
            <w:r>
              <w:rPr>
                <w:rFonts w:ascii="Helvetica" w:hAnsi="Helvetica"/>
                <w:sz w:val="18"/>
                <w:szCs w:val="18"/>
              </w:rPr>
              <w:t xml:space="preserve"> on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xml:space="preserve"> in </w:t>
            </w:r>
            <w:proofErr w:type="spellStart"/>
            <w:r>
              <w:rPr>
                <w:rFonts w:ascii="Helvetica" w:hAnsi="Helvetica"/>
                <w:sz w:val="18"/>
                <w:szCs w:val="18"/>
              </w:rPr>
              <w:t>number</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PRBs (</w:t>
            </w:r>
            <w:proofErr w:type="spellStart"/>
            <w:r>
              <w:rPr>
                <w:rFonts w:ascii="Helvetica" w:hAnsi="Helvetica"/>
                <w:sz w:val="18"/>
                <w:szCs w:val="18"/>
              </w:rPr>
              <w:t>using</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subcarrierSpacing</w:t>
            </w:r>
            <w:proofErr w:type="spellEnd"/>
            <w:r>
              <w:rPr>
                <w:rFonts w:ascii="Helvetica" w:hAnsi="Helvetica"/>
                <w:sz w:val="18"/>
                <w:szCs w:val="18"/>
              </w:rPr>
              <w:t xml:space="preserve"> </w:t>
            </w:r>
            <w:proofErr w:type="spellStart"/>
            <w:r>
              <w:rPr>
                <w:rFonts w:ascii="Helvetica" w:hAnsi="Helvetica"/>
                <w:sz w:val="18"/>
                <w:szCs w:val="18"/>
              </w:rPr>
              <w:t>defined</w:t>
            </w:r>
            <w:proofErr w:type="spellEnd"/>
            <w:r>
              <w:rPr>
                <w:rFonts w:ascii="Helvetica" w:hAnsi="Helvetica"/>
                <w:sz w:val="18"/>
                <w:szCs w:val="18"/>
              </w:rPr>
              <w:t xml:space="preserve"> </w:t>
            </w:r>
            <w:proofErr w:type="spellStart"/>
            <w:r>
              <w:rPr>
                <w:rFonts w:ascii="Helvetica" w:hAnsi="Helvetica"/>
                <w:sz w:val="18"/>
                <w:szCs w:val="18"/>
              </w:rPr>
              <w:t>for</w:t>
            </w:r>
            <w:proofErr w:type="spellEnd"/>
            <w:r>
              <w:rPr>
                <w:rFonts w:ascii="Helvetica" w:hAnsi="Helvetica"/>
                <w:sz w:val="18"/>
                <w:szCs w:val="18"/>
              </w:rPr>
              <w:t xml:space="preserve">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xml:space="preserve">). The </w:t>
            </w:r>
            <w:proofErr w:type="spellStart"/>
            <w:r>
              <w:rPr>
                <w:rFonts w:ascii="Helvetica" w:hAnsi="Helvetica"/>
                <w:sz w:val="18"/>
                <w:szCs w:val="18"/>
              </w:rPr>
              <w:t>maximum</w:t>
            </w:r>
            <w:proofErr w:type="spellEnd"/>
            <w:r>
              <w:rPr>
                <w:rFonts w:ascii="Helvetica" w:hAnsi="Helvetica"/>
                <w:sz w:val="18"/>
                <w:szCs w:val="18"/>
              </w:rPr>
              <w:t xml:space="preserve"> </w:t>
            </w:r>
            <w:proofErr w:type="spellStart"/>
            <w:r>
              <w:rPr>
                <w:rFonts w:ascii="Helvetica" w:hAnsi="Helvetica"/>
                <w:sz w:val="18"/>
                <w:szCs w:val="18"/>
              </w:rPr>
              <w:t>value</w:t>
            </w:r>
            <w:proofErr w:type="spellEnd"/>
            <w:r>
              <w:rPr>
                <w:rFonts w:ascii="Helvetica" w:hAnsi="Helvetica"/>
                <w:sz w:val="18"/>
                <w:szCs w:val="18"/>
              </w:rPr>
              <w:t xml:space="preserve"> </w:t>
            </w:r>
            <w:proofErr w:type="spellStart"/>
            <w:r>
              <w:rPr>
                <w:rFonts w:ascii="Helvetica" w:hAnsi="Helvetica"/>
                <w:sz w:val="18"/>
                <w:szCs w:val="18"/>
              </w:rPr>
              <w:t>corresponds</w:t>
            </w:r>
            <w:proofErr w:type="spellEnd"/>
            <w:r>
              <w:rPr>
                <w:rFonts w:ascii="Helvetica" w:hAnsi="Helvetica"/>
                <w:sz w:val="18"/>
                <w:szCs w:val="18"/>
              </w:rPr>
              <w:t xml:space="preserve"> </w:t>
            </w:r>
            <w:proofErr w:type="spellStart"/>
            <w:r>
              <w:rPr>
                <w:rFonts w:ascii="Helvetica" w:hAnsi="Helvetica"/>
                <w:sz w:val="18"/>
                <w:szCs w:val="18"/>
              </w:rPr>
              <w:t>to</w:t>
            </w:r>
            <w:proofErr w:type="spellEnd"/>
            <w:r>
              <w:rPr>
                <w:rFonts w:ascii="Helvetica" w:hAnsi="Helvetica"/>
                <w:sz w:val="18"/>
                <w:szCs w:val="18"/>
              </w:rPr>
              <w:t xml:space="preserve"> 275*8-1. See TS 38.211 [16], </w:t>
            </w:r>
            <w:proofErr w:type="spellStart"/>
            <w:r>
              <w:rPr>
                <w:rFonts w:ascii="Helvetica" w:hAnsi="Helvetica"/>
                <w:sz w:val="18"/>
                <w:szCs w:val="18"/>
              </w:rPr>
              <w:t>clause</w:t>
            </w:r>
            <w:proofErr w:type="spellEnd"/>
            <w:r>
              <w:rPr>
                <w:rFonts w:ascii="Helvetica" w:hAnsi="Helvetica"/>
                <w:sz w:val="18"/>
                <w:szCs w:val="18"/>
              </w:rPr>
              <w:t xml:space="preserve"> 4.4.2.</w:t>
            </w:r>
            <w:r>
              <w:rPr>
                <w:rFonts w:ascii="Helvetica" w:hAnsi="Helvetica"/>
                <w:sz w:val="18"/>
                <w:szCs w:val="18"/>
              </w:rPr>
              <w:br/>
            </w:r>
            <w:proofErr w:type="spellStart"/>
            <w:r>
              <w:rPr>
                <w:rFonts w:ascii="Helvetica" w:hAnsi="Helvetica"/>
                <w:b/>
                <w:bCs/>
                <w:i/>
                <w:iCs/>
                <w:sz w:val="18"/>
                <w:szCs w:val="18"/>
              </w:rPr>
              <w:t>txDirectCurrentLocation</w:t>
            </w:r>
            <w:proofErr w:type="spellEnd"/>
            <w:r>
              <w:rPr>
                <w:rFonts w:ascii="Helvetica" w:hAnsi="Helvetica"/>
                <w:b/>
                <w:bCs/>
                <w:i/>
                <w:iCs/>
                <w:sz w:val="18"/>
                <w:szCs w:val="18"/>
              </w:rPr>
              <w:br/>
            </w:r>
            <w:proofErr w:type="spellStart"/>
            <w:r>
              <w:rPr>
                <w:rFonts w:ascii="Helvetica" w:hAnsi="Helvetica"/>
                <w:sz w:val="18"/>
                <w:szCs w:val="18"/>
              </w:rPr>
              <w:t>Indicates</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downlink</w:t>
            </w:r>
            <w:proofErr w:type="spellEnd"/>
            <w:r>
              <w:rPr>
                <w:rFonts w:ascii="Helvetica" w:hAnsi="Helvetica"/>
                <w:sz w:val="18"/>
                <w:szCs w:val="18"/>
              </w:rPr>
              <w:t xml:space="preserve"> </w:t>
            </w:r>
            <w:proofErr w:type="spellStart"/>
            <w:r>
              <w:rPr>
                <w:rFonts w:ascii="Helvetica" w:hAnsi="Helvetica"/>
                <w:sz w:val="18"/>
                <w:szCs w:val="18"/>
              </w:rPr>
              <w:t>Tx</w:t>
            </w:r>
            <w:proofErr w:type="spellEnd"/>
            <w:r>
              <w:rPr>
                <w:rFonts w:ascii="Helvetica" w:hAnsi="Helvetica"/>
                <w:sz w:val="18"/>
                <w:szCs w:val="18"/>
              </w:rPr>
              <w:t xml:space="preserve"> </w:t>
            </w:r>
            <w:proofErr w:type="spellStart"/>
            <w:r>
              <w:rPr>
                <w:rFonts w:ascii="Helvetica" w:hAnsi="Helvetica"/>
                <w:sz w:val="18"/>
                <w:szCs w:val="18"/>
              </w:rPr>
              <w:t>Direct</w:t>
            </w:r>
            <w:proofErr w:type="spellEnd"/>
            <w:r>
              <w:rPr>
                <w:rFonts w:ascii="Helvetica" w:hAnsi="Helvetica"/>
                <w:sz w:val="18"/>
                <w:szCs w:val="18"/>
              </w:rPr>
              <w:t xml:space="preserve"> </w:t>
            </w:r>
            <w:proofErr w:type="spellStart"/>
            <w:r>
              <w:rPr>
                <w:rFonts w:ascii="Helvetica" w:hAnsi="Helvetica"/>
                <w:sz w:val="18"/>
                <w:szCs w:val="18"/>
              </w:rPr>
              <w:t>Current</w:t>
            </w:r>
            <w:proofErr w:type="spellEnd"/>
            <w:r>
              <w:rPr>
                <w:rFonts w:ascii="Helvetica" w:hAnsi="Helvetica"/>
                <w:sz w:val="18"/>
                <w:szCs w:val="18"/>
              </w:rPr>
              <w:t xml:space="preserve"> </w:t>
            </w:r>
            <w:proofErr w:type="spellStart"/>
            <w:r>
              <w:rPr>
                <w:rFonts w:ascii="Helvetica" w:hAnsi="Helvetica"/>
                <w:sz w:val="18"/>
                <w:szCs w:val="18"/>
              </w:rPr>
              <w:t>location</w:t>
            </w:r>
            <w:proofErr w:type="spellEnd"/>
            <w:r>
              <w:rPr>
                <w:rFonts w:ascii="Helvetica" w:hAnsi="Helvetica"/>
                <w:sz w:val="18"/>
                <w:szCs w:val="18"/>
              </w:rPr>
              <w:t xml:space="preserve"> </w:t>
            </w:r>
            <w:proofErr w:type="spellStart"/>
            <w:r>
              <w:rPr>
                <w:rFonts w:ascii="Helvetica" w:hAnsi="Helvetica"/>
                <w:sz w:val="18"/>
                <w:szCs w:val="18"/>
              </w:rPr>
              <w:t>for</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xml:space="preserve">. A </w:t>
            </w:r>
            <w:proofErr w:type="spellStart"/>
            <w:r>
              <w:rPr>
                <w:rFonts w:ascii="Helvetica" w:hAnsi="Helvetica"/>
                <w:sz w:val="18"/>
                <w:szCs w:val="18"/>
              </w:rPr>
              <w:t>value</w:t>
            </w:r>
            <w:proofErr w:type="spellEnd"/>
            <w:r>
              <w:rPr>
                <w:rFonts w:ascii="Helvetica" w:hAnsi="Helvetica"/>
                <w:sz w:val="18"/>
                <w:szCs w:val="18"/>
              </w:rPr>
              <w:t xml:space="preserve"> in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range</w:t>
            </w:r>
            <w:proofErr w:type="spellEnd"/>
            <w:r>
              <w:rPr>
                <w:rFonts w:ascii="Helvetica" w:hAnsi="Helvetica"/>
                <w:sz w:val="18"/>
                <w:szCs w:val="18"/>
              </w:rPr>
              <w:t xml:space="preserve"> </w:t>
            </w:r>
            <w:proofErr w:type="gramStart"/>
            <w:r>
              <w:rPr>
                <w:rFonts w:ascii="Helvetica" w:hAnsi="Helvetica"/>
                <w:sz w:val="18"/>
                <w:szCs w:val="18"/>
              </w:rPr>
              <w:t>0..</w:t>
            </w:r>
            <w:proofErr w:type="gramEnd"/>
            <w:r>
              <w:rPr>
                <w:rFonts w:ascii="Helvetica" w:hAnsi="Helvetica"/>
                <w:sz w:val="18"/>
                <w:szCs w:val="18"/>
              </w:rPr>
              <w:t xml:space="preserve">3299 </w:t>
            </w:r>
            <w:proofErr w:type="spellStart"/>
            <w:r>
              <w:rPr>
                <w:rFonts w:ascii="Helvetica" w:hAnsi="Helvetica"/>
                <w:sz w:val="18"/>
                <w:szCs w:val="18"/>
              </w:rPr>
              <w:t>indicates</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subcarrier</w:t>
            </w:r>
            <w:proofErr w:type="spellEnd"/>
            <w:r>
              <w:rPr>
                <w:rFonts w:ascii="Helvetica" w:hAnsi="Helvetica"/>
                <w:sz w:val="18"/>
                <w:szCs w:val="18"/>
              </w:rPr>
              <w:t xml:space="preserve"> </w:t>
            </w:r>
            <w:proofErr w:type="spellStart"/>
            <w:r>
              <w:rPr>
                <w:rFonts w:ascii="Helvetica" w:hAnsi="Helvetica"/>
                <w:sz w:val="18"/>
                <w:szCs w:val="18"/>
              </w:rPr>
              <w:t>index</w:t>
            </w:r>
            <w:proofErr w:type="spellEnd"/>
            <w:r>
              <w:rPr>
                <w:rFonts w:ascii="Helvetica" w:hAnsi="Helvetica"/>
                <w:sz w:val="18"/>
                <w:szCs w:val="18"/>
              </w:rPr>
              <w:t xml:space="preserve"> </w:t>
            </w:r>
            <w:proofErr w:type="spellStart"/>
            <w:r>
              <w:rPr>
                <w:rFonts w:ascii="Helvetica" w:hAnsi="Helvetica"/>
                <w:sz w:val="18"/>
                <w:szCs w:val="18"/>
              </w:rPr>
              <w:t>within</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xml:space="preserve">. The </w:t>
            </w:r>
            <w:proofErr w:type="spellStart"/>
            <w:r>
              <w:rPr>
                <w:rFonts w:ascii="Helvetica" w:hAnsi="Helvetica"/>
                <w:sz w:val="18"/>
                <w:szCs w:val="18"/>
              </w:rPr>
              <w:t>values</w:t>
            </w:r>
            <w:proofErr w:type="spellEnd"/>
            <w:r>
              <w:rPr>
                <w:rFonts w:ascii="Helvetica" w:hAnsi="Helvetica"/>
                <w:sz w:val="18"/>
                <w:szCs w:val="18"/>
              </w:rPr>
              <w:t xml:space="preserve"> in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value</w:t>
            </w:r>
            <w:proofErr w:type="spellEnd"/>
            <w:r>
              <w:rPr>
                <w:rFonts w:ascii="Helvetica" w:hAnsi="Helvetica"/>
                <w:sz w:val="18"/>
                <w:szCs w:val="18"/>
              </w:rPr>
              <w:t xml:space="preserve"> </w:t>
            </w:r>
            <w:proofErr w:type="spellStart"/>
            <w:r>
              <w:rPr>
                <w:rFonts w:ascii="Helvetica" w:hAnsi="Helvetica"/>
                <w:sz w:val="18"/>
                <w:szCs w:val="18"/>
              </w:rPr>
              <w:t>range</w:t>
            </w:r>
            <w:proofErr w:type="spellEnd"/>
            <w:r>
              <w:rPr>
                <w:rFonts w:ascii="Helvetica" w:hAnsi="Helvetica"/>
                <w:sz w:val="18"/>
                <w:szCs w:val="18"/>
              </w:rPr>
              <w:t xml:space="preserve"> </w:t>
            </w:r>
            <w:proofErr w:type="gramStart"/>
            <w:r>
              <w:rPr>
                <w:rFonts w:ascii="Helvetica" w:hAnsi="Helvetica"/>
                <w:sz w:val="18"/>
                <w:szCs w:val="18"/>
              </w:rPr>
              <w:t>3301..</w:t>
            </w:r>
            <w:proofErr w:type="gramEnd"/>
            <w:r>
              <w:rPr>
                <w:rFonts w:ascii="Helvetica" w:hAnsi="Helvetica"/>
                <w:sz w:val="18"/>
                <w:szCs w:val="18"/>
              </w:rPr>
              <w:t xml:space="preserve">4095 </w:t>
            </w:r>
            <w:proofErr w:type="spellStart"/>
            <w:r>
              <w:rPr>
                <w:rFonts w:ascii="Helvetica" w:hAnsi="Helvetica"/>
                <w:sz w:val="18"/>
                <w:szCs w:val="18"/>
              </w:rPr>
              <w:t>are</w:t>
            </w:r>
            <w:proofErr w:type="spellEnd"/>
            <w:r>
              <w:rPr>
                <w:rFonts w:ascii="Helvetica" w:hAnsi="Helvetica"/>
                <w:sz w:val="18"/>
                <w:szCs w:val="18"/>
              </w:rPr>
              <w:t xml:space="preserve"> </w:t>
            </w:r>
            <w:proofErr w:type="spellStart"/>
            <w:r>
              <w:rPr>
                <w:rFonts w:ascii="Helvetica" w:hAnsi="Helvetica"/>
                <w:sz w:val="18"/>
                <w:szCs w:val="18"/>
              </w:rPr>
              <w:t>reserved</w:t>
            </w:r>
            <w:proofErr w:type="spellEnd"/>
            <w:r>
              <w:rPr>
                <w:rFonts w:ascii="Helvetica" w:hAnsi="Helvetica"/>
                <w:sz w:val="18"/>
                <w:szCs w:val="18"/>
              </w:rPr>
              <w:t xml:space="preserve"> </w:t>
            </w:r>
            <w:proofErr w:type="spellStart"/>
            <w:r>
              <w:rPr>
                <w:rFonts w:ascii="Helvetica" w:hAnsi="Helvetica"/>
                <w:sz w:val="18"/>
                <w:szCs w:val="18"/>
              </w:rPr>
              <w:t>and</w:t>
            </w:r>
            <w:proofErr w:type="spellEnd"/>
            <w:r>
              <w:rPr>
                <w:rFonts w:ascii="Helvetica" w:hAnsi="Helvetica"/>
                <w:sz w:val="18"/>
                <w:szCs w:val="18"/>
              </w:rPr>
              <w:t xml:space="preserve"> </w:t>
            </w:r>
            <w:proofErr w:type="spellStart"/>
            <w:r>
              <w:rPr>
                <w:rFonts w:ascii="Helvetica" w:hAnsi="Helvetica"/>
                <w:sz w:val="18"/>
                <w:szCs w:val="18"/>
              </w:rPr>
              <w:t>ignored</w:t>
            </w:r>
            <w:proofErr w:type="spellEnd"/>
            <w:r>
              <w:rPr>
                <w:rFonts w:ascii="Helvetica" w:hAnsi="Helvetica"/>
                <w:sz w:val="18"/>
                <w:szCs w:val="18"/>
              </w:rPr>
              <w:t xml:space="preserve"> </w:t>
            </w:r>
            <w:proofErr w:type="spellStart"/>
            <w:r>
              <w:rPr>
                <w:rFonts w:ascii="Helvetica" w:hAnsi="Helvetica"/>
                <w:sz w:val="18"/>
                <w:szCs w:val="18"/>
              </w:rPr>
              <w:t>by</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UE. </w:t>
            </w:r>
            <w:proofErr w:type="spellStart"/>
            <w:r>
              <w:rPr>
                <w:rFonts w:ascii="Helvetica" w:hAnsi="Helvetica"/>
                <w:sz w:val="18"/>
                <w:szCs w:val="18"/>
              </w:rPr>
              <w:t>If</w:t>
            </w:r>
            <w:proofErr w:type="spellEnd"/>
            <w:r>
              <w:rPr>
                <w:rFonts w:ascii="Helvetica" w:hAnsi="Helvetica"/>
                <w:sz w:val="18"/>
                <w:szCs w:val="18"/>
              </w:rPr>
              <w:t xml:space="preserve">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field</w:t>
            </w:r>
            <w:proofErr w:type="spellEnd"/>
            <w:r>
              <w:rPr>
                <w:rFonts w:ascii="Helvetica" w:hAnsi="Helvetica"/>
                <w:sz w:val="18"/>
                <w:szCs w:val="18"/>
              </w:rPr>
              <w:t xml:space="preserve"> </w:t>
            </w:r>
            <w:proofErr w:type="spellStart"/>
            <w:r>
              <w:rPr>
                <w:rFonts w:ascii="Helvetica" w:hAnsi="Helvetica"/>
                <w:sz w:val="18"/>
                <w:szCs w:val="18"/>
              </w:rPr>
              <w:t>is</w:t>
            </w:r>
            <w:proofErr w:type="spellEnd"/>
            <w:r>
              <w:rPr>
                <w:rFonts w:ascii="Helvetica" w:hAnsi="Helvetica"/>
                <w:sz w:val="18"/>
                <w:szCs w:val="18"/>
              </w:rPr>
              <w:t xml:space="preserve"> absent </w:t>
            </w:r>
            <w:proofErr w:type="spellStart"/>
            <w:r>
              <w:rPr>
                <w:rFonts w:ascii="Helvetica" w:hAnsi="Helvetica"/>
                <w:sz w:val="18"/>
                <w:szCs w:val="18"/>
              </w:rPr>
              <w:t>for</w:t>
            </w:r>
            <w:proofErr w:type="spellEnd"/>
            <w:r>
              <w:rPr>
                <w:rFonts w:ascii="Helvetica" w:hAnsi="Helvetica"/>
                <w:sz w:val="18"/>
                <w:szCs w:val="18"/>
              </w:rPr>
              <w:t xml:space="preserve"> </w:t>
            </w:r>
            <w:proofErr w:type="spellStart"/>
            <w:r>
              <w:rPr>
                <w:rFonts w:ascii="Helvetica" w:hAnsi="Helvetica"/>
                <w:sz w:val="18"/>
                <w:szCs w:val="18"/>
              </w:rPr>
              <w:t>downlink</w:t>
            </w:r>
            <w:proofErr w:type="spellEnd"/>
            <w:r>
              <w:rPr>
                <w:rFonts w:ascii="Helvetica" w:hAnsi="Helvetica"/>
                <w:sz w:val="18"/>
                <w:szCs w:val="18"/>
              </w:rPr>
              <w:t xml:space="preserve"> </w:t>
            </w:r>
            <w:proofErr w:type="spellStart"/>
            <w:r>
              <w:rPr>
                <w:rFonts w:ascii="Helvetica" w:hAnsi="Helvetica"/>
                <w:sz w:val="18"/>
                <w:szCs w:val="18"/>
              </w:rPr>
              <w:t>within</w:t>
            </w:r>
            <w:proofErr w:type="spellEnd"/>
            <w:r>
              <w:rPr>
                <w:rFonts w:ascii="Helvetica" w:hAnsi="Helvetica"/>
                <w:sz w:val="18"/>
                <w:szCs w:val="18"/>
              </w:rPr>
              <w:t xml:space="preserve"> </w:t>
            </w:r>
            <w:proofErr w:type="spellStart"/>
            <w:r>
              <w:rPr>
                <w:rFonts w:ascii="Helvetica" w:hAnsi="Helvetica"/>
                <w:i/>
                <w:iCs/>
                <w:sz w:val="18"/>
                <w:szCs w:val="18"/>
              </w:rPr>
              <w:t>ServingCellConfigCommon</w:t>
            </w:r>
            <w:proofErr w:type="spellEnd"/>
            <w:r>
              <w:rPr>
                <w:rFonts w:ascii="Helvetica" w:hAnsi="Helvetica"/>
                <w:i/>
                <w:iCs/>
                <w:sz w:val="18"/>
                <w:szCs w:val="18"/>
              </w:rPr>
              <w:t xml:space="preserve"> </w:t>
            </w:r>
            <w:proofErr w:type="spellStart"/>
            <w:r>
              <w:rPr>
                <w:rFonts w:ascii="Helvetica" w:hAnsi="Helvetica"/>
                <w:sz w:val="18"/>
                <w:szCs w:val="18"/>
              </w:rPr>
              <w:t>and</w:t>
            </w:r>
            <w:proofErr w:type="spellEnd"/>
            <w:r>
              <w:rPr>
                <w:rFonts w:ascii="Helvetica" w:hAnsi="Helvetica"/>
                <w:sz w:val="18"/>
                <w:szCs w:val="18"/>
              </w:rPr>
              <w:t xml:space="preserve"> </w:t>
            </w:r>
            <w:proofErr w:type="spellStart"/>
            <w:r>
              <w:rPr>
                <w:rFonts w:ascii="Helvetica" w:hAnsi="Helvetica"/>
                <w:i/>
                <w:iCs/>
                <w:sz w:val="18"/>
                <w:szCs w:val="18"/>
              </w:rPr>
              <w:t>ServingCellConfigCommonSIB</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UE </w:t>
            </w:r>
            <w:proofErr w:type="spellStart"/>
            <w:r>
              <w:rPr>
                <w:rFonts w:ascii="Helvetica" w:hAnsi="Helvetica"/>
                <w:sz w:val="18"/>
                <w:szCs w:val="18"/>
              </w:rPr>
              <w:t>assumes</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default</w:t>
            </w:r>
            <w:proofErr w:type="spellEnd"/>
            <w:r>
              <w:rPr>
                <w:rFonts w:ascii="Helvetica" w:hAnsi="Helvetica"/>
                <w:sz w:val="18"/>
                <w:szCs w:val="18"/>
              </w:rPr>
              <w:t xml:space="preserve"> </w:t>
            </w:r>
            <w:proofErr w:type="spellStart"/>
            <w:r>
              <w:rPr>
                <w:rFonts w:ascii="Helvetica" w:hAnsi="Helvetica"/>
                <w:sz w:val="18"/>
                <w:szCs w:val="18"/>
              </w:rPr>
              <w:t>value</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3300 (i.e. "Outside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w:t>
            </w:r>
            <w:proofErr w:type="spellStart"/>
            <w:r>
              <w:rPr>
                <w:rFonts w:ascii="Helvetica" w:hAnsi="Helvetica"/>
                <w:sz w:val="18"/>
                <w:szCs w:val="18"/>
              </w:rPr>
              <w:t>see</w:t>
            </w:r>
            <w:proofErr w:type="spellEnd"/>
            <w:r>
              <w:rPr>
                <w:rFonts w:ascii="Helvetica" w:hAnsi="Helvetica"/>
                <w:sz w:val="18"/>
                <w:szCs w:val="18"/>
              </w:rPr>
              <w:t xml:space="preserve"> TS 38.211 [16], </w:t>
            </w:r>
            <w:proofErr w:type="spellStart"/>
            <w:r>
              <w:rPr>
                <w:rFonts w:ascii="Helvetica" w:hAnsi="Helvetica"/>
                <w:sz w:val="18"/>
                <w:szCs w:val="18"/>
              </w:rPr>
              <w:t>clause</w:t>
            </w:r>
            <w:proofErr w:type="spellEnd"/>
            <w:r>
              <w:rPr>
                <w:rFonts w:ascii="Helvetica" w:hAnsi="Helvetica"/>
                <w:sz w:val="18"/>
                <w:szCs w:val="18"/>
              </w:rPr>
              <w:t xml:space="preserve"> 4.4.2). Network </w:t>
            </w:r>
            <w:proofErr w:type="spellStart"/>
            <w:r>
              <w:rPr>
                <w:rFonts w:ascii="Helvetica" w:hAnsi="Helvetica"/>
                <w:sz w:val="18"/>
                <w:szCs w:val="18"/>
              </w:rPr>
              <w:t>does</w:t>
            </w:r>
            <w:proofErr w:type="spellEnd"/>
            <w:r>
              <w:rPr>
                <w:rFonts w:ascii="Helvetica" w:hAnsi="Helvetica"/>
                <w:sz w:val="18"/>
                <w:szCs w:val="18"/>
              </w:rPr>
              <w:t xml:space="preserve"> not </w:t>
            </w:r>
            <w:proofErr w:type="spellStart"/>
            <w:r>
              <w:rPr>
                <w:rFonts w:ascii="Helvetica" w:hAnsi="Helvetica"/>
                <w:sz w:val="18"/>
                <w:szCs w:val="18"/>
              </w:rPr>
              <w:t>configure</w:t>
            </w:r>
            <w:proofErr w:type="spellEnd"/>
            <w:r>
              <w:rPr>
                <w:rFonts w:ascii="Helvetica" w:hAnsi="Helvetica"/>
                <w:sz w:val="18"/>
                <w:szCs w:val="18"/>
              </w:rPr>
              <w:t xml:space="preserve">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field</w:t>
            </w:r>
            <w:proofErr w:type="spellEnd"/>
            <w:r>
              <w:rPr>
                <w:rFonts w:ascii="Helvetica" w:hAnsi="Helvetica"/>
                <w:sz w:val="18"/>
                <w:szCs w:val="18"/>
              </w:rPr>
              <w:t xml:space="preserve"> via </w:t>
            </w:r>
            <w:proofErr w:type="spellStart"/>
            <w:r>
              <w:rPr>
                <w:rFonts w:ascii="Helvetica" w:hAnsi="Helvetica"/>
                <w:i/>
                <w:iCs/>
                <w:sz w:val="18"/>
                <w:szCs w:val="18"/>
              </w:rPr>
              <w:t>ServingCellConfig</w:t>
            </w:r>
            <w:proofErr w:type="spellEnd"/>
            <w:r>
              <w:rPr>
                <w:rFonts w:ascii="Helvetica" w:hAnsi="Helvetica"/>
                <w:i/>
                <w:iCs/>
                <w:sz w:val="18"/>
                <w:szCs w:val="18"/>
              </w:rPr>
              <w:t xml:space="preserve"> </w:t>
            </w:r>
            <w:proofErr w:type="spellStart"/>
            <w:r>
              <w:rPr>
                <w:rFonts w:ascii="Helvetica" w:hAnsi="Helvetica"/>
                <w:sz w:val="18"/>
                <w:szCs w:val="18"/>
              </w:rPr>
              <w:t>or</w:t>
            </w:r>
            <w:proofErr w:type="spellEnd"/>
            <w:r>
              <w:rPr>
                <w:rFonts w:ascii="Helvetica" w:hAnsi="Helvetica"/>
                <w:sz w:val="18"/>
                <w:szCs w:val="18"/>
              </w:rPr>
              <w:t xml:space="preserve"> </w:t>
            </w:r>
            <w:proofErr w:type="spellStart"/>
            <w:r>
              <w:rPr>
                <w:rFonts w:ascii="Helvetica" w:hAnsi="Helvetica"/>
                <w:sz w:val="18"/>
                <w:szCs w:val="18"/>
              </w:rPr>
              <w:t>for</w:t>
            </w:r>
            <w:proofErr w:type="spellEnd"/>
            <w:r>
              <w:rPr>
                <w:rFonts w:ascii="Helvetica" w:hAnsi="Helvetica"/>
                <w:sz w:val="18"/>
                <w:szCs w:val="18"/>
              </w:rPr>
              <w:t xml:space="preserve"> </w:t>
            </w:r>
            <w:proofErr w:type="spellStart"/>
            <w:r>
              <w:rPr>
                <w:rFonts w:ascii="Helvetica" w:hAnsi="Helvetica"/>
                <w:sz w:val="18"/>
                <w:szCs w:val="18"/>
              </w:rPr>
              <w:t>uplink</w:t>
            </w:r>
            <w:proofErr w:type="spellEnd"/>
            <w:r>
              <w:rPr>
                <w:rFonts w:ascii="Helvetica" w:hAnsi="Helvetica"/>
                <w:sz w:val="18"/>
                <w:szCs w:val="18"/>
              </w:rPr>
              <w:t xml:space="preserve"> </w:t>
            </w:r>
            <w:proofErr w:type="spellStart"/>
            <w:r>
              <w:rPr>
                <w:rFonts w:ascii="Helvetica" w:hAnsi="Helvetica"/>
                <w:sz w:val="18"/>
                <w:szCs w:val="18"/>
              </w:rPr>
              <w:t>carriers</w:t>
            </w:r>
            <w:proofErr w:type="spellEnd"/>
            <w:r>
              <w:rPr>
                <w:rFonts w:ascii="Helvetica" w:hAnsi="Helvetica"/>
                <w:sz w:val="18"/>
                <w:szCs w:val="18"/>
              </w:rPr>
              <w:t xml:space="preserve">. </w:t>
            </w:r>
          </w:p>
          <w:p w14:paraId="47E71EBE" w14:textId="095D5535" w:rsidR="00776849" w:rsidRDefault="00776849" w:rsidP="00776849">
            <w:pPr>
              <w:pStyle w:val="NormalWeb"/>
            </w:pPr>
            <w:proofErr w:type="spellStart"/>
            <w:r>
              <w:rPr>
                <w:rFonts w:ascii="Helvetica" w:hAnsi="Helvetica"/>
                <w:b/>
                <w:bCs/>
                <w:i/>
                <w:iCs/>
                <w:sz w:val="18"/>
                <w:szCs w:val="18"/>
              </w:rPr>
              <w:t>subcarrierSpacing</w:t>
            </w:r>
            <w:proofErr w:type="spellEnd"/>
            <w:r>
              <w:rPr>
                <w:rFonts w:ascii="Helvetica" w:hAnsi="Helvetica"/>
                <w:b/>
                <w:bCs/>
                <w:i/>
                <w:iCs/>
                <w:sz w:val="18"/>
                <w:szCs w:val="18"/>
              </w:rPr>
              <w:br/>
            </w:r>
            <w:proofErr w:type="spellStart"/>
            <w:r>
              <w:rPr>
                <w:rFonts w:ascii="Helvetica" w:hAnsi="Helvetica"/>
                <w:sz w:val="18"/>
                <w:szCs w:val="18"/>
              </w:rPr>
              <w:t>Subcarrier</w:t>
            </w:r>
            <w:proofErr w:type="spellEnd"/>
            <w:r>
              <w:rPr>
                <w:rFonts w:ascii="Helvetica" w:hAnsi="Helvetica"/>
                <w:sz w:val="18"/>
                <w:szCs w:val="18"/>
              </w:rPr>
              <w:t xml:space="preserve"> </w:t>
            </w:r>
            <w:proofErr w:type="spellStart"/>
            <w:r>
              <w:rPr>
                <w:rFonts w:ascii="Helvetica" w:hAnsi="Helvetica"/>
                <w:sz w:val="18"/>
                <w:szCs w:val="18"/>
              </w:rPr>
              <w:t>spacing</w:t>
            </w:r>
            <w:proofErr w:type="spellEnd"/>
            <w:r>
              <w:rPr>
                <w:rFonts w:ascii="Helvetica" w:hAnsi="Helvetica"/>
                <w:sz w:val="18"/>
                <w:szCs w:val="18"/>
              </w:rPr>
              <w:t xml:space="preserve"> </w:t>
            </w:r>
            <w:proofErr w:type="spellStart"/>
            <w:r>
              <w:rPr>
                <w:rFonts w:ascii="Helvetica" w:hAnsi="Helvetica"/>
                <w:sz w:val="18"/>
                <w:szCs w:val="18"/>
              </w:rPr>
              <w:t>of</w:t>
            </w:r>
            <w:proofErr w:type="spellEnd"/>
            <w:r>
              <w:rPr>
                <w:rFonts w:ascii="Helvetica" w:hAnsi="Helvetica"/>
                <w:sz w:val="18"/>
                <w:szCs w:val="18"/>
              </w:rPr>
              <w:t xml:space="preserve"> </w:t>
            </w:r>
            <w:proofErr w:type="spellStart"/>
            <w:r>
              <w:rPr>
                <w:rFonts w:ascii="Helvetica" w:hAnsi="Helvetica"/>
                <w:sz w:val="18"/>
                <w:szCs w:val="18"/>
              </w:rPr>
              <w:t>this</w:t>
            </w:r>
            <w:proofErr w:type="spellEnd"/>
            <w:r>
              <w:rPr>
                <w:rFonts w:ascii="Helvetica" w:hAnsi="Helvetica"/>
                <w:sz w:val="18"/>
                <w:szCs w:val="18"/>
              </w:rPr>
              <w:t xml:space="preserve"> </w:t>
            </w:r>
            <w:proofErr w:type="spellStart"/>
            <w:r>
              <w:rPr>
                <w:rFonts w:ascii="Helvetica" w:hAnsi="Helvetica"/>
                <w:sz w:val="18"/>
                <w:szCs w:val="18"/>
              </w:rPr>
              <w:t>carrier</w:t>
            </w:r>
            <w:proofErr w:type="spellEnd"/>
            <w:r>
              <w:rPr>
                <w:rFonts w:ascii="Helvetica" w:hAnsi="Helvetica"/>
                <w:sz w:val="18"/>
                <w:szCs w:val="18"/>
              </w:rPr>
              <w:t xml:space="preserve">. </w:t>
            </w:r>
            <w:proofErr w:type="spellStart"/>
            <w:r>
              <w:rPr>
                <w:rFonts w:ascii="Helvetica" w:hAnsi="Helvetica"/>
                <w:sz w:val="18"/>
                <w:szCs w:val="18"/>
              </w:rPr>
              <w:t>It</w:t>
            </w:r>
            <w:proofErr w:type="spellEnd"/>
            <w:r>
              <w:rPr>
                <w:rFonts w:ascii="Helvetica" w:hAnsi="Helvetica"/>
                <w:sz w:val="18"/>
                <w:szCs w:val="18"/>
              </w:rPr>
              <w:t xml:space="preserve"> </w:t>
            </w:r>
            <w:proofErr w:type="spellStart"/>
            <w:r>
              <w:rPr>
                <w:rFonts w:ascii="Helvetica" w:hAnsi="Helvetica"/>
                <w:sz w:val="18"/>
                <w:szCs w:val="18"/>
              </w:rPr>
              <w:t>is</w:t>
            </w:r>
            <w:proofErr w:type="spellEnd"/>
            <w:r>
              <w:rPr>
                <w:rFonts w:ascii="Helvetica" w:hAnsi="Helvetica"/>
                <w:sz w:val="18"/>
                <w:szCs w:val="18"/>
              </w:rPr>
              <w:t xml:space="preserve"> </w:t>
            </w:r>
            <w:proofErr w:type="spellStart"/>
            <w:r>
              <w:rPr>
                <w:rFonts w:ascii="Helvetica" w:hAnsi="Helvetica"/>
                <w:sz w:val="18"/>
                <w:szCs w:val="18"/>
              </w:rPr>
              <w:t>used</w:t>
            </w:r>
            <w:proofErr w:type="spellEnd"/>
            <w:r>
              <w:rPr>
                <w:rFonts w:ascii="Helvetica" w:hAnsi="Helvetica"/>
                <w:sz w:val="18"/>
                <w:szCs w:val="18"/>
              </w:rPr>
              <w:t xml:space="preserve"> </w:t>
            </w:r>
            <w:proofErr w:type="spellStart"/>
            <w:r>
              <w:rPr>
                <w:rFonts w:ascii="Helvetica" w:hAnsi="Helvetica"/>
                <w:sz w:val="18"/>
                <w:szCs w:val="18"/>
              </w:rPr>
              <w:t>to</w:t>
            </w:r>
            <w:proofErr w:type="spellEnd"/>
            <w:r>
              <w:rPr>
                <w:rFonts w:ascii="Helvetica" w:hAnsi="Helvetica"/>
                <w:sz w:val="18"/>
                <w:szCs w:val="18"/>
              </w:rPr>
              <w:t xml:space="preserve"> </w:t>
            </w:r>
            <w:proofErr w:type="spellStart"/>
            <w:r>
              <w:rPr>
                <w:rFonts w:ascii="Helvetica" w:hAnsi="Helvetica"/>
                <w:sz w:val="18"/>
                <w:szCs w:val="18"/>
              </w:rPr>
              <w:t>convert</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offsetToCarrier</w:t>
            </w:r>
            <w:proofErr w:type="spellEnd"/>
            <w:r>
              <w:rPr>
                <w:rFonts w:ascii="Helvetica" w:hAnsi="Helvetica"/>
                <w:sz w:val="18"/>
                <w:szCs w:val="18"/>
              </w:rPr>
              <w:t xml:space="preserve"> </w:t>
            </w:r>
            <w:proofErr w:type="spellStart"/>
            <w:r>
              <w:rPr>
                <w:rFonts w:ascii="Helvetica" w:hAnsi="Helvetica"/>
                <w:sz w:val="18"/>
                <w:szCs w:val="18"/>
              </w:rPr>
              <w:t>into</w:t>
            </w:r>
            <w:proofErr w:type="spellEnd"/>
            <w:r>
              <w:rPr>
                <w:rFonts w:ascii="Helvetica" w:hAnsi="Helvetica"/>
                <w:sz w:val="18"/>
                <w:szCs w:val="18"/>
              </w:rPr>
              <w:t xml:space="preserve"> an </w:t>
            </w:r>
            <w:proofErr w:type="spellStart"/>
            <w:r>
              <w:rPr>
                <w:rFonts w:ascii="Helvetica" w:hAnsi="Helvetica"/>
                <w:sz w:val="18"/>
                <w:szCs w:val="18"/>
              </w:rPr>
              <w:t>actual</w:t>
            </w:r>
            <w:proofErr w:type="spellEnd"/>
            <w:r>
              <w:rPr>
                <w:rFonts w:ascii="Helvetica" w:hAnsi="Helvetica"/>
                <w:sz w:val="18"/>
                <w:szCs w:val="18"/>
              </w:rPr>
              <w:t xml:space="preserve"> </w:t>
            </w:r>
            <w:proofErr w:type="spellStart"/>
            <w:r>
              <w:rPr>
                <w:rFonts w:ascii="Helvetica" w:hAnsi="Helvetica"/>
                <w:sz w:val="18"/>
                <w:szCs w:val="18"/>
              </w:rPr>
              <w:t>frequency</w:t>
            </w:r>
            <w:proofErr w:type="spellEnd"/>
            <w:r>
              <w:rPr>
                <w:rFonts w:ascii="Helvetica" w:hAnsi="Helvetica"/>
                <w:sz w:val="18"/>
                <w:szCs w:val="18"/>
              </w:rPr>
              <w:t xml:space="preserve">. </w:t>
            </w:r>
            <w:proofErr w:type="spellStart"/>
            <w:r>
              <w:rPr>
                <w:rFonts w:ascii="Helvetica" w:hAnsi="Helvetica"/>
                <w:sz w:val="18"/>
                <w:szCs w:val="18"/>
              </w:rPr>
              <w:t>Only</w:t>
            </w:r>
            <w:proofErr w:type="spellEnd"/>
            <w:r>
              <w:rPr>
                <w:rFonts w:ascii="Helvetica" w:hAnsi="Helvetica"/>
                <w:sz w:val="18"/>
                <w:szCs w:val="18"/>
              </w:rPr>
              <w:t xml:space="preserve"> </w:t>
            </w:r>
            <w:proofErr w:type="spellStart"/>
            <w:r>
              <w:rPr>
                <w:rFonts w:ascii="Helvetica" w:hAnsi="Helvetica"/>
                <w:sz w:val="18"/>
                <w:szCs w:val="18"/>
              </w:rPr>
              <w:t>the</w:t>
            </w:r>
            <w:proofErr w:type="spellEnd"/>
            <w:r>
              <w:rPr>
                <w:rFonts w:ascii="Helvetica" w:hAnsi="Helvetica"/>
                <w:sz w:val="18"/>
                <w:szCs w:val="18"/>
              </w:rPr>
              <w:t xml:space="preserve"> </w:t>
            </w:r>
            <w:proofErr w:type="spellStart"/>
            <w:r>
              <w:rPr>
                <w:rFonts w:ascii="Helvetica" w:hAnsi="Helvetica"/>
                <w:sz w:val="18"/>
                <w:szCs w:val="18"/>
              </w:rPr>
              <w:t>values</w:t>
            </w:r>
            <w:proofErr w:type="spellEnd"/>
            <w:r>
              <w:rPr>
                <w:rFonts w:ascii="Helvetica" w:hAnsi="Helvetica"/>
                <w:sz w:val="18"/>
                <w:szCs w:val="18"/>
              </w:rPr>
              <w:t xml:space="preserve"> 15 kHz, 30 kHz </w:t>
            </w:r>
            <w:proofErr w:type="spellStart"/>
            <w:r>
              <w:rPr>
                <w:rFonts w:ascii="Helvetica" w:hAnsi="Helvetica"/>
                <w:sz w:val="18"/>
                <w:szCs w:val="18"/>
              </w:rPr>
              <w:t>or</w:t>
            </w:r>
            <w:proofErr w:type="spellEnd"/>
            <w:r>
              <w:rPr>
                <w:rFonts w:ascii="Helvetica" w:hAnsi="Helvetica"/>
                <w:sz w:val="18"/>
                <w:szCs w:val="18"/>
              </w:rPr>
              <w:t xml:space="preserve"> 60 kHz (FR1), </w:t>
            </w:r>
            <w:proofErr w:type="spellStart"/>
            <w:r>
              <w:rPr>
                <w:rFonts w:ascii="Helvetica" w:hAnsi="Helvetica"/>
                <w:sz w:val="18"/>
                <w:szCs w:val="18"/>
              </w:rPr>
              <w:t>and</w:t>
            </w:r>
            <w:proofErr w:type="spellEnd"/>
            <w:r>
              <w:rPr>
                <w:rFonts w:ascii="Helvetica" w:hAnsi="Helvetica"/>
                <w:sz w:val="18"/>
                <w:szCs w:val="18"/>
              </w:rPr>
              <w:t xml:space="preserve"> 60 kHz </w:t>
            </w:r>
            <w:proofErr w:type="spellStart"/>
            <w:r>
              <w:rPr>
                <w:rFonts w:ascii="Helvetica" w:hAnsi="Helvetica"/>
                <w:sz w:val="18"/>
                <w:szCs w:val="18"/>
              </w:rPr>
              <w:t>or</w:t>
            </w:r>
            <w:proofErr w:type="spellEnd"/>
            <w:r>
              <w:rPr>
                <w:rFonts w:ascii="Helvetica" w:hAnsi="Helvetica"/>
                <w:sz w:val="18"/>
                <w:szCs w:val="18"/>
              </w:rPr>
              <w:t xml:space="preserve"> 120 kHz (FR2) </w:t>
            </w:r>
            <w:proofErr w:type="spellStart"/>
            <w:r>
              <w:rPr>
                <w:rFonts w:ascii="Helvetica" w:hAnsi="Helvetica"/>
                <w:sz w:val="18"/>
                <w:szCs w:val="18"/>
              </w:rPr>
              <w:t>are</w:t>
            </w:r>
            <w:proofErr w:type="spellEnd"/>
            <w:r>
              <w:rPr>
                <w:rFonts w:ascii="Helvetica" w:hAnsi="Helvetica"/>
                <w:sz w:val="18"/>
                <w:szCs w:val="18"/>
              </w:rPr>
              <w:t xml:space="preserve"> </w:t>
            </w:r>
            <w:proofErr w:type="spellStart"/>
            <w:r>
              <w:rPr>
                <w:rFonts w:ascii="Helvetica" w:hAnsi="Helvetica"/>
                <w:sz w:val="18"/>
                <w:szCs w:val="18"/>
              </w:rPr>
              <w:t>applicable</w:t>
            </w:r>
            <w:proofErr w:type="spellEnd"/>
            <w:r>
              <w:rPr>
                <w:rFonts w:ascii="Helvetica" w:hAnsi="Helvetica"/>
                <w:sz w:val="18"/>
                <w:szCs w:val="18"/>
              </w:rPr>
              <w:t xml:space="preserve">. </w:t>
            </w:r>
          </w:p>
          <w:p w14:paraId="55E71CF4" w14:textId="77777777" w:rsidR="00776849" w:rsidRPr="00741720" w:rsidRDefault="00776849" w:rsidP="00AD6FEA">
            <w:pPr>
              <w:pStyle w:val="HTMLPreformatted"/>
              <w:rPr>
                <w:color w:val="000000"/>
                <w:sz w:val="12"/>
                <w:szCs w:val="12"/>
              </w:rPr>
            </w:pPr>
          </w:p>
          <w:p w14:paraId="62DF36C5" w14:textId="77777777" w:rsidR="00AD6FEA" w:rsidRDefault="00AD6FEA" w:rsidP="00741720">
            <w:pPr>
              <w:pStyle w:val="HTMLPreformatted"/>
              <w:rPr>
                <w:color w:val="000000"/>
                <w:sz w:val="12"/>
                <w:szCs w:val="12"/>
              </w:rPr>
            </w:pPr>
          </w:p>
        </w:tc>
      </w:tr>
    </w:tbl>
    <w:p w14:paraId="0F3F8CE9" w14:textId="77777777" w:rsidR="00AD6FEA" w:rsidRDefault="00AD6FEA" w:rsidP="00741720">
      <w:pPr>
        <w:pStyle w:val="HTMLPreformatted"/>
        <w:rPr>
          <w:color w:val="000000"/>
          <w:sz w:val="12"/>
          <w:szCs w:val="12"/>
        </w:rPr>
      </w:pPr>
    </w:p>
    <w:p w14:paraId="603A1FED" w14:textId="29427918" w:rsidR="000D5290" w:rsidRPr="00735878" w:rsidRDefault="00E3778F" w:rsidP="00DF4154">
      <w:pPr>
        <w:spacing w:before="100" w:beforeAutospacing="1" w:after="100" w:afterAutospacing="1"/>
        <w:jc w:val="both"/>
        <w:rPr>
          <w:b/>
          <w:kern w:val="2"/>
        </w:rPr>
      </w:pPr>
      <w:r w:rsidRPr="00735878">
        <w:rPr>
          <w:b/>
          <w:kern w:val="2"/>
        </w:rPr>
        <w:lastRenderedPageBreak/>
        <w:t xml:space="preserve">Observation 1: The UL carrier position is configured to the UE using the offset to carrier (point A) as the start of the carrier and the CH BW.  </w:t>
      </w:r>
    </w:p>
    <w:p w14:paraId="0853756F" w14:textId="5CB9C9A1" w:rsidR="00E3778F" w:rsidRPr="00735878" w:rsidRDefault="00E3778F" w:rsidP="00DF4154">
      <w:pPr>
        <w:spacing w:before="100" w:beforeAutospacing="1" w:after="100" w:afterAutospacing="1"/>
        <w:jc w:val="both"/>
        <w:rPr>
          <w:b/>
          <w:kern w:val="2"/>
        </w:rPr>
      </w:pPr>
      <w:r w:rsidRPr="00735878">
        <w:rPr>
          <w:b/>
          <w:kern w:val="2"/>
        </w:rPr>
        <w:t>Observation 2: The CH BW configuration is based on the UE capability as well as the TS38.101 defined values.</w:t>
      </w:r>
    </w:p>
    <w:p w14:paraId="5E790A57" w14:textId="7C946EC9" w:rsidR="00E3778F" w:rsidRPr="00735878" w:rsidRDefault="00E3778F" w:rsidP="00DF4154">
      <w:pPr>
        <w:spacing w:before="100" w:beforeAutospacing="1" w:after="100" w:afterAutospacing="1"/>
        <w:jc w:val="both"/>
        <w:rPr>
          <w:b/>
          <w:kern w:val="2"/>
        </w:rPr>
      </w:pPr>
      <w:r w:rsidRPr="00735878">
        <w:rPr>
          <w:b/>
          <w:kern w:val="2"/>
        </w:rPr>
        <w:t xml:space="preserve">Observation 3: The start of the carrier is controlled by the definition of the </w:t>
      </w:r>
      <w:proofErr w:type="spellStart"/>
      <w:r w:rsidRPr="00735878">
        <w:rPr>
          <w:b/>
          <w:kern w:val="2"/>
        </w:rPr>
        <w:t>pointA</w:t>
      </w:r>
      <w:proofErr w:type="spellEnd"/>
      <w:r w:rsidRPr="00735878">
        <w:rPr>
          <w:b/>
          <w:kern w:val="2"/>
        </w:rPr>
        <w:t xml:space="preserve"> and offset to it, and it is </w:t>
      </w:r>
      <w:proofErr w:type="spellStart"/>
      <w:r w:rsidRPr="00735878">
        <w:rPr>
          <w:b/>
          <w:kern w:val="2"/>
        </w:rPr>
        <w:t>upto</w:t>
      </w:r>
      <w:proofErr w:type="spellEnd"/>
      <w:r w:rsidRPr="00735878">
        <w:rPr>
          <w:b/>
          <w:kern w:val="2"/>
        </w:rPr>
        <w:t xml:space="preserve"> the NW on how to configure this.</w:t>
      </w:r>
    </w:p>
    <w:p w14:paraId="656AFCDE" w14:textId="03838BC1" w:rsidR="00E3778F" w:rsidRPr="00735878" w:rsidRDefault="00E3778F" w:rsidP="00DF4154">
      <w:pPr>
        <w:spacing w:before="100" w:beforeAutospacing="1" w:after="100" w:afterAutospacing="1"/>
        <w:jc w:val="both"/>
        <w:rPr>
          <w:b/>
          <w:kern w:val="2"/>
        </w:rPr>
      </w:pPr>
      <w:r w:rsidRPr="00735878">
        <w:rPr>
          <w:b/>
          <w:kern w:val="2"/>
        </w:rPr>
        <w:t>Observation 4: In RAN2, there is no distinction between symmetric and asymmetric bands for the UL carrier configuration.</w:t>
      </w:r>
    </w:p>
    <w:p w14:paraId="436BCDF6" w14:textId="1A1CA9CB" w:rsidR="000D5290" w:rsidRDefault="00E3778F" w:rsidP="00DF4154">
      <w:pPr>
        <w:spacing w:before="100" w:beforeAutospacing="1" w:after="100" w:afterAutospacing="1"/>
        <w:jc w:val="both"/>
        <w:rPr>
          <w:bCs/>
          <w:kern w:val="2"/>
        </w:rPr>
      </w:pPr>
      <w:r>
        <w:rPr>
          <w:bCs/>
          <w:kern w:val="2"/>
        </w:rPr>
        <w:t>Based on the above, we propose the following as a response:</w:t>
      </w:r>
    </w:p>
    <w:p w14:paraId="3EE708FE" w14:textId="3152A1A0" w:rsidR="00240089" w:rsidRDefault="00240089" w:rsidP="00DF4154">
      <w:pPr>
        <w:spacing w:before="100" w:beforeAutospacing="1" w:after="100" w:afterAutospacing="1"/>
        <w:jc w:val="both"/>
        <w:rPr>
          <w:b/>
          <w:bCs/>
          <w:kern w:val="2"/>
          <w:lang w:val="en-GB"/>
        </w:rPr>
      </w:pPr>
      <w:r w:rsidRPr="00240089">
        <w:rPr>
          <w:b/>
          <w:bCs/>
          <w:kern w:val="2"/>
        </w:rPr>
        <w:t xml:space="preserve">Proposal 1: </w:t>
      </w:r>
      <w:r w:rsidR="00E3778F">
        <w:rPr>
          <w:b/>
          <w:bCs/>
          <w:kern w:val="2"/>
        </w:rPr>
        <w:t xml:space="preserve">UL Carrier position is dependent on the NW configuration of </w:t>
      </w:r>
      <w:proofErr w:type="spellStart"/>
      <w:r w:rsidR="00E3778F">
        <w:rPr>
          <w:b/>
          <w:bCs/>
          <w:kern w:val="2"/>
        </w:rPr>
        <w:t>pointA</w:t>
      </w:r>
      <w:proofErr w:type="spellEnd"/>
      <w:r w:rsidR="00E3778F">
        <w:rPr>
          <w:b/>
          <w:bCs/>
          <w:kern w:val="2"/>
        </w:rPr>
        <w:t xml:space="preserve"> and </w:t>
      </w:r>
      <w:proofErr w:type="spellStart"/>
      <w:r w:rsidR="00E3778F">
        <w:rPr>
          <w:b/>
          <w:bCs/>
          <w:kern w:val="2"/>
        </w:rPr>
        <w:t>offsetToCarrier</w:t>
      </w:r>
      <w:proofErr w:type="spellEnd"/>
      <w:r w:rsidR="00BF0D31">
        <w:rPr>
          <w:b/>
          <w:bCs/>
          <w:kern w:val="2"/>
        </w:rPr>
        <w:t xml:space="preserve">, and so the starting position of the carrier is dependent on these two NW configurations. </w:t>
      </w:r>
      <w:r w:rsidR="00BF0D31" w:rsidRPr="00BF0D31">
        <w:rPr>
          <w:b/>
          <w:bCs/>
          <w:kern w:val="2"/>
          <w:lang w:val="en-GB"/>
        </w:rPr>
        <w:t>RAN</w:t>
      </w:r>
      <w:r w:rsidR="00BF0D31">
        <w:rPr>
          <w:b/>
          <w:bCs/>
          <w:kern w:val="2"/>
          <w:lang w:val="en-GB"/>
        </w:rPr>
        <w:t>2</w:t>
      </w:r>
      <w:r w:rsidR="00BF0D31" w:rsidRPr="00BF0D31">
        <w:rPr>
          <w:b/>
          <w:bCs/>
          <w:kern w:val="2"/>
          <w:lang w:val="en-GB"/>
        </w:rPr>
        <w:t xml:space="preserve"> specifications do not place any limitations</w:t>
      </w:r>
      <w:r w:rsidR="00BF0D31">
        <w:rPr>
          <w:b/>
          <w:bCs/>
          <w:kern w:val="2"/>
          <w:lang w:val="en-GB"/>
        </w:rPr>
        <w:t xml:space="preserve"> on how the NW configures </w:t>
      </w:r>
      <w:proofErr w:type="spellStart"/>
      <w:r w:rsidR="00BF0D31">
        <w:rPr>
          <w:b/>
          <w:bCs/>
          <w:kern w:val="2"/>
          <w:lang w:val="en-GB"/>
        </w:rPr>
        <w:t>pointA</w:t>
      </w:r>
      <w:proofErr w:type="spellEnd"/>
      <w:r w:rsidR="00BF0D31">
        <w:rPr>
          <w:b/>
          <w:bCs/>
          <w:kern w:val="2"/>
          <w:lang w:val="en-GB"/>
        </w:rPr>
        <w:t xml:space="preserve"> and </w:t>
      </w:r>
      <w:proofErr w:type="spellStart"/>
      <w:r w:rsidR="00BF0D31">
        <w:rPr>
          <w:b/>
          <w:bCs/>
          <w:kern w:val="2"/>
          <w:lang w:val="en-GB"/>
        </w:rPr>
        <w:t>offsetToCarrier</w:t>
      </w:r>
      <w:proofErr w:type="spellEnd"/>
      <w:r w:rsidR="0083227F">
        <w:rPr>
          <w:b/>
          <w:bCs/>
          <w:kern w:val="2"/>
          <w:lang w:val="en-GB"/>
        </w:rPr>
        <w:t xml:space="preserve"> noting that in general, any configuration the NW provides is assumed to </w:t>
      </w:r>
      <w:proofErr w:type="spellStart"/>
      <w:r w:rsidR="0083227F">
        <w:rPr>
          <w:b/>
          <w:bCs/>
          <w:kern w:val="2"/>
          <w:lang w:val="en-GB"/>
        </w:rPr>
        <w:t>based</w:t>
      </w:r>
      <w:proofErr w:type="spellEnd"/>
      <w:r w:rsidR="0083227F">
        <w:rPr>
          <w:b/>
          <w:bCs/>
          <w:kern w:val="2"/>
          <w:lang w:val="en-GB"/>
        </w:rPr>
        <w:t xml:space="preserve"> on the UE capability to support this.</w:t>
      </w:r>
    </w:p>
    <w:p w14:paraId="78DD2B98" w14:textId="77777777" w:rsidR="00DA6CE1" w:rsidRDefault="00DA6CE1" w:rsidP="00DA6CE1">
      <w:pPr>
        <w:pStyle w:val="Heading2"/>
      </w:pPr>
    </w:p>
    <w:p w14:paraId="3D452005" w14:textId="67B1F664" w:rsidR="00AC6AF3" w:rsidRPr="002F7083" w:rsidRDefault="00DA6CE1" w:rsidP="00DA6CE1">
      <w:pPr>
        <w:pStyle w:val="Heading2"/>
      </w:pPr>
      <w:r>
        <w:t>2</w:t>
      </w:r>
      <w:r w:rsidR="00AC6AF3">
        <w:t>.2</w:t>
      </w:r>
      <w:r>
        <w:tab/>
      </w:r>
      <w:r w:rsidR="00AC6AF3">
        <w:t>Wider CBW approach, carrier within NR band</w:t>
      </w:r>
    </w:p>
    <w:tbl>
      <w:tblPr>
        <w:tblStyle w:val="TableGrid"/>
        <w:tblW w:w="0" w:type="auto"/>
        <w:tblLook w:val="04A0" w:firstRow="1" w:lastRow="0" w:firstColumn="1" w:lastColumn="0" w:noHBand="0" w:noVBand="1"/>
      </w:tblPr>
      <w:tblGrid>
        <w:gridCol w:w="9631"/>
      </w:tblGrid>
      <w:tr w:rsidR="00AC6AF3" w14:paraId="654B90F9" w14:textId="77777777" w:rsidTr="00AC6AF3">
        <w:tc>
          <w:tcPr>
            <w:tcW w:w="9631" w:type="dxa"/>
          </w:tcPr>
          <w:p w14:paraId="74B808E7" w14:textId="77777777" w:rsidR="00AC6AF3" w:rsidRPr="005857A2" w:rsidRDefault="00AC6AF3" w:rsidP="00AC6AF3">
            <w:pPr>
              <w:pStyle w:val="Header"/>
              <w:numPr>
                <w:ilvl w:val="0"/>
                <w:numId w:val="21"/>
              </w:numPr>
              <w:jc w:val="both"/>
              <w:rPr>
                <w:rFonts w:cs="Arial"/>
                <w:bCs/>
                <w:noProof w:val="0"/>
                <w:sz w:val="20"/>
                <w:lang w:eastAsia="zh-CN"/>
              </w:rPr>
            </w:pPr>
            <w:r w:rsidRPr="005857A2">
              <w:rPr>
                <w:rFonts w:cs="Arial"/>
                <w:bCs/>
                <w:noProof w:val="0"/>
                <w:sz w:val="20"/>
                <w:lang w:eastAsia="zh-CN"/>
              </w:rPr>
              <w:t>For the wider CBW:</w:t>
            </w:r>
          </w:p>
          <w:p w14:paraId="5D1A41D6" w14:textId="77777777" w:rsidR="00AC6AF3" w:rsidRDefault="00AC6AF3" w:rsidP="00AC6AF3">
            <w:pPr>
              <w:pStyle w:val="Header"/>
              <w:numPr>
                <w:ilvl w:val="1"/>
                <w:numId w:val="21"/>
              </w:numPr>
              <w:rPr>
                <w:rFonts w:cs="Arial"/>
                <w:b w:val="0"/>
                <w:noProof w:val="0"/>
                <w:sz w:val="20"/>
                <w:lang w:eastAsia="zh-CN"/>
              </w:rPr>
            </w:pPr>
            <w:r>
              <w:rPr>
                <w:rFonts w:cs="Arial"/>
                <w:b w:val="0"/>
                <w:noProof w:val="0"/>
                <w:sz w:val="20"/>
                <w:lang w:eastAsia="zh-CN"/>
              </w:rPr>
              <w:t>confirm UE behaviour</w:t>
            </w:r>
            <w:r w:rsidRPr="00056E86">
              <w:rPr>
                <w:rFonts w:cs="Arial"/>
                <w:b w:val="0"/>
                <w:noProof w:val="0"/>
                <w:sz w:val="20"/>
                <w:lang w:eastAsia="zh-CN"/>
              </w:rPr>
              <w:t xml:space="preserve"> if </w:t>
            </w:r>
            <w:r>
              <w:rPr>
                <w:rFonts w:cs="Arial"/>
                <w:b w:val="0"/>
                <w:noProof w:val="0"/>
                <w:sz w:val="20"/>
                <w:lang w:eastAsia="zh-CN"/>
              </w:rPr>
              <w:t xml:space="preserve">it is </w:t>
            </w:r>
            <w:r w:rsidRPr="00056E86">
              <w:rPr>
                <w:rFonts w:cs="Arial"/>
                <w:b w:val="0"/>
                <w:noProof w:val="0"/>
                <w:sz w:val="20"/>
                <w:lang w:eastAsia="zh-CN"/>
              </w:rPr>
              <w:t xml:space="preserve">possible to configure </w:t>
            </w:r>
            <w:r>
              <w:rPr>
                <w:rFonts w:cs="Arial"/>
                <w:b w:val="0"/>
                <w:noProof w:val="0"/>
                <w:sz w:val="20"/>
                <w:lang w:eastAsia="zh-CN"/>
              </w:rPr>
              <w:t xml:space="preserve">a carrier </w:t>
            </w:r>
            <w:r w:rsidRPr="00056E86">
              <w:rPr>
                <w:rFonts w:cs="Arial"/>
                <w:b w:val="0"/>
                <w:noProof w:val="0"/>
                <w:sz w:val="20"/>
                <w:lang w:eastAsia="zh-CN"/>
              </w:rPr>
              <w:t>that is not fully contained in the</w:t>
            </w:r>
            <w:r>
              <w:rPr>
                <w:rFonts w:cs="Arial"/>
                <w:b w:val="0"/>
                <w:noProof w:val="0"/>
                <w:sz w:val="20"/>
                <w:lang w:eastAsia="zh-CN"/>
              </w:rPr>
              <w:t xml:space="preserve"> NR</w:t>
            </w:r>
            <w:r w:rsidRPr="00056E86">
              <w:rPr>
                <w:rFonts w:cs="Arial"/>
                <w:b w:val="0"/>
                <w:noProof w:val="0"/>
                <w:sz w:val="20"/>
                <w:lang w:eastAsia="zh-CN"/>
              </w:rPr>
              <w:t xml:space="preserve"> band, </w:t>
            </w:r>
            <w:proofErr w:type="gramStart"/>
            <w:r>
              <w:rPr>
                <w:rFonts w:cs="Arial"/>
                <w:b w:val="0"/>
                <w:noProof w:val="0"/>
                <w:sz w:val="20"/>
                <w:lang w:eastAsia="zh-CN"/>
              </w:rPr>
              <w:t>i.e.</w:t>
            </w:r>
            <w:proofErr w:type="gramEnd"/>
            <w:r>
              <w:rPr>
                <w:rFonts w:cs="Arial"/>
                <w:b w:val="0"/>
                <w:noProof w:val="0"/>
                <w:sz w:val="20"/>
                <w:lang w:eastAsia="zh-CN"/>
              </w:rPr>
              <w:t xml:space="preserve"> the carrier can extend beyond </w:t>
            </w:r>
            <w:r w:rsidRPr="00056E86">
              <w:rPr>
                <w:rFonts w:cs="Arial"/>
                <w:b w:val="0"/>
                <w:noProof w:val="0"/>
                <w:sz w:val="20"/>
                <w:lang w:eastAsia="zh-CN"/>
              </w:rPr>
              <w:t xml:space="preserve">the low edge of the band </w:t>
            </w:r>
            <w:r>
              <w:rPr>
                <w:rFonts w:cs="Arial"/>
                <w:b w:val="0"/>
                <w:noProof w:val="0"/>
                <w:sz w:val="20"/>
                <w:lang w:eastAsia="zh-CN"/>
              </w:rPr>
              <w:t>and/</w:t>
            </w:r>
            <w:r w:rsidRPr="00056E86">
              <w:rPr>
                <w:rFonts w:cs="Arial"/>
                <w:b w:val="0"/>
                <w:noProof w:val="0"/>
                <w:sz w:val="20"/>
                <w:lang w:eastAsia="zh-CN"/>
              </w:rPr>
              <w:t>or the high edge of the band</w:t>
            </w:r>
            <w:r>
              <w:rPr>
                <w:rFonts w:cs="Arial"/>
                <w:b w:val="0"/>
                <w:noProof w:val="0"/>
                <w:sz w:val="20"/>
                <w:lang w:eastAsia="zh-CN"/>
              </w:rPr>
              <w:t>?</w:t>
            </w:r>
            <w:r w:rsidRPr="001F6F91">
              <w:rPr>
                <w:rFonts w:cs="Arial"/>
                <w:b w:val="0"/>
                <w:noProof w:val="0"/>
                <w:sz w:val="20"/>
                <w:lang w:eastAsia="zh-CN"/>
              </w:rPr>
              <w:t xml:space="preserve"> </w:t>
            </w:r>
          </w:p>
          <w:p w14:paraId="535C96E4" w14:textId="77777777" w:rsidR="00AC6AF3" w:rsidRPr="005857A2" w:rsidRDefault="00AC6AF3" w:rsidP="00AC6AF3">
            <w:pPr>
              <w:pStyle w:val="Header"/>
              <w:numPr>
                <w:ilvl w:val="1"/>
                <w:numId w:val="21"/>
              </w:numPr>
              <w:rPr>
                <w:rFonts w:cs="Arial"/>
                <w:b w:val="0"/>
                <w:noProof w:val="0"/>
                <w:sz w:val="20"/>
                <w:lang w:eastAsia="zh-CN"/>
              </w:rPr>
            </w:pPr>
            <w:r w:rsidRPr="009E7560">
              <w:rPr>
                <w:rFonts w:cs="Arial"/>
                <w:bCs/>
                <w:noProof w:val="0"/>
                <w:color w:val="5B9BD5" w:themeColor="accent5"/>
                <w:sz w:val="20"/>
                <w:lang w:eastAsia="zh-CN"/>
              </w:rPr>
              <w:t>RAN1 response:</w:t>
            </w:r>
            <w:r>
              <w:rPr>
                <w:rFonts w:cs="Arial"/>
                <w:b w:val="0"/>
                <w:noProof w:val="0"/>
                <w:color w:val="5B9BD5" w:themeColor="accent5"/>
                <w:sz w:val="20"/>
                <w:lang w:eastAsia="zh-CN"/>
              </w:rPr>
              <w:t xml:space="preserve"> RAN1 understanding is that t</w:t>
            </w:r>
            <w:r w:rsidRPr="00C17CFD">
              <w:rPr>
                <w:rFonts w:cs="Arial"/>
                <w:b w:val="0"/>
                <w:noProof w:val="0"/>
                <w:color w:val="5B9BD5" w:themeColor="accent5"/>
                <w:sz w:val="20"/>
                <w:lang w:eastAsia="zh-CN"/>
              </w:rPr>
              <w:t>here is no defined UE behaviour for a carrier that is not fully contained in a NR band</w:t>
            </w:r>
            <w:r>
              <w:rPr>
                <w:rFonts w:cs="Arial"/>
                <w:b w:val="0"/>
                <w:noProof w:val="0"/>
                <w:color w:val="5B9BD5" w:themeColor="accent5"/>
                <w:sz w:val="20"/>
                <w:lang w:eastAsia="zh-CN"/>
              </w:rPr>
              <w:t xml:space="preserve"> as t</w:t>
            </w:r>
            <w:r w:rsidRPr="00C17CFD">
              <w:rPr>
                <w:rFonts w:cs="Arial"/>
                <w:b w:val="0"/>
                <w:noProof w:val="0"/>
                <w:color w:val="5B9BD5" w:themeColor="accent5"/>
                <w:sz w:val="20"/>
                <w:lang w:eastAsia="zh-CN"/>
              </w:rPr>
              <w:t xml:space="preserve">he UE capability of supported maximum bandwidth is defined on a per CC/per Band/Per BC basis, which assumes the indicated BW for a given CC is within a </w:t>
            </w:r>
            <w:r>
              <w:rPr>
                <w:rFonts w:cs="Arial"/>
                <w:b w:val="0"/>
                <w:noProof w:val="0"/>
                <w:color w:val="5B9BD5" w:themeColor="accent5"/>
                <w:sz w:val="20"/>
                <w:lang w:eastAsia="zh-CN"/>
              </w:rPr>
              <w:t>defined NR b</w:t>
            </w:r>
            <w:r w:rsidRPr="00C17CFD">
              <w:rPr>
                <w:rFonts w:cs="Arial"/>
                <w:b w:val="0"/>
                <w:noProof w:val="0"/>
                <w:color w:val="5B9BD5" w:themeColor="accent5"/>
                <w:sz w:val="20"/>
                <w:lang w:eastAsia="zh-CN"/>
              </w:rPr>
              <w:t>and</w:t>
            </w:r>
            <w:r>
              <w:rPr>
                <w:rFonts w:cs="Arial"/>
                <w:b w:val="0"/>
                <w:noProof w:val="0"/>
                <w:color w:val="5B9BD5" w:themeColor="accent5"/>
                <w:sz w:val="20"/>
                <w:lang w:eastAsia="zh-CN"/>
              </w:rPr>
              <w:t>.</w:t>
            </w:r>
          </w:p>
          <w:p w14:paraId="182A9FBF" w14:textId="77777777" w:rsidR="00AC6AF3" w:rsidRPr="006025AA" w:rsidRDefault="00AC6AF3" w:rsidP="00AC6AF3">
            <w:pPr>
              <w:numPr>
                <w:ilvl w:val="0"/>
                <w:numId w:val="21"/>
              </w:numPr>
              <w:tabs>
                <w:tab w:val="num" w:pos="1800"/>
              </w:tabs>
              <w:jc w:val="both"/>
              <w:rPr>
                <w:rFonts w:ascii="Arial" w:hAnsi="Arial" w:cs="Arial"/>
              </w:rPr>
            </w:pPr>
          </w:p>
          <w:p w14:paraId="3282F707" w14:textId="77777777" w:rsidR="00AC6AF3" w:rsidRDefault="00AC6AF3" w:rsidP="00DF4154">
            <w:pPr>
              <w:spacing w:before="100" w:beforeAutospacing="1" w:after="100" w:afterAutospacing="1"/>
              <w:jc w:val="both"/>
              <w:rPr>
                <w:b/>
                <w:bCs/>
                <w:kern w:val="2"/>
              </w:rPr>
            </w:pPr>
          </w:p>
        </w:tc>
      </w:tr>
    </w:tbl>
    <w:p w14:paraId="50FF1670" w14:textId="09E9461E" w:rsidR="00AC6AF3" w:rsidRDefault="00113B81" w:rsidP="00DF4154">
      <w:pPr>
        <w:spacing w:before="100" w:beforeAutospacing="1" w:after="100" w:afterAutospacing="1"/>
        <w:jc w:val="both"/>
        <w:rPr>
          <w:b/>
          <w:bCs/>
          <w:kern w:val="2"/>
        </w:rPr>
      </w:pPr>
      <w:r>
        <w:rPr>
          <w:b/>
          <w:bCs/>
          <w:kern w:val="2"/>
        </w:rPr>
        <w:t>Observation</w:t>
      </w:r>
      <w:r w:rsidR="00735878">
        <w:rPr>
          <w:b/>
          <w:bCs/>
          <w:kern w:val="2"/>
        </w:rPr>
        <w:t xml:space="preserve"> 5</w:t>
      </w:r>
      <w:r>
        <w:rPr>
          <w:b/>
          <w:bCs/>
          <w:kern w:val="2"/>
        </w:rPr>
        <w:t xml:space="preserve">: </w:t>
      </w:r>
      <w:proofErr w:type="gramStart"/>
      <w:r>
        <w:rPr>
          <w:b/>
          <w:bCs/>
          <w:kern w:val="2"/>
        </w:rPr>
        <w:t>All of</w:t>
      </w:r>
      <w:proofErr w:type="gramEnd"/>
      <w:r>
        <w:rPr>
          <w:b/>
          <w:bCs/>
          <w:kern w:val="2"/>
        </w:rPr>
        <w:t xml:space="preserve"> the UE capabilities related to carrier, are based on the band definitions from TS38.101, and so we think it’s logical to follow RAN1 response in stating that the UE behavior is not defined for the cases where the carrier is outside of NR band. </w:t>
      </w:r>
    </w:p>
    <w:p w14:paraId="5776262A" w14:textId="1A49A47B" w:rsidR="008D0BEA" w:rsidRPr="008D0BEA" w:rsidRDefault="00240089" w:rsidP="008D0BEA">
      <w:pPr>
        <w:spacing w:before="100" w:beforeAutospacing="1" w:after="100" w:afterAutospacing="1"/>
        <w:jc w:val="both"/>
        <w:rPr>
          <w:b/>
          <w:bCs/>
          <w:kern w:val="2"/>
        </w:rPr>
      </w:pPr>
      <w:r>
        <w:rPr>
          <w:b/>
          <w:bCs/>
          <w:kern w:val="2"/>
        </w:rPr>
        <w:t xml:space="preserve">Proposal 2: </w:t>
      </w:r>
      <w:r w:rsidR="00113B81">
        <w:rPr>
          <w:b/>
          <w:bCs/>
          <w:kern w:val="2"/>
        </w:rPr>
        <w:t xml:space="preserve">Inform RAN4 that it is RAN2 understanding as well that the UE behavior is not defined if the carrier is not fully contained with an NR band, as the UE capabilities are defined assuming the UE operates within the NR bands as defined in 38.101 and </w:t>
      </w:r>
      <w:r w:rsidR="008D0BEA" w:rsidRPr="008D0BEA">
        <w:rPr>
          <w:b/>
          <w:bCs/>
          <w:kern w:val="2"/>
        </w:rPr>
        <w:t>the capabilities as defined in 38.331/</w:t>
      </w:r>
      <w:r w:rsidR="008D0BEA">
        <w:rPr>
          <w:b/>
          <w:bCs/>
          <w:kern w:val="2"/>
        </w:rPr>
        <w:t>38.</w:t>
      </w:r>
      <w:r w:rsidR="008D0BEA" w:rsidRPr="008D0BEA">
        <w:rPr>
          <w:b/>
          <w:bCs/>
          <w:kern w:val="2"/>
        </w:rPr>
        <w:t>306</w:t>
      </w:r>
    </w:p>
    <w:p w14:paraId="060E2658" w14:textId="77777777" w:rsidR="0086658E" w:rsidRDefault="0086658E" w:rsidP="00DD76C4">
      <w:pPr>
        <w:spacing w:before="100" w:beforeAutospacing="1" w:after="100" w:afterAutospacing="1"/>
        <w:jc w:val="both"/>
        <w:rPr>
          <w:b/>
          <w:u w:val="single"/>
        </w:rPr>
      </w:pPr>
    </w:p>
    <w:p w14:paraId="36F2CFEB" w14:textId="3D9DF0E2" w:rsidR="00DD76C4" w:rsidRPr="002F7083" w:rsidRDefault="00DD76C4" w:rsidP="00DA6CE1">
      <w:pPr>
        <w:pStyle w:val="Heading2"/>
      </w:pPr>
      <w:r>
        <w:t>2</w:t>
      </w:r>
      <w:r w:rsidR="0086658E">
        <w:t>.</w:t>
      </w:r>
      <w:r w:rsidR="00DA6CE1">
        <w:t>3</w:t>
      </w:r>
      <w:r w:rsidR="00DA6CE1">
        <w:tab/>
      </w:r>
      <w:r w:rsidR="0086658E">
        <w:t xml:space="preserve">Overlapping </w:t>
      </w:r>
      <w:r>
        <w:t>CBW approac</w:t>
      </w:r>
      <w:r w:rsidR="0086658E">
        <w:t>h, single SSB</w:t>
      </w:r>
    </w:p>
    <w:tbl>
      <w:tblPr>
        <w:tblStyle w:val="TableGrid"/>
        <w:tblW w:w="0" w:type="auto"/>
        <w:tblLook w:val="04A0" w:firstRow="1" w:lastRow="0" w:firstColumn="1" w:lastColumn="0" w:noHBand="0" w:noVBand="1"/>
      </w:tblPr>
      <w:tblGrid>
        <w:gridCol w:w="9631"/>
      </w:tblGrid>
      <w:tr w:rsidR="0086658E" w14:paraId="0A466E98" w14:textId="77777777" w:rsidTr="0086658E">
        <w:tc>
          <w:tcPr>
            <w:tcW w:w="9631" w:type="dxa"/>
          </w:tcPr>
          <w:p w14:paraId="79BFCE72" w14:textId="77777777" w:rsidR="0086658E" w:rsidRPr="005857A2" w:rsidRDefault="0086658E" w:rsidP="0086658E">
            <w:pPr>
              <w:pStyle w:val="Header"/>
              <w:numPr>
                <w:ilvl w:val="0"/>
                <w:numId w:val="29"/>
              </w:numPr>
              <w:rPr>
                <w:rFonts w:cs="Arial"/>
                <w:bCs/>
                <w:noProof w:val="0"/>
                <w:sz w:val="20"/>
                <w:lang w:eastAsia="zh-CN"/>
              </w:rPr>
            </w:pPr>
            <w:r w:rsidRPr="005857A2">
              <w:rPr>
                <w:rFonts w:cs="Arial"/>
                <w:bCs/>
                <w:noProof w:val="0"/>
                <w:sz w:val="20"/>
                <w:lang w:eastAsia="zh-CN"/>
              </w:rPr>
              <w:t>For the overlapping CBWs from network perspective (one cell approach):</w:t>
            </w:r>
          </w:p>
          <w:p w14:paraId="4E5FF1E9" w14:textId="77777777" w:rsidR="0086658E" w:rsidRDefault="0086658E" w:rsidP="0086658E">
            <w:pPr>
              <w:pStyle w:val="Header"/>
              <w:numPr>
                <w:ilvl w:val="1"/>
                <w:numId w:val="29"/>
              </w:numPr>
              <w:rPr>
                <w:rFonts w:cs="Arial"/>
                <w:b w:val="0"/>
                <w:noProof w:val="0"/>
                <w:sz w:val="20"/>
                <w:lang w:eastAsia="zh-CN"/>
              </w:rPr>
            </w:pPr>
            <w:r>
              <w:rPr>
                <w:rFonts w:cs="Arial"/>
                <w:b w:val="0"/>
                <w:noProof w:val="0"/>
                <w:sz w:val="20"/>
                <w:lang w:eastAsia="zh-CN"/>
              </w:rPr>
              <w:t>clarify whether</w:t>
            </w:r>
            <w:r w:rsidRPr="000A0961">
              <w:rPr>
                <w:rFonts w:cs="Arial"/>
                <w:b w:val="0"/>
                <w:noProof w:val="0"/>
                <w:sz w:val="20"/>
                <w:lang w:eastAsia="zh-CN"/>
              </w:rPr>
              <w:t xml:space="preserve"> a single SSB and CORESET</w:t>
            </w:r>
            <w:r>
              <w:rPr>
                <w:rFonts w:cs="Arial"/>
                <w:b w:val="0"/>
                <w:noProof w:val="0"/>
                <w:sz w:val="20"/>
                <w:lang w:eastAsia="zh-CN"/>
              </w:rPr>
              <w:t xml:space="preserve"> (</w:t>
            </w:r>
            <w:proofErr w:type="gramStart"/>
            <w:r>
              <w:rPr>
                <w:rFonts w:cs="Arial"/>
                <w:b w:val="0"/>
                <w:noProof w:val="0"/>
                <w:sz w:val="20"/>
                <w:lang w:eastAsia="zh-CN"/>
              </w:rPr>
              <w:t>e.g.</w:t>
            </w:r>
            <w:proofErr w:type="gramEnd"/>
            <w:r>
              <w:rPr>
                <w:rFonts w:cs="Arial"/>
                <w:b w:val="0"/>
                <w:noProof w:val="0"/>
                <w:sz w:val="20"/>
                <w:lang w:eastAsia="zh-CN"/>
              </w:rPr>
              <w:t xml:space="preserve"> </w:t>
            </w:r>
            <w:r w:rsidRPr="000A0961">
              <w:rPr>
                <w:rFonts w:cs="Arial"/>
                <w:b w:val="0"/>
                <w:noProof w:val="0"/>
                <w:sz w:val="20"/>
                <w:lang w:eastAsia="zh-CN"/>
              </w:rPr>
              <w:t>for</w:t>
            </w:r>
            <w:r>
              <w:rPr>
                <w:rFonts w:cs="Arial"/>
                <w:b w:val="0"/>
                <w:noProof w:val="0"/>
                <w:sz w:val="20"/>
                <w:lang w:eastAsia="zh-CN"/>
              </w:rPr>
              <w:t xml:space="preserve"> cases where</w:t>
            </w:r>
            <w:r w:rsidRPr="000A0961">
              <w:rPr>
                <w:rFonts w:cs="Arial"/>
                <w:b w:val="0"/>
                <w:noProof w:val="0"/>
                <w:sz w:val="20"/>
                <w:lang w:eastAsia="zh-CN"/>
              </w:rPr>
              <w:t xml:space="preserve"> irregular BWs &gt;10 MHz where a </w:t>
            </w:r>
            <w:r>
              <w:rPr>
                <w:rFonts w:cs="Arial"/>
                <w:b w:val="0"/>
                <w:noProof w:val="0"/>
                <w:sz w:val="20"/>
                <w:lang w:eastAsia="zh-CN"/>
              </w:rPr>
              <w:t>4.28</w:t>
            </w:r>
            <w:r w:rsidRPr="000A0961">
              <w:rPr>
                <w:rFonts w:cs="Arial"/>
                <w:b w:val="0"/>
                <w:noProof w:val="0"/>
                <w:sz w:val="20"/>
                <w:lang w:eastAsia="zh-CN"/>
              </w:rPr>
              <w:t xml:space="preserve"> MHz wide initial BWP can be in the common frequency range</w:t>
            </w:r>
            <w:r>
              <w:rPr>
                <w:rFonts w:cs="Arial"/>
                <w:b w:val="0"/>
                <w:noProof w:val="0"/>
                <w:sz w:val="20"/>
                <w:lang w:eastAsia="zh-CN"/>
              </w:rPr>
              <w:t>)</w:t>
            </w:r>
            <w:r w:rsidRPr="000A0961">
              <w:rPr>
                <w:rFonts w:cs="Arial"/>
                <w:b w:val="0"/>
                <w:noProof w:val="0"/>
                <w:sz w:val="20"/>
                <w:lang w:eastAsia="zh-CN"/>
              </w:rPr>
              <w:t>,</w:t>
            </w:r>
            <w:r>
              <w:rPr>
                <w:rFonts w:cs="Arial"/>
                <w:b w:val="0"/>
                <w:noProof w:val="0"/>
                <w:sz w:val="20"/>
                <w:lang w:eastAsia="zh-CN"/>
              </w:rPr>
              <w:t xml:space="preserve"> can be used to configure UEs with different channel BWs on different parts of the BS channel. </w:t>
            </w:r>
          </w:p>
          <w:p w14:paraId="51D05348" w14:textId="77777777" w:rsidR="0086658E" w:rsidRPr="005857A2" w:rsidRDefault="0086658E" w:rsidP="0086658E">
            <w:pPr>
              <w:pStyle w:val="ListParagraph"/>
              <w:widowControl w:val="0"/>
              <w:numPr>
                <w:ilvl w:val="1"/>
                <w:numId w:val="29"/>
              </w:numPr>
              <w:contextualSpacing w:val="0"/>
              <w:jc w:val="both"/>
              <w:rPr>
                <w:rFonts w:ascii="Arial" w:hAnsi="Arial" w:cs="Arial"/>
                <w:color w:val="5B9BD5" w:themeColor="accent5"/>
                <w:sz w:val="20"/>
                <w:szCs w:val="20"/>
                <w:lang w:val="en-GB"/>
              </w:rPr>
            </w:pPr>
            <w:r w:rsidRPr="005857A2">
              <w:rPr>
                <w:rFonts w:ascii="Arial" w:hAnsi="Arial" w:cs="Arial"/>
                <w:b/>
                <w:bCs/>
                <w:color w:val="5B9BD5" w:themeColor="accent5"/>
                <w:sz w:val="20"/>
                <w:szCs w:val="20"/>
                <w:lang w:val="en-GB"/>
              </w:rPr>
              <w:lastRenderedPageBreak/>
              <w:t>RAN1 response</w:t>
            </w:r>
            <w:r w:rsidRPr="005857A2">
              <w:rPr>
                <w:rFonts w:ascii="Arial" w:hAnsi="Arial" w:cs="Arial"/>
                <w:color w:val="5B9BD5" w:themeColor="accent5"/>
                <w:sz w:val="20"/>
                <w:szCs w:val="20"/>
                <w:lang w:val="en-GB"/>
              </w:rPr>
              <w:t xml:space="preserve">: 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w:t>
            </w:r>
            <w:proofErr w:type="gramStart"/>
            <w:r w:rsidRPr="005857A2">
              <w:rPr>
                <w:rFonts w:ascii="Arial" w:hAnsi="Arial" w:cs="Arial"/>
                <w:color w:val="5B9BD5" w:themeColor="accent5"/>
                <w:sz w:val="20"/>
                <w:szCs w:val="20"/>
                <w:lang w:val="en-GB"/>
              </w:rPr>
              <w:t>as long as</w:t>
            </w:r>
            <w:proofErr w:type="gramEnd"/>
            <w:r w:rsidRPr="005857A2">
              <w:rPr>
                <w:rFonts w:ascii="Arial" w:hAnsi="Arial" w:cs="Arial"/>
                <w:color w:val="5B9BD5" w:themeColor="accent5"/>
                <w:sz w:val="20"/>
                <w:szCs w:val="20"/>
                <w:lang w:val="en-GB"/>
              </w:rPr>
              <w:t xml:space="preserve"> the configuration on each cell in this “one cell” approach is configured in compliance with the RAN1/2/4 specifications.</w:t>
            </w:r>
          </w:p>
          <w:p w14:paraId="3104647A" w14:textId="77777777" w:rsidR="0086658E" w:rsidRDefault="0086658E" w:rsidP="0086658E">
            <w:pPr>
              <w:pStyle w:val="Header"/>
              <w:numPr>
                <w:ilvl w:val="1"/>
                <w:numId w:val="29"/>
              </w:numPr>
              <w:rPr>
                <w:rFonts w:cs="Arial"/>
                <w:b w:val="0"/>
                <w:noProof w:val="0"/>
                <w:sz w:val="20"/>
                <w:lang w:eastAsia="zh-CN"/>
              </w:rPr>
            </w:pPr>
            <w:r>
              <w:rPr>
                <w:rFonts w:cs="Arial"/>
                <w:b w:val="0"/>
                <w:noProof w:val="0"/>
                <w:sz w:val="20"/>
                <w:lang w:eastAsia="zh-CN"/>
              </w:rPr>
              <w:t xml:space="preserve">clarify whether </w:t>
            </w:r>
            <w:proofErr w:type="gramStart"/>
            <w:r>
              <w:rPr>
                <w:rFonts w:cs="Arial"/>
                <w:b w:val="0"/>
                <w:noProof w:val="0"/>
                <w:sz w:val="20"/>
                <w:lang w:eastAsia="zh-CN"/>
              </w:rPr>
              <w:t>two time</w:t>
            </w:r>
            <w:proofErr w:type="gramEnd"/>
            <w:r>
              <w:rPr>
                <w:rFonts w:cs="Arial"/>
                <w:b w:val="0"/>
                <w:noProof w:val="0"/>
                <w:sz w:val="20"/>
                <w:lang w:eastAsia="zh-CN"/>
              </w:rPr>
              <w:t xml:space="preserve"> staggered SSBs and CORESET#0 on the same frequency (when</w:t>
            </w:r>
            <w:r w:rsidRPr="00304D40">
              <w:rPr>
                <w:rFonts w:cs="Arial"/>
                <w:b w:val="0"/>
                <w:noProof w:val="0"/>
                <w:sz w:val="20"/>
                <w:lang w:eastAsia="zh-CN"/>
              </w:rPr>
              <w:t xml:space="preserve"> the frequency separation is not enough to send them simultaneously at the same time and thus time staggering is needed</w:t>
            </w:r>
            <w:r>
              <w:rPr>
                <w:rFonts w:cs="Arial"/>
                <w:b w:val="0"/>
                <w:noProof w:val="0"/>
                <w:sz w:val="20"/>
                <w:lang w:eastAsia="zh-CN"/>
              </w:rPr>
              <w:t xml:space="preserve">) are supported in RAN1/2 specifications </w:t>
            </w:r>
            <w:r w:rsidRPr="0000781A">
              <w:rPr>
                <w:rFonts w:cs="Arial"/>
                <w:b w:val="0"/>
                <w:noProof w:val="0"/>
                <w:sz w:val="20"/>
                <w:lang w:eastAsia="zh-CN"/>
              </w:rPr>
              <w:t xml:space="preserve">so that UEs </w:t>
            </w:r>
            <w:r>
              <w:rPr>
                <w:rFonts w:cs="Arial"/>
                <w:b w:val="0"/>
                <w:noProof w:val="0"/>
                <w:sz w:val="20"/>
                <w:lang w:eastAsia="zh-CN"/>
              </w:rPr>
              <w:t>configured with left and right channels of the next smaller regular size</w:t>
            </w:r>
            <w:r w:rsidRPr="0000781A">
              <w:rPr>
                <w:rFonts w:cs="Arial"/>
                <w:b w:val="0"/>
                <w:noProof w:val="0"/>
                <w:sz w:val="20"/>
                <w:lang w:eastAsia="zh-CN"/>
              </w:rPr>
              <w:t xml:space="preserve"> can track their own time staggered SSB</w:t>
            </w:r>
            <w:r>
              <w:rPr>
                <w:rFonts w:cs="Arial"/>
                <w:b w:val="0"/>
                <w:noProof w:val="0"/>
                <w:sz w:val="20"/>
                <w:lang w:eastAsia="zh-CN"/>
              </w:rPr>
              <w:t xml:space="preserve"> and</w:t>
            </w:r>
            <w:r w:rsidRPr="0000781A">
              <w:rPr>
                <w:rFonts w:cs="Arial"/>
                <w:b w:val="0"/>
                <w:noProof w:val="0"/>
                <w:sz w:val="20"/>
                <w:lang w:eastAsia="zh-CN"/>
              </w:rPr>
              <w:t xml:space="preserve"> CORESET</w:t>
            </w:r>
            <w:r>
              <w:rPr>
                <w:rFonts w:cs="Arial"/>
                <w:b w:val="0"/>
                <w:noProof w:val="0"/>
                <w:sz w:val="20"/>
                <w:lang w:eastAsia="zh-CN"/>
              </w:rPr>
              <w:t>#0.</w:t>
            </w:r>
            <w:r w:rsidRPr="006423D1">
              <w:rPr>
                <w:rFonts w:cs="Arial"/>
                <w:b w:val="0"/>
                <w:noProof w:val="0"/>
                <w:sz w:val="20"/>
                <w:lang w:eastAsia="zh-CN"/>
              </w:rPr>
              <w:t xml:space="preserve"> </w:t>
            </w:r>
          </w:p>
          <w:p w14:paraId="108F77D0" w14:textId="77777777" w:rsidR="0086658E" w:rsidRDefault="0086658E" w:rsidP="0086658E">
            <w:pPr>
              <w:pStyle w:val="ListParagraph"/>
              <w:widowControl w:val="0"/>
              <w:numPr>
                <w:ilvl w:val="1"/>
                <w:numId w:val="29"/>
              </w:numPr>
              <w:contextualSpacing w:val="0"/>
              <w:rPr>
                <w:rFonts w:ascii="Arial" w:hAnsi="Arial" w:cs="Arial"/>
                <w:color w:val="5B9BD5" w:themeColor="accent5"/>
                <w:sz w:val="20"/>
                <w:szCs w:val="20"/>
                <w:lang w:val="en-GB"/>
              </w:rPr>
            </w:pPr>
            <w:r w:rsidRPr="005857A2">
              <w:rPr>
                <w:rFonts w:ascii="Arial" w:hAnsi="Arial" w:cs="Arial"/>
                <w:b/>
                <w:color w:val="5B9BD5" w:themeColor="accent5"/>
                <w:sz w:val="20"/>
                <w:szCs w:val="20"/>
                <w:lang w:val="en-GB"/>
              </w:rPr>
              <w:t>RAN1 response:</w:t>
            </w:r>
            <w:r w:rsidRPr="005857A2">
              <w:rPr>
                <w:rFonts w:ascii="Arial" w:hAnsi="Arial" w:cs="Arial"/>
                <w:color w:val="5B9BD5" w:themeColor="accent5"/>
                <w:sz w:val="20"/>
                <w:szCs w:val="20"/>
                <w:lang w:val="en-GB"/>
              </w:rPr>
              <w:t xml:space="preserve"> RAN1 specifications allow for configuring staggered SSBs and CORESET#0s on the same frequency so that UEs configured with left and right channels of the next smaller regular size can track their own time staggered SSB and CORESET#0.</w:t>
            </w:r>
          </w:p>
          <w:p w14:paraId="59B184F4" w14:textId="77777777" w:rsidR="0086658E" w:rsidRDefault="0086658E" w:rsidP="00DF4154">
            <w:pPr>
              <w:spacing w:before="100" w:beforeAutospacing="1" w:after="100" w:afterAutospacing="1"/>
              <w:jc w:val="both"/>
              <w:rPr>
                <w:bCs/>
                <w:kern w:val="2"/>
                <w:u w:val="single"/>
              </w:rPr>
            </w:pPr>
          </w:p>
        </w:tc>
      </w:tr>
    </w:tbl>
    <w:p w14:paraId="11AB04A3" w14:textId="2D94E12F" w:rsidR="00DD76C4" w:rsidRDefault="0086658E" w:rsidP="00DF4154">
      <w:pPr>
        <w:spacing w:before="100" w:beforeAutospacing="1" w:after="100" w:afterAutospacing="1"/>
        <w:jc w:val="both"/>
        <w:rPr>
          <w:bCs/>
          <w:kern w:val="2"/>
        </w:rPr>
      </w:pPr>
      <w:r>
        <w:rPr>
          <w:bCs/>
          <w:kern w:val="2"/>
        </w:rPr>
        <w:lastRenderedPageBreak/>
        <w:t xml:space="preserve">As presented in section 1 on the uplink configuration (which also is similar for DL), </w:t>
      </w:r>
      <w:proofErr w:type="gramStart"/>
      <w:r>
        <w:rPr>
          <w:bCs/>
          <w:kern w:val="2"/>
        </w:rPr>
        <w:t>it can be seen that the</w:t>
      </w:r>
      <w:proofErr w:type="gramEnd"/>
      <w:r>
        <w:rPr>
          <w:bCs/>
          <w:kern w:val="2"/>
        </w:rPr>
        <w:t xml:space="preserve"> UE can be configured using UE specific/dedicated configuration for CH (BW and staring position) and also the BWPs within that CH. </w:t>
      </w:r>
    </w:p>
    <w:p w14:paraId="438F9686" w14:textId="156AFC94" w:rsidR="0086658E" w:rsidRPr="0086658E" w:rsidRDefault="0086658E" w:rsidP="00DF4154">
      <w:pPr>
        <w:spacing w:before="100" w:beforeAutospacing="1" w:after="100" w:afterAutospacing="1"/>
        <w:jc w:val="both"/>
        <w:rPr>
          <w:bCs/>
          <w:kern w:val="2"/>
        </w:rPr>
      </w:pPr>
      <w:r>
        <w:rPr>
          <w:bCs/>
          <w:kern w:val="2"/>
        </w:rPr>
        <w:t xml:space="preserve">The UE starts off with reading the SSB/CORESET to camp/register on a cell, and as part of the CONNECTED mode configuration, the NW can configure the UE with a dedicated CH BW on a different part of the BS channel, again cautioning that NW follows the UE capability when configuring this. </w:t>
      </w:r>
      <w:r w:rsidR="002633AD">
        <w:rPr>
          <w:bCs/>
          <w:kern w:val="2"/>
        </w:rPr>
        <w:t>However, t</w:t>
      </w:r>
      <w:r>
        <w:rPr>
          <w:bCs/>
          <w:kern w:val="2"/>
        </w:rPr>
        <w:t xml:space="preserve">he SSB/CORESET from UE perspective, provide a view of the cell, </w:t>
      </w:r>
      <w:r w:rsidR="002633AD">
        <w:rPr>
          <w:bCs/>
          <w:kern w:val="2"/>
        </w:rPr>
        <w:t>and hence only one version of SIB1 can be present in a single SSB/CORESET</w:t>
      </w:r>
      <w:r>
        <w:rPr>
          <w:bCs/>
          <w:kern w:val="2"/>
        </w:rPr>
        <w:t>.</w:t>
      </w:r>
      <w:r w:rsidR="002633AD">
        <w:rPr>
          <w:bCs/>
          <w:kern w:val="2"/>
        </w:rPr>
        <w:t xml:space="preserve"> It is not possible to configure different CH BWs in one SIB1, to different UEs, as all the UEs apply this.</w:t>
      </w:r>
      <w:r>
        <w:rPr>
          <w:bCs/>
          <w:kern w:val="2"/>
        </w:rPr>
        <w:t xml:space="preserve"> </w:t>
      </w:r>
    </w:p>
    <w:p w14:paraId="79930B36" w14:textId="6EA21C52" w:rsidR="0086658E" w:rsidRPr="0086658E" w:rsidRDefault="0086658E" w:rsidP="00DF4154">
      <w:pPr>
        <w:spacing w:before="100" w:beforeAutospacing="1" w:after="100" w:afterAutospacing="1"/>
        <w:jc w:val="both"/>
        <w:rPr>
          <w:b/>
          <w:kern w:val="2"/>
        </w:rPr>
      </w:pPr>
      <w:r w:rsidRPr="0086658E">
        <w:rPr>
          <w:b/>
          <w:kern w:val="2"/>
        </w:rPr>
        <w:t xml:space="preserve">Proposal 3 RAN2 response: </w:t>
      </w:r>
      <w:r w:rsidR="00B318B4" w:rsidRPr="00B318B4">
        <w:rPr>
          <w:b/>
          <w:kern w:val="2"/>
        </w:rPr>
        <w:t xml:space="preserve">RAN2 specification allows the NW to configure the UE with a CH/BWP configuration using SIB1. A single SSB/CORESET can provide the UE with a SIB1, and </w:t>
      </w:r>
      <w:r w:rsidR="004D5037">
        <w:rPr>
          <w:b/>
          <w:kern w:val="2"/>
        </w:rPr>
        <w:t xml:space="preserve">while </w:t>
      </w:r>
      <w:r w:rsidR="00B318B4" w:rsidRPr="00B318B4">
        <w:rPr>
          <w:b/>
          <w:kern w:val="2"/>
        </w:rPr>
        <w:t xml:space="preserve">SIB1 </w:t>
      </w:r>
      <w:r w:rsidR="004D5037">
        <w:rPr>
          <w:b/>
          <w:kern w:val="2"/>
        </w:rPr>
        <w:t xml:space="preserve">can configure different channel BWs that are applicable to all UEs that camp on that cell, SIB1 </w:t>
      </w:r>
      <w:r w:rsidR="00B318B4" w:rsidRPr="00B318B4">
        <w:rPr>
          <w:b/>
          <w:kern w:val="2"/>
        </w:rPr>
        <w:t>cannot configure different channel BWs</w:t>
      </w:r>
      <w:r w:rsidR="004D5037">
        <w:rPr>
          <w:b/>
          <w:kern w:val="2"/>
        </w:rPr>
        <w:t xml:space="preserve"> to separate UEs</w:t>
      </w:r>
      <w:r w:rsidR="00B318B4" w:rsidRPr="00B318B4">
        <w:rPr>
          <w:b/>
          <w:kern w:val="2"/>
        </w:rPr>
        <w:t xml:space="preserve">. </w:t>
      </w:r>
      <w:proofErr w:type="gramStart"/>
      <w:r w:rsidR="00B318B4" w:rsidRPr="00B318B4">
        <w:rPr>
          <w:b/>
          <w:kern w:val="2"/>
        </w:rPr>
        <w:t>So</w:t>
      </w:r>
      <w:proofErr w:type="gramEnd"/>
      <w:r w:rsidR="00B318B4" w:rsidRPr="00B318B4">
        <w:rPr>
          <w:b/>
          <w:kern w:val="2"/>
        </w:rPr>
        <w:t xml:space="preserve"> using a single SSB and CORESET it is NOT possible for the NW to configure different CH BWs to different UEs.</w:t>
      </w:r>
    </w:p>
    <w:p w14:paraId="68E63175" w14:textId="10F539E0" w:rsidR="0086658E" w:rsidRPr="002F7083" w:rsidRDefault="0086658E" w:rsidP="00DA6CE1">
      <w:pPr>
        <w:pStyle w:val="Heading2"/>
      </w:pPr>
      <w:r>
        <w:t>2.</w:t>
      </w:r>
      <w:r w:rsidR="00DA6CE1">
        <w:t>4</w:t>
      </w:r>
      <w:r w:rsidR="00DA6CE1">
        <w:tab/>
      </w:r>
      <w:r>
        <w:t>Overlapping CBW approach, staggered SSB</w:t>
      </w:r>
    </w:p>
    <w:tbl>
      <w:tblPr>
        <w:tblStyle w:val="TableGrid"/>
        <w:tblW w:w="0" w:type="auto"/>
        <w:tblLook w:val="04A0" w:firstRow="1" w:lastRow="0" w:firstColumn="1" w:lastColumn="0" w:noHBand="0" w:noVBand="1"/>
      </w:tblPr>
      <w:tblGrid>
        <w:gridCol w:w="9631"/>
      </w:tblGrid>
      <w:tr w:rsidR="0086658E" w14:paraId="596AC2FB" w14:textId="77777777" w:rsidTr="001426FD">
        <w:tc>
          <w:tcPr>
            <w:tcW w:w="9631" w:type="dxa"/>
          </w:tcPr>
          <w:p w14:paraId="620451F5" w14:textId="77777777" w:rsidR="0086658E" w:rsidRPr="005857A2" w:rsidRDefault="0086658E" w:rsidP="001426FD">
            <w:pPr>
              <w:pStyle w:val="Header"/>
              <w:numPr>
                <w:ilvl w:val="0"/>
                <w:numId w:val="29"/>
              </w:numPr>
              <w:rPr>
                <w:rFonts w:cs="Arial"/>
                <w:bCs/>
                <w:noProof w:val="0"/>
                <w:sz w:val="20"/>
                <w:lang w:eastAsia="zh-CN"/>
              </w:rPr>
            </w:pPr>
            <w:r w:rsidRPr="005857A2">
              <w:rPr>
                <w:rFonts w:cs="Arial"/>
                <w:bCs/>
                <w:noProof w:val="0"/>
                <w:sz w:val="20"/>
                <w:lang w:eastAsia="zh-CN"/>
              </w:rPr>
              <w:t>For the overlapping CBWs from network perspective (one cell approach):</w:t>
            </w:r>
          </w:p>
          <w:p w14:paraId="1E7FA600" w14:textId="77777777" w:rsidR="0086658E" w:rsidRDefault="0086658E" w:rsidP="001426FD">
            <w:pPr>
              <w:pStyle w:val="Header"/>
              <w:numPr>
                <w:ilvl w:val="1"/>
                <w:numId w:val="29"/>
              </w:numPr>
              <w:rPr>
                <w:rFonts w:cs="Arial"/>
                <w:b w:val="0"/>
                <w:noProof w:val="0"/>
                <w:sz w:val="20"/>
                <w:lang w:eastAsia="zh-CN"/>
              </w:rPr>
            </w:pPr>
            <w:r>
              <w:rPr>
                <w:rFonts w:cs="Arial"/>
                <w:b w:val="0"/>
                <w:noProof w:val="0"/>
                <w:sz w:val="20"/>
                <w:lang w:eastAsia="zh-CN"/>
              </w:rPr>
              <w:t xml:space="preserve">clarify whether </w:t>
            </w:r>
            <w:proofErr w:type="gramStart"/>
            <w:r>
              <w:rPr>
                <w:rFonts w:cs="Arial"/>
                <w:b w:val="0"/>
                <w:noProof w:val="0"/>
                <w:sz w:val="20"/>
                <w:lang w:eastAsia="zh-CN"/>
              </w:rPr>
              <w:t>two time</w:t>
            </w:r>
            <w:proofErr w:type="gramEnd"/>
            <w:r>
              <w:rPr>
                <w:rFonts w:cs="Arial"/>
                <w:b w:val="0"/>
                <w:noProof w:val="0"/>
                <w:sz w:val="20"/>
                <w:lang w:eastAsia="zh-CN"/>
              </w:rPr>
              <w:t xml:space="preserve"> staggered SSBs and CORESET#0 on the same frequency (when</w:t>
            </w:r>
            <w:r w:rsidRPr="00304D40">
              <w:rPr>
                <w:rFonts w:cs="Arial"/>
                <w:b w:val="0"/>
                <w:noProof w:val="0"/>
                <w:sz w:val="20"/>
                <w:lang w:eastAsia="zh-CN"/>
              </w:rPr>
              <w:t xml:space="preserve"> the frequency separation is not enough to send them simultaneously at the same time and thus time staggering is needed</w:t>
            </w:r>
            <w:r>
              <w:rPr>
                <w:rFonts w:cs="Arial"/>
                <w:b w:val="0"/>
                <w:noProof w:val="0"/>
                <w:sz w:val="20"/>
                <w:lang w:eastAsia="zh-CN"/>
              </w:rPr>
              <w:t xml:space="preserve">) are supported in RAN1/2 specifications </w:t>
            </w:r>
            <w:r w:rsidRPr="0000781A">
              <w:rPr>
                <w:rFonts w:cs="Arial"/>
                <w:b w:val="0"/>
                <w:noProof w:val="0"/>
                <w:sz w:val="20"/>
                <w:lang w:eastAsia="zh-CN"/>
              </w:rPr>
              <w:t xml:space="preserve">so that UEs </w:t>
            </w:r>
            <w:r>
              <w:rPr>
                <w:rFonts w:cs="Arial"/>
                <w:b w:val="0"/>
                <w:noProof w:val="0"/>
                <w:sz w:val="20"/>
                <w:lang w:eastAsia="zh-CN"/>
              </w:rPr>
              <w:t>configured with left and right channels of the next smaller regular size</w:t>
            </w:r>
            <w:r w:rsidRPr="0000781A">
              <w:rPr>
                <w:rFonts w:cs="Arial"/>
                <w:b w:val="0"/>
                <w:noProof w:val="0"/>
                <w:sz w:val="20"/>
                <w:lang w:eastAsia="zh-CN"/>
              </w:rPr>
              <w:t xml:space="preserve"> can track their own time staggered SSB</w:t>
            </w:r>
            <w:r>
              <w:rPr>
                <w:rFonts w:cs="Arial"/>
                <w:b w:val="0"/>
                <w:noProof w:val="0"/>
                <w:sz w:val="20"/>
                <w:lang w:eastAsia="zh-CN"/>
              </w:rPr>
              <w:t xml:space="preserve"> and</w:t>
            </w:r>
            <w:r w:rsidRPr="0000781A">
              <w:rPr>
                <w:rFonts w:cs="Arial"/>
                <w:b w:val="0"/>
                <w:noProof w:val="0"/>
                <w:sz w:val="20"/>
                <w:lang w:eastAsia="zh-CN"/>
              </w:rPr>
              <w:t xml:space="preserve"> CORESET</w:t>
            </w:r>
            <w:r>
              <w:rPr>
                <w:rFonts w:cs="Arial"/>
                <w:b w:val="0"/>
                <w:noProof w:val="0"/>
                <w:sz w:val="20"/>
                <w:lang w:eastAsia="zh-CN"/>
              </w:rPr>
              <w:t>#0.</w:t>
            </w:r>
            <w:r w:rsidRPr="006423D1">
              <w:rPr>
                <w:rFonts w:cs="Arial"/>
                <w:b w:val="0"/>
                <w:noProof w:val="0"/>
                <w:sz w:val="20"/>
                <w:lang w:eastAsia="zh-CN"/>
              </w:rPr>
              <w:t xml:space="preserve"> </w:t>
            </w:r>
          </w:p>
          <w:p w14:paraId="22100A2B" w14:textId="77777777" w:rsidR="0086658E" w:rsidRDefault="0086658E" w:rsidP="001426FD">
            <w:pPr>
              <w:pStyle w:val="ListParagraph"/>
              <w:widowControl w:val="0"/>
              <w:numPr>
                <w:ilvl w:val="1"/>
                <w:numId w:val="29"/>
              </w:numPr>
              <w:contextualSpacing w:val="0"/>
              <w:rPr>
                <w:rFonts w:ascii="Arial" w:hAnsi="Arial" w:cs="Arial"/>
                <w:color w:val="5B9BD5" w:themeColor="accent5"/>
                <w:sz w:val="20"/>
                <w:szCs w:val="20"/>
                <w:lang w:val="en-GB"/>
              </w:rPr>
            </w:pPr>
            <w:r w:rsidRPr="005857A2">
              <w:rPr>
                <w:rFonts w:ascii="Arial" w:hAnsi="Arial" w:cs="Arial"/>
                <w:b/>
                <w:color w:val="5B9BD5" w:themeColor="accent5"/>
                <w:sz w:val="20"/>
                <w:szCs w:val="20"/>
                <w:lang w:val="en-GB"/>
              </w:rPr>
              <w:t>RAN1 response:</w:t>
            </w:r>
            <w:r w:rsidRPr="005857A2">
              <w:rPr>
                <w:rFonts w:ascii="Arial" w:hAnsi="Arial" w:cs="Arial"/>
                <w:color w:val="5B9BD5" w:themeColor="accent5"/>
                <w:sz w:val="20"/>
                <w:szCs w:val="20"/>
                <w:lang w:val="en-GB"/>
              </w:rPr>
              <w:t xml:space="preserve"> RAN1 specifications allow for configuring staggered SSBs and CORESET#0s on the same frequency so that UEs configured with left and right channels of the next smaller regular size can track their own time staggered SSB and CORESET#0.</w:t>
            </w:r>
          </w:p>
          <w:p w14:paraId="5C62E7FD" w14:textId="77777777" w:rsidR="0086658E" w:rsidRDefault="0086658E" w:rsidP="001426FD">
            <w:pPr>
              <w:spacing w:before="100" w:beforeAutospacing="1" w:after="100" w:afterAutospacing="1"/>
              <w:jc w:val="both"/>
              <w:rPr>
                <w:bCs/>
                <w:kern w:val="2"/>
                <w:u w:val="single"/>
              </w:rPr>
            </w:pPr>
          </w:p>
        </w:tc>
      </w:tr>
    </w:tbl>
    <w:p w14:paraId="4C0EA53F" w14:textId="67924218" w:rsidR="0086658E" w:rsidRDefault="00162B04" w:rsidP="00DF4154">
      <w:pPr>
        <w:spacing w:before="100" w:beforeAutospacing="1" w:after="100" w:afterAutospacing="1"/>
        <w:jc w:val="both"/>
        <w:rPr>
          <w:bCs/>
          <w:kern w:val="2"/>
        </w:rPr>
      </w:pPr>
      <w:r>
        <w:rPr>
          <w:bCs/>
          <w:kern w:val="2"/>
        </w:rPr>
        <w:t xml:space="preserve">Based on the discussion leading </w:t>
      </w:r>
      <w:proofErr w:type="spellStart"/>
      <w:r>
        <w:rPr>
          <w:bCs/>
          <w:kern w:val="2"/>
        </w:rPr>
        <w:t>upto</w:t>
      </w:r>
      <w:proofErr w:type="spellEnd"/>
      <w:r>
        <w:rPr>
          <w:bCs/>
          <w:kern w:val="2"/>
        </w:rPr>
        <w:t xml:space="preserve"> proposal 3, it can also be seen that staggering different SSB in a time-fashion does not change the CH configuration, as the UE attempts to find an SSB and once it does, it continues using that SSB (based on the SMTC configuration) and does not even need to know that there is another SSB configuration. We can also make another important set of observations:</w:t>
      </w:r>
    </w:p>
    <w:p w14:paraId="70FE9132" w14:textId="0AC900D2" w:rsidR="00162B04" w:rsidRPr="00F0403D" w:rsidRDefault="00162B04" w:rsidP="00DF4154">
      <w:pPr>
        <w:spacing w:before="100" w:beforeAutospacing="1" w:after="100" w:afterAutospacing="1"/>
        <w:jc w:val="both"/>
        <w:rPr>
          <w:b/>
          <w:kern w:val="2"/>
        </w:rPr>
      </w:pPr>
      <w:r w:rsidRPr="00F0403D">
        <w:rPr>
          <w:b/>
          <w:kern w:val="2"/>
        </w:rPr>
        <w:lastRenderedPageBreak/>
        <w:t xml:space="preserve">Observation </w:t>
      </w:r>
      <w:r w:rsidR="000978C3">
        <w:rPr>
          <w:b/>
          <w:kern w:val="2"/>
        </w:rPr>
        <w:t>6</w:t>
      </w:r>
      <w:r w:rsidRPr="00F0403D">
        <w:rPr>
          <w:b/>
          <w:kern w:val="2"/>
        </w:rPr>
        <w:t xml:space="preserve">: Since each SSB/CORESET defines the </w:t>
      </w:r>
      <w:proofErr w:type="spellStart"/>
      <w:r w:rsidRPr="00F0403D">
        <w:rPr>
          <w:b/>
          <w:kern w:val="2"/>
        </w:rPr>
        <w:t>gNB</w:t>
      </w:r>
      <w:proofErr w:type="spellEnd"/>
      <w:r w:rsidRPr="00F0403D">
        <w:rPr>
          <w:b/>
          <w:kern w:val="2"/>
        </w:rPr>
        <w:t xml:space="preserve"> to the UE (</w:t>
      </w:r>
      <w:proofErr w:type="gramStart"/>
      <w:r w:rsidRPr="00F0403D">
        <w:rPr>
          <w:b/>
          <w:kern w:val="2"/>
        </w:rPr>
        <w:t>cell-defining</w:t>
      </w:r>
      <w:proofErr w:type="gramEnd"/>
      <w:r w:rsidRPr="00F0403D">
        <w:rPr>
          <w:b/>
          <w:kern w:val="2"/>
        </w:rPr>
        <w:t xml:space="preserve"> SSB), the UE could consider the other SSB as another cell.</w:t>
      </w:r>
    </w:p>
    <w:p w14:paraId="35282F64" w14:textId="651E133C" w:rsidR="00162B04" w:rsidRPr="00F0403D" w:rsidRDefault="00162B04" w:rsidP="00DF4154">
      <w:pPr>
        <w:spacing w:before="100" w:beforeAutospacing="1" w:after="100" w:afterAutospacing="1"/>
        <w:jc w:val="both"/>
        <w:rPr>
          <w:b/>
          <w:kern w:val="2"/>
        </w:rPr>
      </w:pPr>
      <w:r w:rsidRPr="00F0403D">
        <w:rPr>
          <w:b/>
          <w:kern w:val="2"/>
        </w:rPr>
        <w:t>Observation</w:t>
      </w:r>
      <w:r w:rsidR="000978C3">
        <w:rPr>
          <w:b/>
          <w:kern w:val="2"/>
        </w:rPr>
        <w:t xml:space="preserve"> 7</w:t>
      </w:r>
      <w:r w:rsidRPr="00F0403D">
        <w:rPr>
          <w:b/>
          <w:kern w:val="2"/>
        </w:rPr>
        <w:t xml:space="preserve">: Since the NW has no idea on the UE cell search process, it has no control on which SSB the UE finds </w:t>
      </w:r>
      <w:proofErr w:type="gramStart"/>
      <w:r w:rsidRPr="00F0403D">
        <w:rPr>
          <w:b/>
          <w:kern w:val="2"/>
        </w:rPr>
        <w:t>first, but</w:t>
      </w:r>
      <w:proofErr w:type="gramEnd"/>
      <w:r w:rsidRPr="00F0403D">
        <w:rPr>
          <w:b/>
          <w:kern w:val="2"/>
        </w:rPr>
        <w:t xml:space="preserve"> can always direct the UE as part of cell reselection. </w:t>
      </w:r>
    </w:p>
    <w:p w14:paraId="5F4868B0" w14:textId="3F6A8DC3" w:rsidR="00F0403D" w:rsidRPr="00F0403D" w:rsidRDefault="00F0403D" w:rsidP="00E40A52">
      <w:pPr>
        <w:spacing w:beforeAutospacing="1" w:afterAutospacing="1"/>
        <w:jc w:val="both"/>
        <w:rPr>
          <w:b/>
          <w:kern w:val="2"/>
        </w:rPr>
      </w:pPr>
      <w:r w:rsidRPr="00F0403D">
        <w:rPr>
          <w:b/>
          <w:kern w:val="2"/>
        </w:rPr>
        <w:t xml:space="preserve">Proposed response: </w:t>
      </w:r>
      <w:r w:rsidR="00E40A52" w:rsidRPr="00E40A52">
        <w:rPr>
          <w:b/>
          <w:kern w:val="2"/>
        </w:rPr>
        <w:t>RAN2 </w:t>
      </w:r>
      <w:r w:rsidR="00E40A52" w:rsidRPr="00E40A52">
        <w:rPr>
          <w:b/>
          <w:kern w:val="2"/>
        </w:rPr>
        <w:t>specification</w:t>
      </w:r>
      <w:r w:rsidR="00E40A52" w:rsidRPr="00E40A52">
        <w:rPr>
          <w:b/>
          <w:kern w:val="2"/>
        </w:rPr>
        <w:t xml:space="preserve"> does not prevent the NW from staggered SSB/CORESET configurations, and while the NW might not be aware on which SSB</w:t>
      </w:r>
      <w:r w:rsidR="00E40A52" w:rsidRPr="00E40A52">
        <w:rPr>
          <w:b/>
          <w:kern w:val="2"/>
          <w:u w:val="single"/>
        </w:rPr>
        <w:t>/</w:t>
      </w:r>
      <w:r w:rsidR="00E40A52" w:rsidRPr="00E40A52">
        <w:rPr>
          <w:b/>
          <w:kern w:val="2"/>
        </w:rPr>
        <w:t>cell the UE selects first during cell selection, the NW can direct the UE to the intended SSB</w:t>
      </w:r>
      <w:r w:rsidR="00E40A52" w:rsidRPr="00E40A52">
        <w:rPr>
          <w:b/>
          <w:kern w:val="2"/>
          <w:u w:val="single"/>
        </w:rPr>
        <w:t>/</w:t>
      </w:r>
      <w:r w:rsidR="00E40A52" w:rsidRPr="00E40A52">
        <w:rPr>
          <w:b/>
          <w:kern w:val="2"/>
        </w:rPr>
        <w:t>cell in the later stages of cell selection and in cell reselection.</w:t>
      </w:r>
    </w:p>
    <w:p w14:paraId="0A2697CD" w14:textId="77B78447" w:rsidR="00BB0B9A" w:rsidRPr="002F7083" w:rsidRDefault="00DA6CE1" w:rsidP="00DA6CE1">
      <w:pPr>
        <w:pStyle w:val="Heading2"/>
      </w:pPr>
      <w:r>
        <w:t>2.5</w:t>
      </w:r>
      <w:r>
        <w:tab/>
      </w:r>
      <w:r w:rsidR="00BB0B9A">
        <w:t>Overlapping CH from UE perspective</w:t>
      </w:r>
      <w:r w:rsidR="003947A2">
        <w:t xml:space="preserve"> (two cell approach)</w:t>
      </w:r>
    </w:p>
    <w:tbl>
      <w:tblPr>
        <w:tblStyle w:val="TableGrid"/>
        <w:tblW w:w="0" w:type="auto"/>
        <w:tblLook w:val="04A0" w:firstRow="1" w:lastRow="0" w:firstColumn="1" w:lastColumn="0" w:noHBand="0" w:noVBand="1"/>
      </w:tblPr>
      <w:tblGrid>
        <w:gridCol w:w="9631"/>
      </w:tblGrid>
      <w:tr w:rsidR="00BB0B9A" w14:paraId="502F7E1A" w14:textId="77777777" w:rsidTr="00BB0B9A">
        <w:tc>
          <w:tcPr>
            <w:tcW w:w="9631" w:type="dxa"/>
          </w:tcPr>
          <w:p w14:paraId="44314156" w14:textId="77777777" w:rsidR="00BB0B9A" w:rsidRPr="005857A2" w:rsidRDefault="00BB0B9A" w:rsidP="00BB0B9A">
            <w:pPr>
              <w:pStyle w:val="Header"/>
              <w:numPr>
                <w:ilvl w:val="0"/>
                <w:numId w:val="29"/>
              </w:numPr>
              <w:rPr>
                <w:rFonts w:cs="Arial"/>
                <w:bCs/>
                <w:noProof w:val="0"/>
                <w:sz w:val="20"/>
                <w:lang w:eastAsia="zh-CN"/>
              </w:rPr>
            </w:pPr>
            <w:r w:rsidRPr="005857A2">
              <w:rPr>
                <w:rFonts w:cs="Arial"/>
                <w:bCs/>
                <w:noProof w:val="0"/>
                <w:sz w:val="20"/>
                <w:lang w:eastAsia="zh-CN"/>
              </w:rPr>
              <w:t>For the overlapping CBWs from UE perspective (two cell approach / CA approach):</w:t>
            </w:r>
          </w:p>
          <w:p w14:paraId="30A448B3" w14:textId="77777777" w:rsidR="00BB0B9A" w:rsidRPr="001815B3" w:rsidRDefault="00BB0B9A" w:rsidP="00BB0B9A">
            <w:pPr>
              <w:pStyle w:val="Header"/>
              <w:numPr>
                <w:ilvl w:val="1"/>
                <w:numId w:val="29"/>
              </w:numPr>
            </w:pPr>
            <w:r>
              <w:rPr>
                <w:rFonts w:cs="Arial"/>
                <w:b w:val="0"/>
                <w:noProof w:val="0"/>
                <w:sz w:val="20"/>
                <w:lang w:eastAsia="zh-CN"/>
              </w:rPr>
              <w:t>if two different Bandwidth Parts for the UE are overlapping, and both contain a subset of CSI-RS resources that are mapped to the same subset of overlapping RBs for the same UE, please clarify</w:t>
            </w:r>
            <w:r w:rsidRPr="000A0961">
              <w:rPr>
                <w:rFonts w:cs="Arial"/>
                <w:b w:val="0"/>
                <w:noProof w:val="0"/>
                <w:sz w:val="20"/>
                <w:lang w:eastAsia="zh-CN"/>
              </w:rPr>
              <w:t xml:space="preserve"> </w:t>
            </w:r>
            <w:r>
              <w:rPr>
                <w:rFonts w:cs="Arial"/>
                <w:b w:val="0"/>
                <w:noProof w:val="0"/>
                <w:sz w:val="20"/>
                <w:lang w:eastAsia="zh-CN"/>
              </w:rPr>
              <w:t>h</w:t>
            </w:r>
            <w:r w:rsidRPr="000A0961">
              <w:rPr>
                <w:rFonts w:cs="Arial"/>
                <w:b w:val="0"/>
                <w:noProof w:val="0"/>
                <w:sz w:val="20"/>
                <w:lang w:eastAsia="zh-CN"/>
              </w:rPr>
              <w:t>ow does UE report CSI for the overlapped part</w:t>
            </w:r>
            <w:r>
              <w:rPr>
                <w:rFonts w:cs="Arial"/>
                <w:b w:val="0"/>
                <w:noProof w:val="0"/>
                <w:sz w:val="20"/>
                <w:lang w:eastAsia="zh-CN"/>
              </w:rPr>
              <w:t xml:space="preserve">, </w:t>
            </w:r>
            <w:proofErr w:type="gramStart"/>
            <w:r>
              <w:rPr>
                <w:rFonts w:cs="Arial"/>
                <w:b w:val="0"/>
                <w:noProof w:val="0"/>
                <w:sz w:val="20"/>
                <w:lang w:eastAsia="zh-CN"/>
              </w:rPr>
              <w:t>e.g.</w:t>
            </w:r>
            <w:proofErr w:type="gramEnd"/>
            <w:r>
              <w:rPr>
                <w:rFonts w:cs="Arial"/>
                <w:b w:val="0"/>
                <w:noProof w:val="0"/>
                <w:sz w:val="20"/>
                <w:lang w:eastAsia="zh-CN"/>
              </w:rPr>
              <w:t xml:space="preserve"> does UE report CSI for each cell separately, or just once for the overlapping part, or something else?</w:t>
            </w:r>
          </w:p>
          <w:p w14:paraId="2985C74E" w14:textId="77777777" w:rsidR="00BB0B9A" w:rsidRPr="00371EFF" w:rsidRDefault="00BB0B9A" w:rsidP="00BB0B9A">
            <w:pPr>
              <w:pStyle w:val="Header"/>
              <w:numPr>
                <w:ilvl w:val="1"/>
                <w:numId w:val="29"/>
              </w:numPr>
            </w:pPr>
            <w:r w:rsidRPr="009331BE">
              <w:rPr>
                <w:rFonts w:cs="Arial"/>
                <w:b w:val="0"/>
                <w:noProof w:val="0"/>
                <w:sz w:val="20"/>
                <w:lang w:eastAsia="zh-CN"/>
              </w:rPr>
              <w:t xml:space="preserve">clarify how </w:t>
            </w:r>
            <w:r>
              <w:rPr>
                <w:rFonts w:cs="Arial"/>
                <w:b w:val="0"/>
                <w:noProof w:val="0"/>
                <w:sz w:val="20"/>
                <w:lang w:eastAsia="zh-CN"/>
              </w:rPr>
              <w:t xml:space="preserve">PDCCH reception in overlapped CA when </w:t>
            </w:r>
            <w:proofErr w:type="spellStart"/>
            <w:r>
              <w:rPr>
                <w:rFonts w:cs="Arial"/>
                <w:b w:val="0"/>
                <w:noProof w:val="0"/>
                <w:sz w:val="20"/>
                <w:lang w:eastAsia="zh-CN"/>
              </w:rPr>
              <w:t>PCell</w:t>
            </w:r>
            <w:proofErr w:type="spellEnd"/>
            <w:r>
              <w:rPr>
                <w:rFonts w:cs="Arial"/>
                <w:b w:val="0"/>
                <w:noProof w:val="0"/>
                <w:sz w:val="20"/>
                <w:lang w:eastAsia="zh-CN"/>
              </w:rPr>
              <w:t xml:space="preserve"> and </w:t>
            </w:r>
            <w:proofErr w:type="spellStart"/>
            <w:r>
              <w:rPr>
                <w:rFonts w:cs="Arial"/>
                <w:b w:val="0"/>
                <w:noProof w:val="0"/>
                <w:sz w:val="20"/>
                <w:lang w:eastAsia="zh-CN"/>
              </w:rPr>
              <w:t>SCell</w:t>
            </w:r>
            <w:proofErr w:type="spellEnd"/>
            <w:r>
              <w:rPr>
                <w:rFonts w:cs="Arial"/>
                <w:b w:val="0"/>
                <w:noProof w:val="0"/>
                <w:sz w:val="20"/>
                <w:lang w:eastAsia="zh-CN"/>
              </w:rPr>
              <w:t xml:space="preserve"> PDCCH resources partially overlap and whether there are any impacts to cross-carrier scheduling</w:t>
            </w:r>
          </w:p>
          <w:p w14:paraId="0C3BD1BB" w14:textId="77777777" w:rsidR="00BB0B9A" w:rsidRPr="00371EFF" w:rsidRDefault="00BB0B9A" w:rsidP="00BB0B9A">
            <w:pPr>
              <w:pStyle w:val="Header"/>
              <w:numPr>
                <w:ilvl w:val="0"/>
                <w:numId w:val="29"/>
              </w:numPr>
              <w:rPr>
                <w:bCs/>
                <w:color w:val="5B9BD5" w:themeColor="accent5"/>
              </w:rPr>
            </w:pPr>
            <w:r w:rsidRPr="00371EFF">
              <w:rPr>
                <w:rFonts w:cs="Arial"/>
                <w:bCs/>
                <w:noProof w:val="0"/>
                <w:color w:val="5B9BD5" w:themeColor="accent5"/>
                <w:sz w:val="20"/>
                <w:lang w:eastAsia="zh-CN"/>
              </w:rPr>
              <w:t xml:space="preserve">RAN1 response: </w:t>
            </w:r>
          </w:p>
          <w:p w14:paraId="6DE9B6F7" w14:textId="77777777" w:rsidR="00BB0B9A" w:rsidRPr="005857A2" w:rsidRDefault="00BB0B9A" w:rsidP="00BB0B9A">
            <w:pPr>
              <w:pStyle w:val="Header"/>
              <w:numPr>
                <w:ilvl w:val="1"/>
                <w:numId w:val="29"/>
              </w:numPr>
              <w:rPr>
                <w:b w:val="0"/>
                <w:color w:val="5B9BD5" w:themeColor="accent5"/>
                <w:sz w:val="20"/>
              </w:rPr>
            </w:pPr>
            <w:r w:rsidRPr="005857A2">
              <w:rPr>
                <w:b w:val="0"/>
                <w:color w:val="5B9BD5"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3A1D1F3C" w14:textId="77777777" w:rsidR="00BB0B9A" w:rsidRPr="005857A2" w:rsidRDefault="00BB0B9A" w:rsidP="00BB0B9A">
            <w:pPr>
              <w:pStyle w:val="Header"/>
              <w:numPr>
                <w:ilvl w:val="1"/>
                <w:numId w:val="29"/>
              </w:numPr>
              <w:rPr>
                <w:b w:val="0"/>
                <w:color w:val="5B9BD5" w:themeColor="accent5"/>
                <w:sz w:val="20"/>
              </w:rPr>
            </w:pPr>
            <w:r w:rsidRPr="005857A2">
              <w:rPr>
                <w:b w:val="0"/>
                <w:color w:val="5B9BD5"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0A44243B" w14:textId="77777777" w:rsidR="00BB0B9A" w:rsidRPr="005857A2" w:rsidRDefault="00BB0B9A" w:rsidP="00BB0B9A">
            <w:pPr>
              <w:pStyle w:val="Header"/>
              <w:numPr>
                <w:ilvl w:val="1"/>
                <w:numId w:val="29"/>
              </w:numPr>
              <w:rPr>
                <w:b w:val="0"/>
                <w:color w:val="5B9BD5" w:themeColor="accent5"/>
                <w:sz w:val="20"/>
              </w:rPr>
            </w:pPr>
            <w:r w:rsidRPr="005857A2">
              <w:rPr>
                <w:b w:val="0"/>
                <w:color w:val="5B9BD5" w:themeColor="accent5"/>
                <w:sz w:val="20"/>
              </w:rPr>
              <w:t>gNB scheduler is responsible for avoiding collisions of different transmissions as a network restriction for the overlapping part with overlapped CA including cross-carrier scheduling as well.</w:t>
            </w:r>
          </w:p>
          <w:p w14:paraId="732EA055" w14:textId="77777777" w:rsidR="00BB0B9A" w:rsidRPr="005857A2" w:rsidRDefault="00BB0B9A" w:rsidP="00BB0B9A">
            <w:pPr>
              <w:pStyle w:val="Header"/>
              <w:numPr>
                <w:ilvl w:val="1"/>
                <w:numId w:val="29"/>
              </w:numPr>
              <w:rPr>
                <w:b w:val="0"/>
                <w:color w:val="5B9BD5" w:themeColor="accent5"/>
                <w:sz w:val="20"/>
              </w:rPr>
            </w:pPr>
            <w:r w:rsidRPr="005857A2">
              <w:rPr>
                <w:b w:val="0"/>
                <w:color w:val="5B9BD5"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25693553" w14:textId="77777777" w:rsidR="00BB0B9A" w:rsidRDefault="00BB0B9A" w:rsidP="00240089">
            <w:pPr>
              <w:spacing w:before="100" w:beforeAutospacing="1" w:after="100" w:afterAutospacing="1"/>
              <w:jc w:val="both"/>
              <w:rPr>
                <w:bCs/>
                <w:kern w:val="2"/>
              </w:rPr>
            </w:pPr>
          </w:p>
        </w:tc>
      </w:tr>
    </w:tbl>
    <w:p w14:paraId="00678867" w14:textId="693FC014" w:rsidR="00240089" w:rsidRDefault="003947A2" w:rsidP="00240089">
      <w:pPr>
        <w:spacing w:before="100" w:beforeAutospacing="1" w:after="100" w:afterAutospacing="1"/>
        <w:jc w:val="both"/>
        <w:rPr>
          <w:bCs/>
          <w:kern w:val="2"/>
        </w:rPr>
      </w:pPr>
      <w:r>
        <w:rPr>
          <w:bCs/>
          <w:kern w:val="2"/>
        </w:rPr>
        <w:t>It is our view that this is more RAN1 related and so we propose to not handle this.</w:t>
      </w:r>
    </w:p>
    <w:p w14:paraId="6EB54524" w14:textId="176B202A" w:rsidR="003947A2" w:rsidRPr="002F7083" w:rsidRDefault="00DA6CE1" w:rsidP="00DA6CE1">
      <w:pPr>
        <w:pStyle w:val="Heading2"/>
      </w:pPr>
      <w:r>
        <w:t>2.6</w:t>
      </w:r>
      <w:r>
        <w:tab/>
      </w:r>
      <w:r w:rsidR="003947A2">
        <w:t>Overlapping CH from UE perspective (one cell approach)</w:t>
      </w:r>
    </w:p>
    <w:tbl>
      <w:tblPr>
        <w:tblStyle w:val="TableGrid"/>
        <w:tblW w:w="0" w:type="auto"/>
        <w:tblLook w:val="04A0" w:firstRow="1" w:lastRow="0" w:firstColumn="1" w:lastColumn="0" w:noHBand="0" w:noVBand="1"/>
      </w:tblPr>
      <w:tblGrid>
        <w:gridCol w:w="9631"/>
      </w:tblGrid>
      <w:tr w:rsidR="003947A2" w14:paraId="3C77CDD2" w14:textId="77777777" w:rsidTr="003947A2">
        <w:tc>
          <w:tcPr>
            <w:tcW w:w="9631" w:type="dxa"/>
          </w:tcPr>
          <w:p w14:paraId="74DA7C92" w14:textId="77777777" w:rsidR="003947A2" w:rsidRPr="005857A2" w:rsidRDefault="003947A2" w:rsidP="003947A2">
            <w:pPr>
              <w:pStyle w:val="Header"/>
              <w:numPr>
                <w:ilvl w:val="0"/>
                <w:numId w:val="29"/>
              </w:numPr>
              <w:rPr>
                <w:rFonts w:cs="Arial"/>
                <w:bCs/>
                <w:noProof w:val="0"/>
                <w:sz w:val="20"/>
                <w:lang w:eastAsia="zh-CN"/>
              </w:rPr>
            </w:pPr>
            <w:r w:rsidRPr="005857A2">
              <w:rPr>
                <w:rFonts w:cs="Arial"/>
                <w:bCs/>
                <w:noProof w:val="0"/>
                <w:sz w:val="20"/>
                <w:lang w:eastAsia="zh-CN"/>
              </w:rPr>
              <w:t>For the overlapping CBWs from UE perspective (one cell approach):</w:t>
            </w:r>
          </w:p>
          <w:p w14:paraId="7CE9EAC4" w14:textId="77777777" w:rsidR="003947A2" w:rsidRPr="005857A2" w:rsidRDefault="003947A2" w:rsidP="003947A2">
            <w:pPr>
              <w:pStyle w:val="Header"/>
              <w:numPr>
                <w:ilvl w:val="1"/>
                <w:numId w:val="29"/>
              </w:numPr>
              <w:rPr>
                <w:rFonts w:cs="Arial"/>
                <w:b w:val="0"/>
                <w:bCs/>
                <w:noProof w:val="0"/>
                <w:sz w:val="20"/>
                <w:lang w:eastAsia="zh-CN"/>
              </w:rPr>
            </w:pPr>
            <w:r>
              <w:rPr>
                <w:rFonts w:cs="Arial"/>
                <w:b w:val="0"/>
                <w:noProof w:val="0"/>
                <w:sz w:val="20"/>
                <w:lang w:eastAsia="zh-CN"/>
              </w:rPr>
              <w:t xml:space="preserve">Is it possible to configure the UE with a dedicated </w:t>
            </w:r>
            <w:proofErr w:type="spellStart"/>
            <w:r w:rsidRPr="005857A2">
              <w:rPr>
                <w:rFonts w:cs="Arial"/>
                <w:b w:val="0"/>
                <w:i/>
                <w:iCs/>
                <w:noProof w:val="0"/>
                <w:sz w:val="20"/>
                <w:lang w:eastAsia="zh-CN"/>
              </w:rPr>
              <w:t>carrierBandwidth</w:t>
            </w:r>
            <w:proofErr w:type="spellEnd"/>
            <w:r w:rsidRPr="005857A2">
              <w:rPr>
                <w:rFonts w:cs="Arial"/>
                <w:b w:val="0"/>
                <w:i/>
                <w:iCs/>
                <w:noProof w:val="0"/>
                <w:sz w:val="20"/>
                <w:lang w:eastAsia="zh-CN"/>
              </w:rPr>
              <w:t xml:space="preserve"> </w:t>
            </w:r>
            <w:r>
              <w:rPr>
                <w:rFonts w:cs="Arial"/>
                <w:b w:val="0"/>
                <w:noProof w:val="0"/>
                <w:sz w:val="20"/>
                <w:lang w:eastAsia="zh-CN"/>
              </w:rPr>
              <w:t xml:space="preserve">in the </w:t>
            </w:r>
            <w:proofErr w:type="spellStart"/>
            <w:r w:rsidRPr="005857A2">
              <w:rPr>
                <w:rFonts w:cs="Arial"/>
                <w:b w:val="0"/>
                <w:i/>
                <w:iCs/>
                <w:noProof w:val="0"/>
                <w:sz w:val="20"/>
                <w:lang w:eastAsia="zh-CN"/>
              </w:rPr>
              <w:t>ServingCellConfig</w:t>
            </w:r>
            <w:proofErr w:type="spellEnd"/>
            <w:r>
              <w:rPr>
                <w:rFonts w:cs="Arial"/>
                <w:b w:val="0"/>
                <w:noProof w:val="0"/>
                <w:sz w:val="20"/>
                <w:lang w:eastAsia="zh-CN"/>
              </w:rPr>
              <w:t xml:space="preserve"> that is wider than/partially outside the </w:t>
            </w:r>
            <w:proofErr w:type="spellStart"/>
            <w:r w:rsidRPr="005857A2">
              <w:rPr>
                <w:rFonts w:cs="Arial"/>
                <w:b w:val="0"/>
                <w:i/>
                <w:iCs/>
                <w:noProof w:val="0"/>
                <w:sz w:val="20"/>
                <w:lang w:eastAsia="zh-CN"/>
              </w:rPr>
              <w:t>carrierBandwidth</w:t>
            </w:r>
            <w:proofErr w:type="spellEnd"/>
            <w:r w:rsidRPr="005857A2">
              <w:rPr>
                <w:rFonts w:cs="Arial"/>
                <w:b w:val="0"/>
                <w:i/>
                <w:iCs/>
                <w:noProof w:val="0"/>
                <w:sz w:val="20"/>
                <w:lang w:eastAsia="zh-CN"/>
              </w:rPr>
              <w:t xml:space="preserve"> </w:t>
            </w:r>
            <w:r>
              <w:rPr>
                <w:rFonts w:cs="Arial"/>
                <w:b w:val="0"/>
                <w:noProof w:val="0"/>
                <w:sz w:val="20"/>
                <w:lang w:eastAsia="zh-CN"/>
              </w:rPr>
              <w:t>configured in SIB1?</w:t>
            </w:r>
          </w:p>
          <w:p w14:paraId="34E0599D" w14:textId="77777777" w:rsidR="003947A2" w:rsidRPr="005857A2" w:rsidRDefault="003947A2" w:rsidP="003947A2">
            <w:pPr>
              <w:pStyle w:val="Header"/>
              <w:numPr>
                <w:ilvl w:val="1"/>
                <w:numId w:val="29"/>
              </w:numPr>
              <w:rPr>
                <w:b w:val="0"/>
                <w:color w:val="5B9BD5" w:themeColor="accent5"/>
                <w:sz w:val="20"/>
              </w:rPr>
            </w:pPr>
            <w:r w:rsidRPr="005857A2">
              <w:rPr>
                <w:bCs/>
                <w:color w:val="5B9BD5" w:themeColor="accent5"/>
                <w:sz w:val="20"/>
              </w:rPr>
              <w:t>RAN1 response</w:t>
            </w:r>
            <w:r w:rsidRPr="005857A2">
              <w:rPr>
                <w:b w:val="0"/>
                <w:color w:val="5B9BD5" w:themeColor="accent5"/>
                <w:sz w:val="20"/>
              </w:rPr>
              <w:t>: RAN1 leaves the configuration related question for RAN2 to answer.</w:t>
            </w:r>
          </w:p>
          <w:p w14:paraId="1DDAB1FB" w14:textId="77777777" w:rsidR="003947A2" w:rsidRPr="00304D40" w:rsidRDefault="003947A2" w:rsidP="003947A2">
            <w:pPr>
              <w:pStyle w:val="Header"/>
              <w:ind w:left="1440"/>
              <w:rPr>
                <w:rFonts w:cs="Arial"/>
                <w:b w:val="0"/>
                <w:bCs/>
                <w:noProof w:val="0"/>
                <w:sz w:val="20"/>
                <w:lang w:eastAsia="zh-CN"/>
              </w:rPr>
            </w:pPr>
          </w:p>
          <w:p w14:paraId="69EAAAC5" w14:textId="77777777" w:rsidR="003947A2" w:rsidRPr="005857A2" w:rsidRDefault="003947A2" w:rsidP="003947A2">
            <w:pPr>
              <w:pStyle w:val="Header"/>
              <w:numPr>
                <w:ilvl w:val="1"/>
                <w:numId w:val="29"/>
              </w:numPr>
              <w:rPr>
                <w:rFonts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 w:val="0"/>
                <w:bCs/>
                <w:sz w:val="20"/>
                <w:lang w:eastAsia="zh-CN"/>
              </w:rPr>
              <w:t xml:space="preserve">carrier </w:t>
            </w:r>
            <w:r w:rsidRPr="00DC35C2">
              <w:rPr>
                <w:rFonts w:cs="Arial"/>
                <w:b w:val="0"/>
                <w:bCs/>
                <w:sz w:val="20"/>
                <w:lang w:eastAsia="zh-CN"/>
              </w:rPr>
              <w:t xml:space="preserve">PRBs and </w:t>
            </w:r>
            <w:r>
              <w:rPr>
                <w:rFonts w:cs="Arial"/>
                <w:b w:val="0"/>
                <w:bCs/>
                <w:sz w:val="20"/>
                <w:lang w:eastAsia="zh-CN"/>
              </w:rPr>
              <w:t>additional carrier</w:t>
            </w:r>
            <w:r w:rsidRPr="00DC35C2">
              <w:rPr>
                <w:rFonts w:cs="Arial"/>
                <w:b w:val="0"/>
                <w:bCs/>
                <w:sz w:val="20"/>
                <w:lang w:eastAsia="zh-CN"/>
              </w:rPr>
              <w:t xml:space="preserve"> PRBs.</w:t>
            </w:r>
          </w:p>
          <w:p w14:paraId="6AA6376F" w14:textId="77777777" w:rsidR="003947A2" w:rsidRPr="005857A2" w:rsidRDefault="003947A2" w:rsidP="003947A2">
            <w:pPr>
              <w:pStyle w:val="Header"/>
              <w:numPr>
                <w:ilvl w:val="1"/>
                <w:numId w:val="29"/>
              </w:numPr>
              <w:rPr>
                <w:bCs/>
                <w:color w:val="5B9BD5" w:themeColor="accent5"/>
                <w:sz w:val="20"/>
              </w:rPr>
            </w:pPr>
            <w:r w:rsidRPr="005857A2">
              <w:rPr>
                <w:bCs/>
                <w:color w:val="5B9BD5" w:themeColor="accent5"/>
                <w:sz w:val="20"/>
              </w:rPr>
              <w:t xml:space="preserve">RAN1 </w:t>
            </w:r>
            <w:r>
              <w:rPr>
                <w:bCs/>
                <w:color w:val="5B9BD5" w:themeColor="accent5"/>
                <w:sz w:val="20"/>
              </w:rPr>
              <w:t>response</w:t>
            </w:r>
            <w:r w:rsidRPr="005857A2">
              <w:rPr>
                <w:bCs/>
                <w:color w:val="5B9BD5" w:themeColor="accent5"/>
                <w:sz w:val="20"/>
              </w:rPr>
              <w:t xml:space="preserve">: </w:t>
            </w:r>
            <w:r w:rsidRPr="005857A2">
              <w:rPr>
                <w:b w:val="0"/>
                <w:color w:val="5B9BD5" w:themeColor="accent5"/>
                <w:sz w:val="20"/>
              </w:rPr>
              <w:t>RAN1 has not evaluated, nor plans to evaluate the need for the gNB to know this aspect.</w:t>
            </w:r>
          </w:p>
          <w:p w14:paraId="7532E493" w14:textId="77777777" w:rsidR="003947A2" w:rsidRDefault="003947A2" w:rsidP="00240089">
            <w:pPr>
              <w:spacing w:before="100" w:beforeAutospacing="1" w:after="100" w:afterAutospacing="1"/>
              <w:jc w:val="both"/>
              <w:rPr>
                <w:bCs/>
                <w:kern w:val="2"/>
              </w:rPr>
            </w:pPr>
          </w:p>
        </w:tc>
      </w:tr>
    </w:tbl>
    <w:p w14:paraId="4DB8BFC4" w14:textId="5E56B58C" w:rsidR="003947A2" w:rsidRDefault="003947A2" w:rsidP="00240089">
      <w:pPr>
        <w:spacing w:before="100" w:beforeAutospacing="1" w:after="100" w:afterAutospacing="1"/>
        <w:jc w:val="both"/>
        <w:rPr>
          <w:bCs/>
          <w:kern w:val="2"/>
        </w:rPr>
      </w:pPr>
      <w:r>
        <w:rPr>
          <w:bCs/>
          <w:kern w:val="2"/>
        </w:rPr>
        <w:lastRenderedPageBreak/>
        <w:t xml:space="preserve">As we have already discussed on the aspect of configuring a UE dedicated CH BW, the new topic to discuss here is whether the UE dedicated CH configuration can allow the NW to configure this CH outside the SIB1 </w:t>
      </w:r>
      <w:proofErr w:type="spellStart"/>
      <w:r>
        <w:rPr>
          <w:bCs/>
          <w:kern w:val="2"/>
        </w:rPr>
        <w:t>configuraiton</w:t>
      </w:r>
      <w:proofErr w:type="spellEnd"/>
      <w:r>
        <w:rPr>
          <w:bCs/>
          <w:kern w:val="2"/>
        </w:rPr>
        <w:t>.</w:t>
      </w:r>
      <w:r w:rsidR="00EE1B1B">
        <w:rPr>
          <w:bCs/>
          <w:kern w:val="2"/>
        </w:rPr>
        <w:t xml:space="preserve"> We maintain our stance from earlier that this can be allowing, while mentioning again that the key aspect is that the NW configuration should align with the UE capability.</w:t>
      </w:r>
    </w:p>
    <w:p w14:paraId="7A064893" w14:textId="5C3E6630" w:rsidR="00240089" w:rsidRPr="00571652" w:rsidRDefault="00240089" w:rsidP="00240089">
      <w:pPr>
        <w:spacing w:before="100" w:beforeAutospacing="1" w:after="100" w:afterAutospacing="1"/>
        <w:jc w:val="both"/>
        <w:rPr>
          <w:b/>
          <w:bCs/>
          <w:kern w:val="2"/>
        </w:rPr>
      </w:pPr>
      <w:r w:rsidRPr="00571652">
        <w:rPr>
          <w:b/>
          <w:bCs/>
          <w:kern w:val="2"/>
        </w:rPr>
        <w:t xml:space="preserve">Observation </w:t>
      </w:r>
      <w:r w:rsidR="000978C3">
        <w:rPr>
          <w:b/>
          <w:bCs/>
          <w:kern w:val="2"/>
        </w:rPr>
        <w:t>8</w:t>
      </w:r>
      <w:r w:rsidRPr="00571652">
        <w:rPr>
          <w:b/>
          <w:bCs/>
          <w:kern w:val="2"/>
        </w:rPr>
        <w:t xml:space="preserve">: </w:t>
      </w:r>
      <w:proofErr w:type="gramStart"/>
      <w:r w:rsidR="004328BB">
        <w:rPr>
          <w:b/>
          <w:bCs/>
          <w:kern w:val="2"/>
        </w:rPr>
        <w:t>As long as</w:t>
      </w:r>
      <w:proofErr w:type="gramEnd"/>
      <w:r w:rsidR="004328BB">
        <w:rPr>
          <w:b/>
          <w:bCs/>
          <w:kern w:val="2"/>
        </w:rPr>
        <w:t xml:space="preserve"> the UE capability supports the configuration, the NW can configure a UE dedicated CH configuration that can be outside the SIB1 configured channel.</w:t>
      </w:r>
    </w:p>
    <w:p w14:paraId="5D266159" w14:textId="32B2A355" w:rsidR="00240089" w:rsidRPr="00240089" w:rsidRDefault="00240089" w:rsidP="004328BB">
      <w:pPr>
        <w:spacing w:before="100" w:beforeAutospacing="1" w:after="100" w:afterAutospacing="1"/>
        <w:jc w:val="both"/>
        <w:rPr>
          <w:b/>
          <w:bCs/>
          <w:kern w:val="2"/>
        </w:rPr>
      </w:pPr>
      <w:r w:rsidRPr="00240089">
        <w:rPr>
          <w:b/>
          <w:bCs/>
          <w:kern w:val="2"/>
        </w:rPr>
        <w:t>Propos</w:t>
      </w:r>
      <w:r w:rsidR="004328BB">
        <w:rPr>
          <w:b/>
          <w:bCs/>
          <w:kern w:val="2"/>
        </w:rPr>
        <w:t>ed response</w:t>
      </w:r>
      <w:r w:rsidRPr="00240089">
        <w:rPr>
          <w:b/>
          <w:bCs/>
          <w:kern w:val="2"/>
        </w:rPr>
        <w:t xml:space="preserve">: </w:t>
      </w:r>
      <w:r w:rsidR="00AF7787">
        <w:rPr>
          <w:b/>
          <w:bCs/>
          <w:kern w:val="2"/>
        </w:rPr>
        <w:t>From</w:t>
      </w:r>
      <w:r w:rsidR="000978C3">
        <w:rPr>
          <w:b/>
          <w:bCs/>
          <w:kern w:val="2"/>
        </w:rPr>
        <w:t xml:space="preserve"> ASN.1</w:t>
      </w:r>
      <w:r w:rsidR="00AF7787">
        <w:rPr>
          <w:b/>
          <w:bCs/>
          <w:kern w:val="2"/>
        </w:rPr>
        <w:t xml:space="preserve"> signaling perspective, i</w:t>
      </w:r>
      <w:r w:rsidR="007272E9">
        <w:rPr>
          <w:b/>
          <w:bCs/>
          <w:kern w:val="2"/>
        </w:rPr>
        <w:t xml:space="preserve">t should be possible for the NW to configure a UE dedicated carrier bandwidth that is different from the SIB1 configured BW, </w:t>
      </w:r>
      <w:proofErr w:type="gramStart"/>
      <w:r w:rsidR="007272E9">
        <w:rPr>
          <w:b/>
          <w:bCs/>
          <w:kern w:val="2"/>
        </w:rPr>
        <w:t>as long as</w:t>
      </w:r>
      <w:proofErr w:type="gramEnd"/>
      <w:r w:rsidR="007272E9">
        <w:rPr>
          <w:b/>
          <w:bCs/>
          <w:kern w:val="2"/>
        </w:rPr>
        <w:t xml:space="preserve"> the configuration aligns with the UE capability. </w:t>
      </w:r>
    </w:p>
    <w:p w14:paraId="2CF9DC80" w14:textId="2112FB64" w:rsidR="007272E9" w:rsidRDefault="007272E9" w:rsidP="00240089">
      <w:pPr>
        <w:spacing w:before="100" w:beforeAutospacing="1" w:after="100" w:afterAutospacing="1"/>
        <w:jc w:val="both"/>
        <w:rPr>
          <w:bCs/>
          <w:kern w:val="2"/>
        </w:rPr>
      </w:pPr>
      <w:r>
        <w:rPr>
          <w:bCs/>
          <w:kern w:val="2"/>
        </w:rPr>
        <w:t xml:space="preserve">We consider the </w:t>
      </w:r>
      <w:r w:rsidR="000978C3">
        <w:rPr>
          <w:bCs/>
          <w:kern w:val="2"/>
        </w:rPr>
        <w:t>equalization</w:t>
      </w:r>
      <w:r>
        <w:rPr>
          <w:bCs/>
          <w:kern w:val="2"/>
        </w:rPr>
        <w:t xml:space="preserve"> question is meant for RAN1 and RAN2 is expected to not provide any input to this.</w:t>
      </w:r>
    </w:p>
    <w:p w14:paraId="34C99636" w14:textId="77777777" w:rsidR="008E7986" w:rsidRDefault="008E7986" w:rsidP="00DF4154">
      <w:pPr>
        <w:pStyle w:val="Heading1"/>
        <w:jc w:val="both"/>
      </w:pPr>
      <w:r>
        <w:t>3</w:t>
      </w:r>
      <w:r>
        <w:tab/>
        <w:t>Conclusions</w:t>
      </w:r>
    </w:p>
    <w:bookmarkEnd w:id="0"/>
    <w:p w14:paraId="195DBD84" w14:textId="77777777" w:rsidR="000978C3" w:rsidRPr="00735878" w:rsidRDefault="000978C3" w:rsidP="000978C3">
      <w:pPr>
        <w:spacing w:before="100" w:beforeAutospacing="1" w:after="100" w:afterAutospacing="1"/>
        <w:jc w:val="both"/>
        <w:rPr>
          <w:b/>
          <w:kern w:val="2"/>
        </w:rPr>
      </w:pPr>
      <w:r w:rsidRPr="00735878">
        <w:rPr>
          <w:b/>
          <w:kern w:val="2"/>
        </w:rPr>
        <w:t xml:space="preserve">Observation 1: The UL carrier position is configured to the UE using the offset to carrier (point A) as the start of the carrier and the CH BW.  </w:t>
      </w:r>
    </w:p>
    <w:p w14:paraId="3C3C4001" w14:textId="77777777" w:rsidR="000978C3" w:rsidRPr="00735878" w:rsidRDefault="000978C3" w:rsidP="000978C3">
      <w:pPr>
        <w:spacing w:before="100" w:beforeAutospacing="1" w:after="100" w:afterAutospacing="1"/>
        <w:jc w:val="both"/>
        <w:rPr>
          <w:b/>
          <w:kern w:val="2"/>
        </w:rPr>
      </w:pPr>
      <w:r w:rsidRPr="00735878">
        <w:rPr>
          <w:b/>
          <w:kern w:val="2"/>
        </w:rPr>
        <w:t>Observation 2: The CH BW configuration is based on the UE capability as well as the TS38.101 defined values.</w:t>
      </w:r>
    </w:p>
    <w:p w14:paraId="6E70320A" w14:textId="77777777" w:rsidR="000978C3" w:rsidRPr="00735878" w:rsidRDefault="000978C3" w:rsidP="000978C3">
      <w:pPr>
        <w:spacing w:before="100" w:beforeAutospacing="1" w:after="100" w:afterAutospacing="1"/>
        <w:jc w:val="both"/>
        <w:rPr>
          <w:b/>
          <w:kern w:val="2"/>
        </w:rPr>
      </w:pPr>
      <w:r w:rsidRPr="00735878">
        <w:rPr>
          <w:b/>
          <w:kern w:val="2"/>
        </w:rPr>
        <w:t xml:space="preserve">Observation 3: The start of the carrier is controlled by the definition of the </w:t>
      </w:r>
      <w:proofErr w:type="spellStart"/>
      <w:r w:rsidRPr="00735878">
        <w:rPr>
          <w:b/>
          <w:kern w:val="2"/>
        </w:rPr>
        <w:t>pointA</w:t>
      </w:r>
      <w:proofErr w:type="spellEnd"/>
      <w:r w:rsidRPr="00735878">
        <w:rPr>
          <w:b/>
          <w:kern w:val="2"/>
        </w:rPr>
        <w:t xml:space="preserve"> and offset to it, and it is </w:t>
      </w:r>
      <w:proofErr w:type="spellStart"/>
      <w:r w:rsidRPr="00735878">
        <w:rPr>
          <w:b/>
          <w:kern w:val="2"/>
        </w:rPr>
        <w:t>upto</w:t>
      </w:r>
      <w:proofErr w:type="spellEnd"/>
      <w:r w:rsidRPr="00735878">
        <w:rPr>
          <w:b/>
          <w:kern w:val="2"/>
        </w:rPr>
        <w:t xml:space="preserve"> the NW on how to configure this.</w:t>
      </w:r>
    </w:p>
    <w:p w14:paraId="613C9501" w14:textId="77777777" w:rsidR="000978C3" w:rsidRPr="00735878" w:rsidRDefault="000978C3" w:rsidP="000978C3">
      <w:pPr>
        <w:spacing w:before="100" w:beforeAutospacing="1" w:after="100" w:afterAutospacing="1"/>
        <w:jc w:val="both"/>
        <w:rPr>
          <w:b/>
          <w:kern w:val="2"/>
        </w:rPr>
      </w:pPr>
      <w:r w:rsidRPr="00735878">
        <w:rPr>
          <w:b/>
          <w:kern w:val="2"/>
        </w:rPr>
        <w:t>Observation 4: In RAN2, there is no distinction between symmetric and asymmetric bands for the UL carrier configuration.</w:t>
      </w:r>
    </w:p>
    <w:p w14:paraId="72937B74" w14:textId="77777777" w:rsidR="000978C3" w:rsidRDefault="000978C3" w:rsidP="000978C3">
      <w:pPr>
        <w:spacing w:before="100" w:beforeAutospacing="1" w:after="100" w:afterAutospacing="1"/>
        <w:jc w:val="both"/>
        <w:rPr>
          <w:b/>
          <w:bCs/>
          <w:kern w:val="2"/>
        </w:rPr>
      </w:pPr>
      <w:r>
        <w:rPr>
          <w:b/>
          <w:bCs/>
          <w:kern w:val="2"/>
        </w:rPr>
        <w:t xml:space="preserve">Observation 5: </w:t>
      </w:r>
      <w:proofErr w:type="gramStart"/>
      <w:r>
        <w:rPr>
          <w:b/>
          <w:bCs/>
          <w:kern w:val="2"/>
        </w:rPr>
        <w:t>All of</w:t>
      </w:r>
      <w:proofErr w:type="gramEnd"/>
      <w:r>
        <w:rPr>
          <w:b/>
          <w:bCs/>
          <w:kern w:val="2"/>
        </w:rPr>
        <w:t xml:space="preserve"> the UE capabilities related to carrier, are based on the band definitions from TS38.101, and so we think it’s logical to follow RAN1 response in stating that the UE behavior is not defined for the cases where the carrier is outside of NR band. </w:t>
      </w:r>
    </w:p>
    <w:p w14:paraId="2B291A60" w14:textId="77777777" w:rsidR="000978C3" w:rsidRPr="00F0403D" w:rsidRDefault="000978C3" w:rsidP="000978C3">
      <w:pPr>
        <w:spacing w:before="100" w:beforeAutospacing="1" w:after="100" w:afterAutospacing="1"/>
        <w:jc w:val="both"/>
        <w:rPr>
          <w:b/>
          <w:kern w:val="2"/>
        </w:rPr>
      </w:pPr>
      <w:r w:rsidRPr="00F0403D">
        <w:rPr>
          <w:b/>
          <w:kern w:val="2"/>
        </w:rPr>
        <w:t xml:space="preserve">Observation </w:t>
      </w:r>
      <w:r>
        <w:rPr>
          <w:b/>
          <w:kern w:val="2"/>
        </w:rPr>
        <w:t>6</w:t>
      </w:r>
      <w:r w:rsidRPr="00F0403D">
        <w:rPr>
          <w:b/>
          <w:kern w:val="2"/>
        </w:rPr>
        <w:t xml:space="preserve">: Since each SSB/CORESET defines the </w:t>
      </w:r>
      <w:proofErr w:type="spellStart"/>
      <w:r w:rsidRPr="00F0403D">
        <w:rPr>
          <w:b/>
          <w:kern w:val="2"/>
        </w:rPr>
        <w:t>gNB</w:t>
      </w:r>
      <w:proofErr w:type="spellEnd"/>
      <w:r w:rsidRPr="00F0403D">
        <w:rPr>
          <w:b/>
          <w:kern w:val="2"/>
        </w:rPr>
        <w:t xml:space="preserve"> to the UE (</w:t>
      </w:r>
      <w:proofErr w:type="gramStart"/>
      <w:r w:rsidRPr="00F0403D">
        <w:rPr>
          <w:b/>
          <w:kern w:val="2"/>
        </w:rPr>
        <w:t>cell-defining</w:t>
      </w:r>
      <w:proofErr w:type="gramEnd"/>
      <w:r w:rsidRPr="00F0403D">
        <w:rPr>
          <w:b/>
          <w:kern w:val="2"/>
        </w:rPr>
        <w:t xml:space="preserve"> SSB), the UE could consider the other SSB as another cell.</w:t>
      </w:r>
    </w:p>
    <w:p w14:paraId="62E5A426" w14:textId="77777777" w:rsidR="000978C3" w:rsidRPr="00F0403D" w:rsidRDefault="000978C3" w:rsidP="000978C3">
      <w:pPr>
        <w:spacing w:before="100" w:beforeAutospacing="1" w:after="100" w:afterAutospacing="1"/>
        <w:jc w:val="both"/>
        <w:rPr>
          <w:b/>
          <w:kern w:val="2"/>
        </w:rPr>
      </w:pPr>
      <w:r w:rsidRPr="00F0403D">
        <w:rPr>
          <w:b/>
          <w:kern w:val="2"/>
        </w:rPr>
        <w:t>Observation</w:t>
      </w:r>
      <w:r>
        <w:rPr>
          <w:b/>
          <w:kern w:val="2"/>
        </w:rPr>
        <w:t xml:space="preserve"> 7</w:t>
      </w:r>
      <w:r w:rsidRPr="00F0403D">
        <w:rPr>
          <w:b/>
          <w:kern w:val="2"/>
        </w:rPr>
        <w:t xml:space="preserve">: Since the NW has no idea on the UE cell search process, it has no control on which SSB the UE finds </w:t>
      </w:r>
      <w:proofErr w:type="gramStart"/>
      <w:r w:rsidRPr="00F0403D">
        <w:rPr>
          <w:b/>
          <w:kern w:val="2"/>
        </w:rPr>
        <w:t>first, but</w:t>
      </w:r>
      <w:proofErr w:type="gramEnd"/>
      <w:r w:rsidRPr="00F0403D">
        <w:rPr>
          <w:b/>
          <w:kern w:val="2"/>
        </w:rPr>
        <w:t xml:space="preserve"> can always direct the UE as part of cell reselection. </w:t>
      </w:r>
    </w:p>
    <w:p w14:paraId="5C60E6AF" w14:textId="77777777" w:rsidR="000978C3" w:rsidRPr="00571652" w:rsidRDefault="000978C3" w:rsidP="000978C3">
      <w:pPr>
        <w:spacing w:before="100" w:beforeAutospacing="1" w:after="100" w:afterAutospacing="1"/>
        <w:jc w:val="both"/>
        <w:rPr>
          <w:b/>
          <w:bCs/>
          <w:kern w:val="2"/>
        </w:rPr>
      </w:pPr>
      <w:r w:rsidRPr="00571652">
        <w:rPr>
          <w:b/>
          <w:bCs/>
          <w:kern w:val="2"/>
        </w:rPr>
        <w:t xml:space="preserve">Observation </w:t>
      </w:r>
      <w:r>
        <w:rPr>
          <w:b/>
          <w:bCs/>
          <w:kern w:val="2"/>
        </w:rPr>
        <w:t>8</w:t>
      </w:r>
      <w:r w:rsidRPr="00571652">
        <w:rPr>
          <w:b/>
          <w:bCs/>
          <w:kern w:val="2"/>
        </w:rPr>
        <w:t xml:space="preserve">: </w:t>
      </w:r>
      <w:proofErr w:type="gramStart"/>
      <w:r>
        <w:rPr>
          <w:b/>
          <w:bCs/>
          <w:kern w:val="2"/>
        </w:rPr>
        <w:t>As long as</w:t>
      </w:r>
      <w:proofErr w:type="gramEnd"/>
      <w:r>
        <w:rPr>
          <w:b/>
          <w:bCs/>
          <w:kern w:val="2"/>
        </w:rPr>
        <w:t xml:space="preserve"> the UE capability supports the configuration, the NW can configure a UE dedicated CH configuration that can be outside the SIB1 configured channel.</w:t>
      </w:r>
    </w:p>
    <w:p w14:paraId="1C4687A7" w14:textId="77777777" w:rsidR="000978C3" w:rsidRDefault="000978C3" w:rsidP="000978C3">
      <w:pPr>
        <w:spacing w:before="100" w:beforeAutospacing="1" w:after="100" w:afterAutospacing="1"/>
        <w:jc w:val="both"/>
        <w:rPr>
          <w:bCs/>
          <w:kern w:val="2"/>
        </w:rPr>
      </w:pPr>
    </w:p>
    <w:p w14:paraId="11F1D126" w14:textId="77777777" w:rsidR="000978C3" w:rsidRDefault="000978C3" w:rsidP="000978C3">
      <w:pPr>
        <w:spacing w:before="100" w:beforeAutospacing="1" w:after="100" w:afterAutospacing="1"/>
        <w:jc w:val="both"/>
        <w:rPr>
          <w:bCs/>
          <w:kern w:val="2"/>
        </w:rPr>
      </w:pPr>
    </w:p>
    <w:p w14:paraId="1C0EC62B" w14:textId="58CED5ED" w:rsidR="000978C3" w:rsidRDefault="000978C3" w:rsidP="000978C3">
      <w:pPr>
        <w:spacing w:before="100" w:beforeAutospacing="1" w:after="100" w:afterAutospacing="1"/>
        <w:jc w:val="both"/>
        <w:rPr>
          <w:b/>
          <w:bCs/>
          <w:kern w:val="2"/>
          <w:lang w:val="en-GB"/>
        </w:rPr>
      </w:pPr>
      <w:r w:rsidRPr="00240089">
        <w:rPr>
          <w:b/>
          <w:bCs/>
          <w:kern w:val="2"/>
        </w:rPr>
        <w:t xml:space="preserve">Proposal 1: </w:t>
      </w:r>
      <w:r>
        <w:rPr>
          <w:b/>
          <w:bCs/>
          <w:kern w:val="2"/>
        </w:rPr>
        <w:t xml:space="preserve">UL Carrier position is dependent on the NW configuration of </w:t>
      </w:r>
      <w:proofErr w:type="spellStart"/>
      <w:r>
        <w:rPr>
          <w:b/>
          <w:bCs/>
          <w:kern w:val="2"/>
        </w:rPr>
        <w:t>pointA</w:t>
      </w:r>
      <w:proofErr w:type="spellEnd"/>
      <w:r>
        <w:rPr>
          <w:b/>
          <w:bCs/>
          <w:kern w:val="2"/>
        </w:rPr>
        <w:t xml:space="preserve"> and </w:t>
      </w:r>
      <w:proofErr w:type="spellStart"/>
      <w:r>
        <w:rPr>
          <w:b/>
          <w:bCs/>
          <w:kern w:val="2"/>
        </w:rPr>
        <w:t>offsetToCarrier</w:t>
      </w:r>
      <w:proofErr w:type="spellEnd"/>
      <w:r>
        <w:rPr>
          <w:b/>
          <w:bCs/>
          <w:kern w:val="2"/>
        </w:rPr>
        <w:t xml:space="preserve">, and so the starting position of the carrier is dependent on these two NW configurations. </w:t>
      </w:r>
      <w:r w:rsidRPr="00BF0D31">
        <w:rPr>
          <w:b/>
          <w:bCs/>
          <w:kern w:val="2"/>
          <w:lang w:val="en-GB"/>
        </w:rPr>
        <w:t>RAN</w:t>
      </w:r>
      <w:r>
        <w:rPr>
          <w:b/>
          <w:bCs/>
          <w:kern w:val="2"/>
          <w:lang w:val="en-GB"/>
        </w:rPr>
        <w:t>2</w:t>
      </w:r>
      <w:r w:rsidRPr="00BF0D31">
        <w:rPr>
          <w:b/>
          <w:bCs/>
          <w:kern w:val="2"/>
          <w:lang w:val="en-GB"/>
        </w:rPr>
        <w:t xml:space="preserve"> specifications do not place any limitations</w:t>
      </w:r>
      <w:r>
        <w:rPr>
          <w:b/>
          <w:bCs/>
          <w:kern w:val="2"/>
          <w:lang w:val="en-GB"/>
        </w:rPr>
        <w:t xml:space="preserve"> on how the NW configures </w:t>
      </w:r>
      <w:proofErr w:type="spellStart"/>
      <w:r>
        <w:rPr>
          <w:b/>
          <w:bCs/>
          <w:kern w:val="2"/>
          <w:lang w:val="en-GB"/>
        </w:rPr>
        <w:lastRenderedPageBreak/>
        <w:t>pointA</w:t>
      </w:r>
      <w:proofErr w:type="spellEnd"/>
      <w:r>
        <w:rPr>
          <w:b/>
          <w:bCs/>
          <w:kern w:val="2"/>
          <w:lang w:val="en-GB"/>
        </w:rPr>
        <w:t xml:space="preserve"> and </w:t>
      </w:r>
      <w:proofErr w:type="spellStart"/>
      <w:r>
        <w:rPr>
          <w:b/>
          <w:bCs/>
          <w:kern w:val="2"/>
          <w:lang w:val="en-GB"/>
        </w:rPr>
        <w:t>offsetToCarrier</w:t>
      </w:r>
      <w:proofErr w:type="spellEnd"/>
      <w:r>
        <w:rPr>
          <w:b/>
          <w:bCs/>
          <w:kern w:val="2"/>
          <w:lang w:val="en-GB"/>
        </w:rPr>
        <w:t xml:space="preserve"> noting that in general, any configuration the NW provides is assumed to </w:t>
      </w:r>
      <w:proofErr w:type="spellStart"/>
      <w:r>
        <w:rPr>
          <w:b/>
          <w:bCs/>
          <w:kern w:val="2"/>
          <w:lang w:val="en-GB"/>
        </w:rPr>
        <w:t>based</w:t>
      </w:r>
      <w:proofErr w:type="spellEnd"/>
      <w:r>
        <w:rPr>
          <w:b/>
          <w:bCs/>
          <w:kern w:val="2"/>
          <w:lang w:val="en-GB"/>
        </w:rPr>
        <w:t xml:space="preserve"> on the UE capability to support this.</w:t>
      </w:r>
    </w:p>
    <w:p w14:paraId="75D92C22" w14:textId="77777777" w:rsidR="000978C3" w:rsidRPr="008D0BEA" w:rsidRDefault="000978C3" w:rsidP="000978C3">
      <w:pPr>
        <w:spacing w:before="100" w:beforeAutospacing="1" w:after="100" w:afterAutospacing="1"/>
        <w:jc w:val="both"/>
        <w:rPr>
          <w:b/>
          <w:bCs/>
          <w:kern w:val="2"/>
        </w:rPr>
      </w:pPr>
      <w:r>
        <w:rPr>
          <w:b/>
          <w:bCs/>
          <w:kern w:val="2"/>
        </w:rPr>
        <w:t xml:space="preserve">Proposal 2: Inform RAN4 that it is RAN2 understanding as well that the UE behavior is not defined if the carrier is not fully contained with an NR band, as the UE capabilities are defined assuming the UE operates within the NR bands as defined in 38.101 and </w:t>
      </w:r>
      <w:r w:rsidRPr="008D0BEA">
        <w:rPr>
          <w:b/>
          <w:bCs/>
          <w:kern w:val="2"/>
        </w:rPr>
        <w:t>the capabilities as defined in 38.331/</w:t>
      </w:r>
      <w:r>
        <w:rPr>
          <w:b/>
          <w:bCs/>
          <w:kern w:val="2"/>
        </w:rPr>
        <w:t>38.</w:t>
      </w:r>
      <w:r w:rsidRPr="008D0BEA">
        <w:rPr>
          <w:b/>
          <w:bCs/>
          <w:kern w:val="2"/>
        </w:rPr>
        <w:t>306</w:t>
      </w:r>
    </w:p>
    <w:p w14:paraId="4A11417D" w14:textId="77777777" w:rsidR="000978C3" w:rsidRPr="0086658E" w:rsidRDefault="000978C3" w:rsidP="000978C3">
      <w:pPr>
        <w:spacing w:before="100" w:beforeAutospacing="1" w:after="100" w:afterAutospacing="1"/>
        <w:jc w:val="both"/>
        <w:rPr>
          <w:b/>
          <w:kern w:val="2"/>
        </w:rPr>
      </w:pPr>
      <w:r w:rsidRPr="0086658E">
        <w:rPr>
          <w:b/>
          <w:kern w:val="2"/>
        </w:rPr>
        <w:t xml:space="preserve">Proposal 3 RAN2 response: </w:t>
      </w:r>
      <w:r w:rsidRPr="00B318B4">
        <w:rPr>
          <w:b/>
          <w:kern w:val="2"/>
        </w:rPr>
        <w:t xml:space="preserve">RAN2 specification allows the NW to configure the UE with a CH/BWP configuration using SIB1. A single SSB/CORESET can provide the UE with a SIB1, and </w:t>
      </w:r>
      <w:r>
        <w:rPr>
          <w:b/>
          <w:kern w:val="2"/>
        </w:rPr>
        <w:t xml:space="preserve">while </w:t>
      </w:r>
      <w:r w:rsidRPr="00B318B4">
        <w:rPr>
          <w:b/>
          <w:kern w:val="2"/>
        </w:rPr>
        <w:t xml:space="preserve">SIB1 </w:t>
      </w:r>
      <w:r>
        <w:rPr>
          <w:b/>
          <w:kern w:val="2"/>
        </w:rPr>
        <w:t xml:space="preserve">can configure different channel BWs that are applicable to all UEs that camp on that cell, SIB1 </w:t>
      </w:r>
      <w:r w:rsidRPr="00B318B4">
        <w:rPr>
          <w:b/>
          <w:kern w:val="2"/>
        </w:rPr>
        <w:t>cannot configure different channel BWs</w:t>
      </w:r>
      <w:r>
        <w:rPr>
          <w:b/>
          <w:kern w:val="2"/>
        </w:rPr>
        <w:t xml:space="preserve"> to separate UEs</w:t>
      </w:r>
      <w:r w:rsidRPr="00B318B4">
        <w:rPr>
          <w:b/>
          <w:kern w:val="2"/>
        </w:rPr>
        <w:t xml:space="preserve">. </w:t>
      </w:r>
      <w:proofErr w:type="gramStart"/>
      <w:r w:rsidRPr="00B318B4">
        <w:rPr>
          <w:b/>
          <w:kern w:val="2"/>
        </w:rPr>
        <w:t>So</w:t>
      </w:r>
      <w:proofErr w:type="gramEnd"/>
      <w:r w:rsidRPr="00B318B4">
        <w:rPr>
          <w:b/>
          <w:kern w:val="2"/>
        </w:rPr>
        <w:t xml:space="preserve"> using a single SSB and CORESET it is NOT possible for the NW to configure different CH BWs to different UEs.</w:t>
      </w:r>
    </w:p>
    <w:p w14:paraId="40E0B228" w14:textId="77777777" w:rsidR="000978C3" w:rsidRPr="00F0403D" w:rsidRDefault="000978C3" w:rsidP="000978C3">
      <w:pPr>
        <w:spacing w:beforeAutospacing="1" w:afterAutospacing="1"/>
        <w:jc w:val="both"/>
        <w:rPr>
          <w:b/>
          <w:kern w:val="2"/>
        </w:rPr>
      </w:pPr>
      <w:r w:rsidRPr="00F0403D">
        <w:rPr>
          <w:b/>
          <w:kern w:val="2"/>
        </w:rPr>
        <w:t xml:space="preserve">Proposed response: </w:t>
      </w:r>
      <w:r w:rsidRPr="00E40A52">
        <w:rPr>
          <w:b/>
          <w:kern w:val="2"/>
        </w:rPr>
        <w:t>RAN2 specification does not prevent the NW from staggered SSB/CORESET configurations, and while the NW might not be aware on which SSB</w:t>
      </w:r>
      <w:r w:rsidRPr="00E40A52">
        <w:rPr>
          <w:b/>
          <w:kern w:val="2"/>
          <w:u w:val="single"/>
        </w:rPr>
        <w:t>/</w:t>
      </w:r>
      <w:r w:rsidRPr="00E40A52">
        <w:rPr>
          <w:b/>
          <w:kern w:val="2"/>
        </w:rPr>
        <w:t>cell the UE selects first during cell selection, the NW can direct the UE to the intended SSB</w:t>
      </w:r>
      <w:r w:rsidRPr="00E40A52">
        <w:rPr>
          <w:b/>
          <w:kern w:val="2"/>
          <w:u w:val="single"/>
        </w:rPr>
        <w:t>/</w:t>
      </w:r>
      <w:r w:rsidRPr="00E40A52">
        <w:rPr>
          <w:b/>
          <w:kern w:val="2"/>
        </w:rPr>
        <w:t>cell in the later stages of cell selection and in cell reselection.</w:t>
      </w:r>
    </w:p>
    <w:p w14:paraId="5162F84C" w14:textId="77777777" w:rsidR="000978C3" w:rsidRPr="00240089" w:rsidRDefault="000978C3" w:rsidP="000978C3">
      <w:pPr>
        <w:spacing w:before="100" w:beforeAutospacing="1" w:after="100" w:afterAutospacing="1"/>
        <w:jc w:val="both"/>
        <w:rPr>
          <w:b/>
          <w:bCs/>
          <w:kern w:val="2"/>
        </w:rPr>
      </w:pPr>
      <w:r w:rsidRPr="00240089">
        <w:rPr>
          <w:b/>
          <w:bCs/>
          <w:kern w:val="2"/>
        </w:rPr>
        <w:t>Propos</w:t>
      </w:r>
      <w:r>
        <w:rPr>
          <w:b/>
          <w:bCs/>
          <w:kern w:val="2"/>
        </w:rPr>
        <w:t>ed response</w:t>
      </w:r>
      <w:r w:rsidRPr="00240089">
        <w:rPr>
          <w:b/>
          <w:bCs/>
          <w:kern w:val="2"/>
        </w:rPr>
        <w:t xml:space="preserve">: </w:t>
      </w:r>
      <w:r>
        <w:rPr>
          <w:b/>
          <w:bCs/>
          <w:kern w:val="2"/>
        </w:rPr>
        <w:t xml:space="preserve">From ASN.1 signaling perspective, it should be possible for the NW to configure a UE dedicated carrier bandwidth that is different from the SIB1 configured BW, </w:t>
      </w:r>
      <w:proofErr w:type="gramStart"/>
      <w:r>
        <w:rPr>
          <w:b/>
          <w:bCs/>
          <w:kern w:val="2"/>
        </w:rPr>
        <w:t>as long as</w:t>
      </w:r>
      <w:proofErr w:type="gramEnd"/>
      <w:r>
        <w:rPr>
          <w:b/>
          <w:bCs/>
          <w:kern w:val="2"/>
        </w:rPr>
        <w:t xml:space="preserve"> the configuration aligns with the UE capability. </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939BA41" w14:textId="6A3D628C" w:rsidR="005467D2" w:rsidRDefault="006369FF" w:rsidP="00DF4154">
      <w:pPr>
        <w:pStyle w:val="EX"/>
        <w:numPr>
          <w:ilvl w:val="0"/>
          <w:numId w:val="5"/>
        </w:numPr>
        <w:jc w:val="both"/>
      </w:pPr>
      <w:r w:rsidRPr="006369FF">
        <w:t>R4-2114751 draft LS on methods on efficient utilization of licensed spectrum 3</w:t>
      </w:r>
    </w:p>
    <w:p w14:paraId="4FFA71FF" w14:textId="0DC00264" w:rsidR="006369FF" w:rsidRPr="00726DD8" w:rsidRDefault="006369FF" w:rsidP="00DF4154">
      <w:pPr>
        <w:pStyle w:val="EX"/>
        <w:numPr>
          <w:ilvl w:val="0"/>
          <w:numId w:val="5"/>
        </w:numPr>
        <w:jc w:val="both"/>
      </w:pPr>
      <w:r>
        <w:t xml:space="preserve">R1-2110584 </w:t>
      </w:r>
      <w:r w:rsidRPr="006369FF">
        <w:rPr>
          <w:bCs/>
          <w:lang w:val="en-GB"/>
        </w:rPr>
        <w:t>Reply</w:t>
      </w:r>
      <w:r w:rsidRPr="006369FF">
        <w:rPr>
          <w:b/>
          <w:lang w:val="en-GB"/>
        </w:rPr>
        <w:t xml:space="preserve"> </w:t>
      </w:r>
      <w:bookmarkStart w:id="1" w:name="_Hlk85132377"/>
      <w:r w:rsidRPr="006369FF">
        <w:rPr>
          <w:bCs/>
          <w:lang w:val="en-GB"/>
        </w:rPr>
        <w:t>LS on specification impact for methods on efficient utilization of licensed spectrum that is not aligned with existing NR channel bandwidths</w:t>
      </w:r>
      <w:bookmarkEnd w:id="1"/>
    </w:p>
    <w:sectPr w:rsidR="006369FF" w:rsidRPr="00726DD8">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4622" w14:textId="77777777" w:rsidR="002D0E29" w:rsidRDefault="002D0E29">
      <w:r>
        <w:separator/>
      </w:r>
    </w:p>
  </w:endnote>
  <w:endnote w:type="continuationSeparator" w:id="0">
    <w:p w14:paraId="67BC0775" w14:textId="77777777" w:rsidR="002D0E29" w:rsidRDefault="002D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715A" w14:textId="77777777" w:rsidR="002D0E29" w:rsidRDefault="002D0E29">
      <w:r>
        <w:separator/>
      </w:r>
    </w:p>
  </w:footnote>
  <w:footnote w:type="continuationSeparator" w:id="0">
    <w:p w14:paraId="1AB26341" w14:textId="77777777" w:rsidR="002D0E29" w:rsidRDefault="002D0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7"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4"/>
  </w:num>
  <w:num w:numId="6">
    <w:abstractNumId w:val="4"/>
  </w:num>
  <w:num w:numId="7">
    <w:abstractNumId w:val="10"/>
  </w:num>
  <w:num w:numId="8">
    <w:abstractNumId w:val="6"/>
  </w:num>
  <w:num w:numId="9">
    <w:abstractNumId w:val="4"/>
  </w:num>
  <w:num w:numId="10">
    <w:abstractNumId w:val="16"/>
  </w:num>
  <w:num w:numId="11">
    <w:abstractNumId w:val="25"/>
  </w:num>
  <w:num w:numId="12">
    <w:abstractNumId w:val="26"/>
  </w:num>
  <w:num w:numId="13">
    <w:abstractNumId w:val="18"/>
  </w:num>
  <w:num w:numId="14">
    <w:abstractNumId w:val="27"/>
  </w:num>
  <w:num w:numId="15">
    <w:abstractNumId w:val="13"/>
  </w:num>
  <w:num w:numId="16">
    <w:abstractNumId w:val="15"/>
  </w:num>
  <w:num w:numId="17">
    <w:abstractNumId w:val="2"/>
  </w:num>
  <w:num w:numId="18">
    <w:abstractNumId w:val="21"/>
  </w:num>
  <w:num w:numId="19">
    <w:abstractNumId w:val="1"/>
  </w:num>
  <w:num w:numId="20">
    <w:abstractNumId w:val="20"/>
  </w:num>
  <w:num w:numId="21">
    <w:abstractNumId w:val="22"/>
  </w:num>
  <w:num w:numId="22">
    <w:abstractNumId w:val="5"/>
  </w:num>
  <w:num w:numId="23">
    <w:abstractNumId w:val="9"/>
  </w:num>
  <w:num w:numId="24">
    <w:abstractNumId w:val="7"/>
  </w:num>
  <w:num w:numId="25">
    <w:abstractNumId w:val="17"/>
  </w:num>
  <w:num w:numId="26">
    <w:abstractNumId w:val="24"/>
  </w:num>
  <w:num w:numId="27">
    <w:abstractNumId w:val="12"/>
  </w:num>
  <w:num w:numId="28">
    <w:abstractNumId w:val="11"/>
  </w:num>
  <w:num w:numId="29">
    <w:abstractNumId w:val="8"/>
  </w:num>
  <w:num w:numId="30">
    <w:abstractNumId w:val="14"/>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83E"/>
    <w:rsid w:val="00062023"/>
    <w:rsid w:val="00063EA4"/>
    <w:rsid w:val="00065244"/>
    <w:rsid w:val="000655A6"/>
    <w:rsid w:val="00077521"/>
    <w:rsid w:val="00080512"/>
    <w:rsid w:val="00087190"/>
    <w:rsid w:val="000872A4"/>
    <w:rsid w:val="00097203"/>
    <w:rsid w:val="0009755D"/>
    <w:rsid w:val="000978C3"/>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7BE3"/>
    <w:rsid w:val="00130174"/>
    <w:rsid w:val="00133525"/>
    <w:rsid w:val="0013608F"/>
    <w:rsid w:val="001378F3"/>
    <w:rsid w:val="00144F5E"/>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633AD"/>
    <w:rsid w:val="002675F0"/>
    <w:rsid w:val="00276EE4"/>
    <w:rsid w:val="002772D3"/>
    <w:rsid w:val="002810AA"/>
    <w:rsid w:val="00287FE3"/>
    <w:rsid w:val="00291693"/>
    <w:rsid w:val="00295C21"/>
    <w:rsid w:val="002962F9"/>
    <w:rsid w:val="002A0B28"/>
    <w:rsid w:val="002A633E"/>
    <w:rsid w:val="002B4977"/>
    <w:rsid w:val="002B6339"/>
    <w:rsid w:val="002C1478"/>
    <w:rsid w:val="002C196A"/>
    <w:rsid w:val="002C4431"/>
    <w:rsid w:val="002D0E29"/>
    <w:rsid w:val="002D34C8"/>
    <w:rsid w:val="002D4822"/>
    <w:rsid w:val="002E00EE"/>
    <w:rsid w:val="002E7866"/>
    <w:rsid w:val="002F19AD"/>
    <w:rsid w:val="002F41D1"/>
    <w:rsid w:val="002F7083"/>
    <w:rsid w:val="00300D0D"/>
    <w:rsid w:val="00313F1B"/>
    <w:rsid w:val="003148B9"/>
    <w:rsid w:val="003172DC"/>
    <w:rsid w:val="0033110D"/>
    <w:rsid w:val="00331E92"/>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5037"/>
    <w:rsid w:val="004D6DA4"/>
    <w:rsid w:val="004D7FA4"/>
    <w:rsid w:val="004E213A"/>
    <w:rsid w:val="004E350F"/>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B0515"/>
    <w:rsid w:val="005C42E2"/>
    <w:rsid w:val="005C4561"/>
    <w:rsid w:val="005D2E01"/>
    <w:rsid w:val="005D3B46"/>
    <w:rsid w:val="005D4671"/>
    <w:rsid w:val="005D7260"/>
    <w:rsid w:val="005D7526"/>
    <w:rsid w:val="005E352F"/>
    <w:rsid w:val="005E69AE"/>
    <w:rsid w:val="005E738B"/>
    <w:rsid w:val="005F2C8C"/>
    <w:rsid w:val="005F506D"/>
    <w:rsid w:val="00601946"/>
    <w:rsid w:val="006025AA"/>
    <w:rsid w:val="00602AEA"/>
    <w:rsid w:val="00603221"/>
    <w:rsid w:val="0060440C"/>
    <w:rsid w:val="00607E3C"/>
    <w:rsid w:val="00612A28"/>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C45"/>
    <w:rsid w:val="00676E3E"/>
    <w:rsid w:val="00681E81"/>
    <w:rsid w:val="00684C15"/>
    <w:rsid w:val="00687506"/>
    <w:rsid w:val="00692656"/>
    <w:rsid w:val="00693367"/>
    <w:rsid w:val="006A1DC1"/>
    <w:rsid w:val="006A2A85"/>
    <w:rsid w:val="006A323F"/>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227F"/>
    <w:rsid w:val="00835A45"/>
    <w:rsid w:val="00835F9B"/>
    <w:rsid w:val="00837AB8"/>
    <w:rsid w:val="0084158B"/>
    <w:rsid w:val="00846667"/>
    <w:rsid w:val="00846F18"/>
    <w:rsid w:val="00852BD2"/>
    <w:rsid w:val="00853914"/>
    <w:rsid w:val="00857745"/>
    <w:rsid w:val="0086658E"/>
    <w:rsid w:val="00872270"/>
    <w:rsid w:val="008730C8"/>
    <w:rsid w:val="00875235"/>
    <w:rsid w:val="008768CA"/>
    <w:rsid w:val="00882458"/>
    <w:rsid w:val="0088325C"/>
    <w:rsid w:val="00885E96"/>
    <w:rsid w:val="008A1846"/>
    <w:rsid w:val="008A7428"/>
    <w:rsid w:val="008A7581"/>
    <w:rsid w:val="008B1477"/>
    <w:rsid w:val="008C35E3"/>
    <w:rsid w:val="008C384C"/>
    <w:rsid w:val="008C3D3E"/>
    <w:rsid w:val="008C499C"/>
    <w:rsid w:val="008C71D8"/>
    <w:rsid w:val="008D0BEA"/>
    <w:rsid w:val="008D6CEC"/>
    <w:rsid w:val="008D70D0"/>
    <w:rsid w:val="008D77C5"/>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7D24"/>
    <w:rsid w:val="00990F76"/>
    <w:rsid w:val="00991756"/>
    <w:rsid w:val="00992A01"/>
    <w:rsid w:val="00997281"/>
    <w:rsid w:val="00997C9A"/>
    <w:rsid w:val="009A24E1"/>
    <w:rsid w:val="009B2BF9"/>
    <w:rsid w:val="009B3A42"/>
    <w:rsid w:val="009B53A1"/>
    <w:rsid w:val="009C72E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AF7787"/>
    <w:rsid w:val="00B00A85"/>
    <w:rsid w:val="00B03B5E"/>
    <w:rsid w:val="00B102B6"/>
    <w:rsid w:val="00B11798"/>
    <w:rsid w:val="00B1439B"/>
    <w:rsid w:val="00B15449"/>
    <w:rsid w:val="00B22170"/>
    <w:rsid w:val="00B23348"/>
    <w:rsid w:val="00B23DD2"/>
    <w:rsid w:val="00B27A39"/>
    <w:rsid w:val="00B318B4"/>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C9A"/>
    <w:rsid w:val="00C21E56"/>
    <w:rsid w:val="00C2240E"/>
    <w:rsid w:val="00C25FA2"/>
    <w:rsid w:val="00C32093"/>
    <w:rsid w:val="00C33079"/>
    <w:rsid w:val="00C36659"/>
    <w:rsid w:val="00C367F4"/>
    <w:rsid w:val="00C41F04"/>
    <w:rsid w:val="00C45231"/>
    <w:rsid w:val="00C57CDA"/>
    <w:rsid w:val="00C61CAA"/>
    <w:rsid w:val="00C6363A"/>
    <w:rsid w:val="00C645F2"/>
    <w:rsid w:val="00C71315"/>
    <w:rsid w:val="00C72833"/>
    <w:rsid w:val="00C80F1D"/>
    <w:rsid w:val="00C812DD"/>
    <w:rsid w:val="00C832B0"/>
    <w:rsid w:val="00C83D7C"/>
    <w:rsid w:val="00C876C0"/>
    <w:rsid w:val="00C93F40"/>
    <w:rsid w:val="00CA05A5"/>
    <w:rsid w:val="00CA16C3"/>
    <w:rsid w:val="00CA2F63"/>
    <w:rsid w:val="00CA3D0C"/>
    <w:rsid w:val="00CB1B01"/>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75A9"/>
    <w:rsid w:val="00D730A2"/>
    <w:rsid w:val="00D738D6"/>
    <w:rsid w:val="00D744D5"/>
    <w:rsid w:val="00D755EB"/>
    <w:rsid w:val="00D75F67"/>
    <w:rsid w:val="00D76621"/>
    <w:rsid w:val="00D863C5"/>
    <w:rsid w:val="00D87E00"/>
    <w:rsid w:val="00D908F4"/>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21DA"/>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0A52"/>
    <w:rsid w:val="00E42541"/>
    <w:rsid w:val="00E44582"/>
    <w:rsid w:val="00E46BAF"/>
    <w:rsid w:val="00E50039"/>
    <w:rsid w:val="00E52814"/>
    <w:rsid w:val="00E55355"/>
    <w:rsid w:val="00E575F1"/>
    <w:rsid w:val="00E649A9"/>
    <w:rsid w:val="00E65E13"/>
    <w:rsid w:val="00E72324"/>
    <w:rsid w:val="00E727C5"/>
    <w:rsid w:val="00E72ABE"/>
    <w:rsid w:val="00E73594"/>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968"/>
    <w:rsid w:val="00EC3DC9"/>
    <w:rsid w:val="00EC4A25"/>
    <w:rsid w:val="00EC55C0"/>
    <w:rsid w:val="00ED7C51"/>
    <w:rsid w:val="00EE1B1B"/>
    <w:rsid w:val="00EE48CD"/>
    <w:rsid w:val="00EE5AA7"/>
    <w:rsid w:val="00EF4DA5"/>
    <w:rsid w:val="00EF7BF5"/>
    <w:rsid w:val="00F025A2"/>
    <w:rsid w:val="00F0403D"/>
    <w:rsid w:val="00F04712"/>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20B"/>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0E79"/>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0087">
      <w:bodyDiv w:val="1"/>
      <w:marLeft w:val="0"/>
      <w:marRight w:val="0"/>
      <w:marTop w:val="0"/>
      <w:marBottom w:val="0"/>
      <w:divBdr>
        <w:top w:val="none" w:sz="0" w:space="0" w:color="auto"/>
        <w:left w:val="none" w:sz="0" w:space="0" w:color="auto"/>
        <w:bottom w:val="none" w:sz="0" w:space="0" w:color="auto"/>
        <w:right w:val="none" w:sz="0" w:space="0" w:color="auto"/>
      </w:divBdr>
    </w:div>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257858424">
      <w:bodyDiv w:val="1"/>
      <w:marLeft w:val="0"/>
      <w:marRight w:val="0"/>
      <w:marTop w:val="0"/>
      <w:marBottom w:val="0"/>
      <w:divBdr>
        <w:top w:val="none" w:sz="0" w:space="0" w:color="auto"/>
        <w:left w:val="none" w:sz="0" w:space="0" w:color="auto"/>
        <w:bottom w:val="none" w:sz="0" w:space="0" w:color="auto"/>
        <w:right w:val="none" w:sz="0" w:space="0" w:color="auto"/>
      </w:divBdr>
      <w:divsChild>
        <w:div w:id="1935548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0602142">
              <w:marLeft w:val="0"/>
              <w:marRight w:val="0"/>
              <w:marTop w:val="0"/>
              <w:marBottom w:val="0"/>
              <w:divBdr>
                <w:top w:val="none" w:sz="0" w:space="0" w:color="auto"/>
                <w:left w:val="none" w:sz="0" w:space="0" w:color="auto"/>
                <w:bottom w:val="none" w:sz="0" w:space="0" w:color="auto"/>
                <w:right w:val="none" w:sz="0" w:space="0" w:color="auto"/>
              </w:divBdr>
              <w:divsChild>
                <w:div w:id="1272319506">
                  <w:marLeft w:val="0"/>
                  <w:marRight w:val="0"/>
                  <w:marTop w:val="0"/>
                  <w:marBottom w:val="0"/>
                  <w:divBdr>
                    <w:top w:val="none" w:sz="0" w:space="0" w:color="auto"/>
                    <w:left w:val="none" w:sz="0" w:space="0" w:color="auto"/>
                    <w:bottom w:val="none" w:sz="0" w:space="0" w:color="auto"/>
                    <w:right w:val="none" w:sz="0" w:space="0" w:color="auto"/>
                  </w:divBdr>
                  <w:divsChild>
                    <w:div w:id="1518616055">
                      <w:marLeft w:val="0"/>
                      <w:marRight w:val="0"/>
                      <w:marTop w:val="0"/>
                      <w:marBottom w:val="0"/>
                      <w:divBdr>
                        <w:top w:val="none" w:sz="0" w:space="0" w:color="auto"/>
                        <w:left w:val="none" w:sz="0" w:space="0" w:color="auto"/>
                        <w:bottom w:val="none" w:sz="0" w:space="0" w:color="auto"/>
                        <w:right w:val="none" w:sz="0" w:space="0" w:color="auto"/>
                      </w:divBdr>
                      <w:divsChild>
                        <w:div w:id="84104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02048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Users/naveenpalle/spec/nr-dec-2020.htm" TargetMode="External"/><Relationship Id="rId18" Type="http://schemas.openxmlformats.org/officeDocument/2006/relationships/hyperlink" Target="file:///Users/naveenpalle/spec/nr-dec-2020.htm" TargetMode="External"/><Relationship Id="rId26" Type="http://schemas.openxmlformats.org/officeDocument/2006/relationships/hyperlink" Target="file:///Users/naveenpalle/spec/nr-dec-2020.htm" TargetMode="External"/><Relationship Id="rId3" Type="http://schemas.openxmlformats.org/officeDocument/2006/relationships/numbering" Target="numbering.xml"/><Relationship Id="rId21" Type="http://schemas.openxmlformats.org/officeDocument/2006/relationships/hyperlink" Target="file:///Users/naveenpalle/spec/nr-dec-2020.htm" TargetMode="External"/><Relationship Id="rId7" Type="http://schemas.openxmlformats.org/officeDocument/2006/relationships/footnotes" Target="footnotes.xml"/><Relationship Id="rId12" Type="http://schemas.openxmlformats.org/officeDocument/2006/relationships/hyperlink" Target="file:///Users/naveenpalle/spec/nr-dec-2020.htm" TargetMode="External"/><Relationship Id="rId17" Type="http://schemas.openxmlformats.org/officeDocument/2006/relationships/hyperlink" Target="file:///Users/naveenpalle/spec/nr-dec-2020.htm" TargetMode="External"/><Relationship Id="rId25" Type="http://schemas.openxmlformats.org/officeDocument/2006/relationships/hyperlink" Target="file:///Users/naveenpalle/spec/nr-dec-2020.htm" TargetMode="External"/><Relationship Id="rId2" Type="http://schemas.openxmlformats.org/officeDocument/2006/relationships/customXml" Target="../customXml/item1.xml"/><Relationship Id="rId16" Type="http://schemas.openxmlformats.org/officeDocument/2006/relationships/hyperlink" Target="file:///Users/naveenpalle/spec/nr-dec-2020.htm" TargetMode="External"/><Relationship Id="rId20" Type="http://schemas.openxmlformats.org/officeDocument/2006/relationships/hyperlink" Target="file:///Users/naveenpalle/spec/nr-dec-2020.ht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Users/naveenpalle/spec/nr-dec-2020.htm" TargetMode="External"/><Relationship Id="rId24" Type="http://schemas.openxmlformats.org/officeDocument/2006/relationships/hyperlink" Target="file:///Users/naveenpalle/spec/nr-dec-2020.htm" TargetMode="External"/><Relationship Id="rId5" Type="http://schemas.openxmlformats.org/officeDocument/2006/relationships/settings" Target="settings.xml"/><Relationship Id="rId15" Type="http://schemas.openxmlformats.org/officeDocument/2006/relationships/hyperlink" Target="file:///Users/naveenpalle/spec/nr-dec-2020.htm" TargetMode="External"/><Relationship Id="rId23" Type="http://schemas.openxmlformats.org/officeDocument/2006/relationships/hyperlink" Target="file:///Users/naveenpalle/spec/nr-dec-2020.htm" TargetMode="External"/><Relationship Id="rId28" Type="http://schemas.openxmlformats.org/officeDocument/2006/relationships/footer" Target="footer1.xml"/><Relationship Id="rId10" Type="http://schemas.openxmlformats.org/officeDocument/2006/relationships/hyperlink" Target="file:///Users/naveenpalle/spec/nr-dec-2020.htm" TargetMode="External"/><Relationship Id="rId19" Type="http://schemas.openxmlformats.org/officeDocument/2006/relationships/hyperlink" Target="file:///Users/naveenpalle/spec/nr-dec-2020.htm" TargetMode="External"/><Relationship Id="rId4" Type="http://schemas.openxmlformats.org/officeDocument/2006/relationships/styles" Target="styles.xml"/><Relationship Id="rId9" Type="http://schemas.openxmlformats.org/officeDocument/2006/relationships/hyperlink" Target="file:///Users/naveenpalle/spec/nr-dec-2020.htm" TargetMode="External"/><Relationship Id="rId14" Type="http://schemas.openxmlformats.org/officeDocument/2006/relationships/hyperlink" Target="file:///Users/naveenpalle/spec/nr-dec-2020.htm" TargetMode="External"/><Relationship Id="rId22" Type="http://schemas.openxmlformats.org/officeDocument/2006/relationships/hyperlink" Target="file:///Users/naveenpalle/spec/nr-dec-2020.htm" TargetMode="External"/><Relationship Id="rId27" Type="http://schemas.openxmlformats.org/officeDocument/2006/relationships/hyperlink" Target="file:///Users/naveenpalle/spec/nr-dec-2020.ht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7</Pages>
  <Words>3182</Words>
  <Characters>18139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11</cp:revision>
  <cp:lastPrinted>2019-02-25T14:05:00Z</cp:lastPrinted>
  <dcterms:created xsi:type="dcterms:W3CDTF">2021-10-21T17:38:00Z</dcterms:created>
  <dcterms:modified xsi:type="dcterms:W3CDTF">2021-10-21T17:55:00Z</dcterms:modified>
  <cp:category/>
</cp:coreProperties>
</file>