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7F0AE" w14:textId="1EB4504F" w:rsidR="006016F0" w:rsidRPr="00F85A5B" w:rsidRDefault="00B412D6" w:rsidP="006016F0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B412D6">
        <w:rPr>
          <w:rFonts w:cs="Arial"/>
        </w:rPr>
        <w:t>3GPP TSG-RAN WG2 #1</w:t>
      </w:r>
      <w:r w:rsidR="00072959">
        <w:rPr>
          <w:rFonts w:eastAsiaTheme="minorEastAsia" w:cs="Arial"/>
          <w:lang w:eastAsia="ja-JP"/>
        </w:rPr>
        <w:t>1</w:t>
      </w:r>
      <w:r w:rsidR="00072959">
        <w:rPr>
          <w:rFonts w:eastAsiaTheme="minorEastAsia" w:cs="Arial" w:hint="eastAsia"/>
          <w:lang w:eastAsia="ja-JP"/>
        </w:rPr>
        <w:t>6</w:t>
      </w:r>
      <w:r w:rsidR="006016F0" w:rsidRPr="00B412D6">
        <w:rPr>
          <w:rFonts w:cs="Arial"/>
        </w:rPr>
        <w:t>-e</w:t>
      </w:r>
      <w:r w:rsidR="006016F0" w:rsidRPr="00F85A5B">
        <w:tab/>
      </w:r>
      <w:r w:rsidR="007D3067" w:rsidRPr="007D3067">
        <w:rPr>
          <w:rFonts w:cs="Arial"/>
          <w:bCs/>
          <w:color w:val="000000" w:themeColor="text1"/>
          <w:szCs w:val="26"/>
        </w:rPr>
        <w:t>R2-2109723</w:t>
      </w:r>
    </w:p>
    <w:p w14:paraId="0798F09F" w14:textId="63F645B5" w:rsidR="006016F0" w:rsidRPr="00F85A5B" w:rsidRDefault="00863649" w:rsidP="006016F0">
      <w:pPr>
        <w:pStyle w:val="3GPPHeader"/>
      </w:pPr>
      <w:r>
        <w:t xml:space="preserve">Electronic meeting, </w:t>
      </w:r>
      <w:r w:rsidR="00072959">
        <w:t>1</w:t>
      </w:r>
      <w:r w:rsidR="00072959" w:rsidRPr="00072959">
        <w:rPr>
          <w:vertAlign w:val="superscript"/>
        </w:rPr>
        <w:t>st</w:t>
      </w:r>
      <w:r w:rsidR="006016F0" w:rsidRPr="00F85A5B">
        <w:t xml:space="preserve"> – </w:t>
      </w:r>
      <w:r w:rsidR="00072959">
        <w:t>12</w:t>
      </w:r>
      <w:r w:rsidR="006016F0" w:rsidRPr="00F85A5B">
        <w:rPr>
          <w:vertAlign w:val="superscript"/>
        </w:rPr>
        <w:t>th</w:t>
      </w:r>
      <w:r w:rsidR="006016F0" w:rsidRPr="00F85A5B">
        <w:t xml:space="preserve"> </w:t>
      </w:r>
      <w:r w:rsidR="00072959">
        <w:t>November</w:t>
      </w:r>
      <w:r w:rsidR="006016F0" w:rsidRPr="00F85A5B">
        <w:t>, 2021</w:t>
      </w:r>
    </w:p>
    <w:p w14:paraId="161E5990" w14:textId="1E135CDF" w:rsidR="0097006C" w:rsidRPr="00863649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734C5C8D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Agenda Item:</w:t>
      </w:r>
      <w:r w:rsidRPr="00F85A5B">
        <w:rPr>
          <w:sz w:val="22"/>
          <w:szCs w:val="22"/>
        </w:rPr>
        <w:tab/>
      </w:r>
      <w:r w:rsidR="00403484" w:rsidRPr="00403484">
        <w:rPr>
          <w:rFonts w:cs="Arial"/>
          <w:sz w:val="22"/>
          <w:szCs w:val="22"/>
        </w:rPr>
        <w:t>8.1</w:t>
      </w:r>
      <w:r w:rsidR="00403484" w:rsidRPr="00403484">
        <w:rPr>
          <w:rFonts w:eastAsiaTheme="minorEastAsia" w:cs="Arial"/>
          <w:sz w:val="22"/>
          <w:szCs w:val="22"/>
          <w:lang w:eastAsia="ja-JP"/>
        </w:rPr>
        <w:t>2</w:t>
      </w:r>
      <w:r w:rsidR="0089078F" w:rsidRPr="00403484">
        <w:rPr>
          <w:rFonts w:cs="Arial"/>
          <w:sz w:val="22"/>
          <w:szCs w:val="22"/>
        </w:rPr>
        <w:t>.</w:t>
      </w:r>
      <w:r w:rsidR="00403484" w:rsidRPr="00403484">
        <w:rPr>
          <w:rFonts w:eastAsiaTheme="minorEastAsia" w:cs="Arial"/>
          <w:sz w:val="22"/>
          <w:szCs w:val="22"/>
          <w:lang w:eastAsia="ja-JP"/>
        </w:rPr>
        <w:t>2.2</w:t>
      </w:r>
      <w:r w:rsidR="00403484">
        <w:rPr>
          <w:rFonts w:eastAsiaTheme="minorEastAsia" w:cs="Arial" w:hint="eastAsia"/>
          <w:sz w:val="22"/>
          <w:szCs w:val="22"/>
          <w:lang w:eastAsia="ja-JP"/>
        </w:rPr>
        <w:t xml:space="preserve"> </w:t>
      </w:r>
    </w:p>
    <w:p w14:paraId="6DBCC600" w14:textId="43374675" w:rsidR="008C4837" w:rsidRPr="00F85A5B" w:rsidRDefault="008C4837" w:rsidP="008C4837">
      <w:pPr>
        <w:pStyle w:val="3GPPHeader"/>
        <w:rPr>
          <w:sz w:val="22"/>
          <w:szCs w:val="22"/>
          <w:lang w:eastAsia="ja-JP"/>
        </w:rPr>
      </w:pPr>
      <w:r w:rsidRPr="00F85A5B">
        <w:rPr>
          <w:sz w:val="22"/>
          <w:szCs w:val="22"/>
        </w:rPr>
        <w:t>Source:</w:t>
      </w:r>
      <w:r w:rsidRPr="00F85A5B">
        <w:rPr>
          <w:sz w:val="22"/>
          <w:szCs w:val="22"/>
        </w:rPr>
        <w:tab/>
      </w:r>
      <w:r w:rsidR="000C6E5D">
        <w:rPr>
          <w:sz w:val="22"/>
          <w:szCs w:val="22"/>
        </w:rPr>
        <w:t>NEC</w:t>
      </w:r>
      <w:r w:rsidR="005D4478">
        <w:rPr>
          <w:rFonts w:asciiTheme="minorEastAsia" w:eastAsiaTheme="minorEastAsia" w:hAnsiTheme="minorEastAsia" w:hint="eastAsia"/>
          <w:sz w:val="22"/>
          <w:szCs w:val="22"/>
          <w:lang w:eastAsia="ja-JP"/>
        </w:rPr>
        <w:t xml:space="preserve">　</w:t>
      </w:r>
    </w:p>
    <w:p w14:paraId="7E04E50F" w14:textId="6C39B049" w:rsidR="008C4837" w:rsidRPr="00F85A5B" w:rsidRDefault="008C4837" w:rsidP="006E1A72">
      <w:pPr>
        <w:pStyle w:val="3GPPHeader"/>
        <w:ind w:left="1700" w:hanging="1700"/>
        <w:rPr>
          <w:sz w:val="22"/>
          <w:szCs w:val="22"/>
        </w:rPr>
      </w:pPr>
      <w:r w:rsidRPr="00F85A5B">
        <w:rPr>
          <w:sz w:val="22"/>
          <w:szCs w:val="22"/>
        </w:rPr>
        <w:t>Title:</w:t>
      </w:r>
      <w:r w:rsidRPr="00F85A5B">
        <w:rPr>
          <w:sz w:val="22"/>
          <w:szCs w:val="22"/>
        </w:rPr>
        <w:tab/>
      </w:r>
      <w:r w:rsidR="000C6E5D" w:rsidRPr="00F15D36">
        <w:rPr>
          <w:rFonts w:cs="Arial"/>
          <w:sz w:val="22"/>
          <w:szCs w:val="22"/>
        </w:rPr>
        <w:t xml:space="preserve">Discussion on </w:t>
      </w:r>
      <w:r w:rsidR="00FA6D85">
        <w:rPr>
          <w:rFonts w:cs="Arial"/>
          <w:sz w:val="22"/>
          <w:szCs w:val="22"/>
        </w:rPr>
        <w:t>p</w:t>
      </w:r>
      <w:r w:rsidR="00FA6D85">
        <w:rPr>
          <w:rFonts w:eastAsiaTheme="minorEastAsia"/>
          <w:lang w:eastAsia="ja-JP"/>
        </w:rPr>
        <w:t xml:space="preserve">otential interference issues </w:t>
      </w:r>
      <w:r w:rsidR="00EF441A">
        <w:rPr>
          <w:rFonts w:eastAsiaTheme="minorEastAsia"/>
          <w:lang w:eastAsia="ja-JP"/>
        </w:rPr>
        <w:t>in</w:t>
      </w:r>
      <w:r w:rsidR="00FA6D85">
        <w:rPr>
          <w:rFonts w:eastAsiaTheme="minorEastAsia"/>
          <w:lang w:eastAsia="ja-JP"/>
        </w:rPr>
        <w:t xml:space="preserve"> networks partially </w:t>
      </w:r>
      <w:r w:rsidR="00EF441A">
        <w:rPr>
          <w:rFonts w:eastAsiaTheme="minorEastAsia"/>
          <w:lang w:eastAsia="ja-JP"/>
        </w:rPr>
        <w:t>supporting</w:t>
      </w:r>
      <w:r w:rsidR="00FA6D85">
        <w:rPr>
          <w:rFonts w:eastAsiaTheme="minorEastAsia"/>
          <w:lang w:eastAsia="ja-JP"/>
        </w:rPr>
        <w:t xml:space="preserve"> RedCap UE cell selection/re-selection</w:t>
      </w:r>
    </w:p>
    <w:p w14:paraId="1CD4626B" w14:textId="77777777" w:rsidR="008C4837" w:rsidRPr="00F85A5B" w:rsidRDefault="008C4837" w:rsidP="008C4837">
      <w:pPr>
        <w:pStyle w:val="3GPPHeader"/>
        <w:rPr>
          <w:sz w:val="22"/>
          <w:szCs w:val="22"/>
        </w:rPr>
      </w:pPr>
      <w:r w:rsidRPr="00F85A5B">
        <w:rPr>
          <w:sz w:val="22"/>
          <w:szCs w:val="22"/>
        </w:rPr>
        <w:t>Document for:</w:t>
      </w:r>
      <w:r w:rsidRPr="00F85A5B">
        <w:rPr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1" w:name="_Ref174151459"/>
      <w:bookmarkStart w:id="2" w:name="_Ref189809556"/>
    </w:p>
    <w:p w14:paraId="17E93243" w14:textId="74E152D9" w:rsidR="009B64D3" w:rsidRDefault="00FA6D85" w:rsidP="009B64D3">
      <w:pPr>
        <w:ind w:firstLineChars="50" w:firstLine="100"/>
        <w:jc w:val="left"/>
        <w:rPr>
          <w:rFonts w:cs="Arial"/>
        </w:rPr>
      </w:pPr>
      <w:r>
        <w:rPr>
          <w:rFonts w:cs="Arial"/>
        </w:rPr>
        <w:t xml:space="preserve">In RAN2#114-e and </w:t>
      </w:r>
      <w:r w:rsidR="009B64D3">
        <w:rPr>
          <w:rFonts w:cs="Arial"/>
        </w:rPr>
        <w:t>RAN</w:t>
      </w:r>
      <w:r w:rsidR="00E40332">
        <w:rPr>
          <w:rFonts w:cs="Arial"/>
        </w:rPr>
        <w:t>2#115-e meeting</w:t>
      </w:r>
      <w:r>
        <w:rPr>
          <w:rFonts w:cs="Arial"/>
        </w:rPr>
        <w:t xml:space="preserve">s, </w:t>
      </w:r>
      <w:r w:rsidR="008C0CA0">
        <w:rPr>
          <w:rFonts w:cs="Arial"/>
        </w:rPr>
        <w:t>i</w:t>
      </w:r>
      <w:r w:rsidR="008C0CA0" w:rsidRPr="000D255B">
        <w:t>dentification, access and camping restrictions</w:t>
      </w:r>
      <w:r w:rsidR="008C0CA0">
        <w:rPr>
          <w:rFonts w:cs="Arial"/>
        </w:rPr>
        <w:t xml:space="preserve"> for RedCap UE</w:t>
      </w:r>
      <w:r>
        <w:rPr>
          <w:rFonts w:cs="Arial"/>
        </w:rPr>
        <w:t xml:space="preserve"> were discussed</w:t>
      </w:r>
      <w:r w:rsidR="008C0CA0">
        <w:rPr>
          <w:rFonts w:cs="Arial"/>
        </w:rPr>
        <w:t xml:space="preserve">, </w:t>
      </w:r>
      <w:r>
        <w:rPr>
          <w:rFonts w:cs="Arial"/>
        </w:rPr>
        <w:t xml:space="preserve">some </w:t>
      </w:r>
      <w:r w:rsidR="008C0CA0">
        <w:rPr>
          <w:rFonts w:cs="Arial"/>
        </w:rPr>
        <w:t xml:space="preserve">agreements </w:t>
      </w:r>
      <w:r>
        <w:rPr>
          <w:rFonts w:cs="Arial"/>
        </w:rPr>
        <w:t xml:space="preserve">related to cell selection/re-selection </w:t>
      </w:r>
      <w:r w:rsidR="009B64D3">
        <w:rPr>
          <w:rFonts w:cs="Arial"/>
        </w:rPr>
        <w:t>are summarized below:</w:t>
      </w:r>
    </w:p>
    <w:p w14:paraId="4EE5D44C" w14:textId="77777777" w:rsidR="00FA6D85" w:rsidRDefault="00FA6D85" w:rsidP="00927EC8">
      <w:pPr>
        <w:jc w:val="center"/>
        <w:rPr>
          <w:rFonts w:cs="Arial"/>
        </w:rPr>
      </w:pPr>
    </w:p>
    <w:p w14:paraId="620E3708" w14:textId="24FA61C8" w:rsidR="00FA6D85" w:rsidRPr="00017039" w:rsidRDefault="00FA6D85" w:rsidP="004F18D2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FA6D85">
        <w:rPr>
          <w:u w:val="single"/>
        </w:rPr>
        <w:t>Agreements in RAN2#114-e meeting</w:t>
      </w:r>
      <w:r>
        <w:t>:</w:t>
      </w:r>
    </w:p>
    <w:p w14:paraId="56621C6D" w14:textId="77777777" w:rsidR="00FA6D85" w:rsidRPr="00017039" w:rsidRDefault="00FA6D85" w:rsidP="004F18D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017039">
        <w:t>SIB1 (not MIB) indicates cell barring for 1 Rx branch and 2 Rx branches separately for RedCap UEs. Further details of the solution are FFS</w:t>
      </w:r>
    </w:p>
    <w:p w14:paraId="0CE9585E" w14:textId="77777777" w:rsidR="00FA6D85" w:rsidRPr="00017039" w:rsidRDefault="00FA6D85" w:rsidP="004F18D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017039">
        <w:t>The cell barring for RedCap UE is per cell (not per PLMN).</w:t>
      </w:r>
    </w:p>
    <w:p w14:paraId="24DF8702" w14:textId="494990B6" w:rsidR="00FA6D85" w:rsidRPr="00017039" w:rsidRDefault="00FA6D85" w:rsidP="004F18D2">
      <w:pPr>
        <w:pStyle w:val="Doc-text2"/>
        <w:numPr>
          <w:ilvl w:val="0"/>
          <w:numId w:val="3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</w:pPr>
      <w:r w:rsidRPr="00017039">
        <w:t>RedCap UE supports the Intra Frequency Reselection Indicator.</w:t>
      </w:r>
    </w:p>
    <w:p w14:paraId="7A036805" w14:textId="77777777" w:rsidR="00FA6D85" w:rsidRDefault="00FA6D85" w:rsidP="00927EC8">
      <w:pPr>
        <w:ind w:firstLineChars="50" w:firstLine="100"/>
        <w:jc w:val="right"/>
        <w:rPr>
          <w:rFonts w:cs="Arial"/>
        </w:rPr>
      </w:pPr>
    </w:p>
    <w:p w14:paraId="50FEBBC4" w14:textId="0D4B510B" w:rsidR="008C0CA0" w:rsidRDefault="008C0CA0" w:rsidP="008C0CA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both"/>
      </w:pPr>
      <w:r w:rsidRPr="00B86462">
        <w:rPr>
          <w:u w:val="single"/>
        </w:rPr>
        <w:t>Agreements</w:t>
      </w:r>
      <w:r w:rsidR="00FA6D85" w:rsidRPr="00B86462">
        <w:rPr>
          <w:u w:val="single"/>
        </w:rPr>
        <w:t xml:space="preserve"> in RAN2#115-e meeting</w:t>
      </w:r>
      <w:r>
        <w:t>:</w:t>
      </w:r>
    </w:p>
    <w:p w14:paraId="0B3488B1" w14:textId="59308DD3" w:rsidR="008C0CA0" w:rsidRDefault="008C0CA0" w:rsidP="008C0CA0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t>Specify separate indications in SIB1 for barring RedCap UEs with 1 Rx chain and 2 Rx chains.</w:t>
      </w:r>
    </w:p>
    <w:p w14:paraId="382E6CB0" w14:textId="05A4B5E4" w:rsidR="00FA6D85" w:rsidRDefault="008C0CA0" w:rsidP="00FA6D85">
      <w:pPr>
        <w:pStyle w:val="Doc-text2"/>
        <w:numPr>
          <w:ilvl w:val="0"/>
          <w:numId w:val="3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t>Specify a RedCap specific IFRI in SIB1.</w:t>
      </w:r>
    </w:p>
    <w:p w14:paraId="1AE2A4B4" w14:textId="1151960E" w:rsidR="00FA6D85" w:rsidRDefault="00FA6D85" w:rsidP="00FA6D8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rPr>
          <w:rFonts w:hint="eastAsia"/>
          <w:lang w:eastAsia="ja-JP"/>
        </w:rPr>
        <w:t xml:space="preserve">    - IFRI for RedCap UEs in </w:t>
      </w:r>
      <w:r>
        <w:t>SIB1 is common for UEs with 1 Rx or 2 Rx branches</w:t>
      </w:r>
    </w:p>
    <w:p w14:paraId="6F9E3190" w14:textId="77777777" w:rsidR="00104845" w:rsidRDefault="00FA6D85" w:rsidP="0010484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t xml:space="preserve">    - If RedCap-specific IFRI is absent from broadcast SI, the UE considers the cell does not support RedCap</w:t>
      </w:r>
    </w:p>
    <w:p w14:paraId="7F6D51F1" w14:textId="385AB38F" w:rsidR="00FA6D85" w:rsidRDefault="00104845" w:rsidP="0010484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>
        <w:rPr>
          <w:rFonts w:hint="eastAsia"/>
          <w:lang w:eastAsia="ja-JP"/>
        </w:rPr>
        <w:t xml:space="preserve">3. </w:t>
      </w:r>
      <w:r>
        <w:rPr>
          <w:lang w:eastAsia="ja-JP"/>
        </w:rPr>
        <w:t xml:space="preserve"> </w:t>
      </w:r>
      <w:r w:rsidR="00EF441A" w:rsidRPr="00EF441A">
        <w:t>RedCap UE applies the existing cellBarred field in MIB</w:t>
      </w:r>
    </w:p>
    <w:p w14:paraId="4EC534ED" w14:textId="77777777" w:rsidR="008C0CA0" w:rsidRPr="008C0CA0" w:rsidRDefault="008C0CA0" w:rsidP="00927EC8">
      <w:pPr>
        <w:ind w:firstLineChars="50" w:firstLine="100"/>
        <w:jc w:val="center"/>
        <w:rPr>
          <w:rFonts w:cs="Arial"/>
          <w:iCs/>
          <w:lang w:val="en-GB"/>
        </w:rPr>
      </w:pPr>
    </w:p>
    <w:p w14:paraId="6903F022" w14:textId="1F6D58D5" w:rsidR="00B2759B" w:rsidRPr="00B2759B" w:rsidRDefault="00104845" w:rsidP="00B2759B">
      <w:pPr>
        <w:ind w:firstLineChars="50" w:firstLine="100"/>
        <w:rPr>
          <w:rFonts w:eastAsiaTheme="minorEastAsia" w:cs="Arial"/>
          <w:lang w:eastAsia="ja-JP"/>
        </w:rPr>
      </w:pPr>
      <w:r>
        <w:rPr>
          <w:rFonts w:eastAsiaTheme="minorEastAsia" w:cs="Arial"/>
          <w:iCs/>
          <w:lang w:eastAsia="ja-JP"/>
        </w:rPr>
        <w:t>W</w:t>
      </w:r>
      <w:r w:rsidR="009432C5">
        <w:rPr>
          <w:rFonts w:eastAsiaTheme="minorEastAsia" w:cs="Arial"/>
          <w:iCs/>
          <w:lang w:eastAsia="ja-JP"/>
        </w:rPr>
        <w:t xml:space="preserve">ith above agreements, </w:t>
      </w:r>
      <w:r>
        <w:rPr>
          <w:rFonts w:eastAsiaTheme="minorEastAsia" w:cs="Arial"/>
          <w:iCs/>
          <w:lang w:eastAsia="ja-JP"/>
        </w:rPr>
        <w:t xml:space="preserve">operators are able to deploy a network in which </w:t>
      </w:r>
      <w:r w:rsidR="00352919">
        <w:rPr>
          <w:rFonts w:eastAsiaTheme="minorEastAsia" w:cs="Arial"/>
          <w:iCs/>
          <w:lang w:eastAsia="ja-JP"/>
        </w:rPr>
        <w:t xml:space="preserve">some cells </w:t>
      </w:r>
      <w:r w:rsidR="009432C5">
        <w:rPr>
          <w:rFonts w:eastAsiaTheme="minorEastAsia" w:cs="Arial"/>
          <w:iCs/>
          <w:lang w:eastAsia="ja-JP"/>
        </w:rPr>
        <w:t xml:space="preserve">support </w:t>
      </w:r>
      <w:r w:rsidR="00352919">
        <w:rPr>
          <w:rFonts w:eastAsiaTheme="minorEastAsia" w:cs="Arial"/>
          <w:iCs/>
          <w:lang w:eastAsia="ja-JP"/>
        </w:rPr>
        <w:t>RedCap UE whereas other cell</w:t>
      </w:r>
      <w:r w:rsidR="009432C5">
        <w:rPr>
          <w:rFonts w:eastAsiaTheme="minorEastAsia" w:cs="Arial"/>
          <w:iCs/>
          <w:lang w:eastAsia="ja-JP"/>
        </w:rPr>
        <w:t>s do not (such a network is called as “</w:t>
      </w:r>
      <w:r w:rsidR="009432C5">
        <w:rPr>
          <w:rFonts w:eastAsiaTheme="minorEastAsia"/>
          <w:lang w:eastAsia="ja-JP"/>
        </w:rPr>
        <w:t>networks partially supporting RedCap UE” in this contribution)</w:t>
      </w:r>
      <w:r w:rsidR="009432C5">
        <w:rPr>
          <w:rFonts w:eastAsiaTheme="minorEastAsia" w:cs="Arial"/>
          <w:iCs/>
          <w:lang w:eastAsia="ja-JP"/>
        </w:rPr>
        <w:t xml:space="preserve">. As stated in </w:t>
      </w:r>
      <w:r w:rsidR="00352919">
        <w:rPr>
          <w:rFonts w:eastAsiaTheme="minorEastAsia" w:cs="Arial"/>
          <w:iCs/>
          <w:lang w:eastAsia="ja-JP"/>
        </w:rPr>
        <w:t>[1]</w:t>
      </w:r>
      <w:r w:rsidR="009432C5">
        <w:rPr>
          <w:rFonts w:eastAsiaTheme="minorEastAsia" w:cs="Arial"/>
          <w:iCs/>
          <w:lang w:eastAsia="ja-JP"/>
        </w:rPr>
        <w:t xml:space="preserve">, there are </w:t>
      </w:r>
      <w:r w:rsidR="009432C5">
        <w:rPr>
          <w:rFonts w:cs="Arial"/>
        </w:rPr>
        <w:t>p</w:t>
      </w:r>
      <w:r w:rsidR="009432C5" w:rsidRPr="00160917">
        <w:rPr>
          <w:rFonts w:cs="Arial"/>
        </w:rPr>
        <w:t>otential interference issues</w:t>
      </w:r>
      <w:r w:rsidR="009432C5">
        <w:rPr>
          <w:rFonts w:cs="Arial"/>
        </w:rPr>
        <w:t xml:space="preserve"> in such a </w:t>
      </w:r>
      <w:r w:rsidR="004F18D2">
        <w:rPr>
          <w:rFonts w:cs="Arial"/>
        </w:rPr>
        <w:t>network</w:t>
      </w:r>
      <w:r w:rsidR="00352919">
        <w:rPr>
          <w:rFonts w:eastAsiaTheme="minorEastAsia"/>
          <w:lang w:eastAsia="ja-JP"/>
        </w:rPr>
        <w:t xml:space="preserve">. </w:t>
      </w:r>
      <w:r w:rsidR="00EF441A">
        <w:rPr>
          <w:rFonts w:eastAsiaTheme="minorEastAsia" w:cs="Arial"/>
          <w:iCs/>
          <w:lang w:eastAsia="ja-JP"/>
        </w:rPr>
        <w:t>This contribution analyzes the potential interference issues and propose</w:t>
      </w:r>
      <w:r w:rsidR="004F18D2">
        <w:rPr>
          <w:rFonts w:eastAsiaTheme="minorEastAsia" w:cs="Arial"/>
          <w:iCs/>
          <w:lang w:eastAsia="ja-JP"/>
        </w:rPr>
        <w:t>s</w:t>
      </w:r>
      <w:r w:rsidR="00EF441A">
        <w:rPr>
          <w:rFonts w:eastAsiaTheme="minorEastAsia" w:cs="Arial"/>
          <w:iCs/>
          <w:lang w:eastAsia="ja-JP"/>
        </w:rPr>
        <w:t xml:space="preserve"> solution</w:t>
      </w:r>
      <w:r w:rsidR="004F18D2">
        <w:rPr>
          <w:rFonts w:eastAsiaTheme="minorEastAsia" w:cs="Arial"/>
          <w:iCs/>
          <w:lang w:eastAsia="ja-JP"/>
        </w:rPr>
        <w:t>s</w:t>
      </w:r>
      <w:r w:rsidR="00EF441A">
        <w:rPr>
          <w:rFonts w:eastAsiaTheme="minorEastAsia" w:cs="Arial"/>
          <w:iCs/>
          <w:lang w:eastAsia="ja-JP"/>
        </w:rPr>
        <w:t xml:space="preserve"> to resolve it.</w:t>
      </w:r>
      <w:r w:rsidR="00B2759B">
        <w:rPr>
          <w:rFonts w:eastAsiaTheme="minorEastAsia" w:cs="Arial"/>
          <w:iCs/>
          <w:lang w:eastAsia="ja-JP"/>
        </w:rPr>
        <w:t xml:space="preserve"> </w:t>
      </w:r>
      <w:r w:rsidR="00B2759B">
        <w:rPr>
          <w:rFonts w:eastAsiaTheme="minorEastAsia" w:cs="Arial" w:hint="eastAsia"/>
          <w:lang w:eastAsia="ja-JP"/>
        </w:rPr>
        <w:t xml:space="preserve"> </w:t>
      </w:r>
    </w:p>
    <w:p w14:paraId="73AA59B9" w14:textId="0E607302" w:rsidR="00B2759B" w:rsidRDefault="00B2759B" w:rsidP="00B2759B">
      <w:pPr>
        <w:pStyle w:val="1"/>
        <w:rPr>
          <w:rFonts w:eastAsiaTheme="minorEastAsia"/>
          <w:lang w:val="en-US" w:eastAsia="ja-JP"/>
        </w:rPr>
      </w:pPr>
      <w:r w:rsidRPr="00B2759B">
        <w:rPr>
          <w:rFonts w:eastAsiaTheme="minorEastAsia"/>
          <w:lang w:val="en-US" w:eastAsia="ja-JP"/>
        </w:rPr>
        <w:t>Discussion</w:t>
      </w:r>
    </w:p>
    <w:p w14:paraId="040214B3" w14:textId="56BA691C" w:rsidR="00FA6D85" w:rsidRDefault="00FA6D85" w:rsidP="00C957C4">
      <w:pPr>
        <w:pStyle w:val="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Potential interference issues in network</w:t>
      </w:r>
      <w:r w:rsidR="00EF441A">
        <w:rPr>
          <w:rFonts w:eastAsiaTheme="minorEastAsia"/>
          <w:lang w:eastAsia="ja-JP"/>
        </w:rPr>
        <w:t xml:space="preserve">s </w:t>
      </w:r>
      <w:r>
        <w:rPr>
          <w:rFonts w:eastAsiaTheme="minorEastAsia"/>
          <w:lang w:eastAsia="ja-JP"/>
        </w:rPr>
        <w:t>partial</w:t>
      </w:r>
      <w:r w:rsidR="00EF441A">
        <w:rPr>
          <w:rFonts w:eastAsiaTheme="minorEastAsia"/>
          <w:lang w:eastAsia="ja-JP"/>
        </w:rPr>
        <w:t>ly</w:t>
      </w:r>
      <w:r w:rsidR="009432C5">
        <w:rPr>
          <w:rFonts w:eastAsiaTheme="minorEastAsia"/>
          <w:lang w:eastAsia="ja-JP"/>
        </w:rPr>
        <w:t xml:space="preserve"> supporting RedCap UE</w:t>
      </w:r>
    </w:p>
    <w:p w14:paraId="2A409FAA" w14:textId="27CDE226" w:rsidR="009432C5" w:rsidRDefault="0055211D" w:rsidP="008018E2">
      <w:pPr>
        <w:spacing w:before="180"/>
        <w:rPr>
          <w:rFonts w:eastAsiaTheme="minorEastAsia"/>
          <w:lang w:eastAsia="ja-JP"/>
        </w:rPr>
      </w:pPr>
      <w:r>
        <w:rPr>
          <w:rFonts w:eastAsiaTheme="minorEastAsia" w:hint="eastAsia"/>
          <w:bCs/>
          <w:lang w:eastAsia="ja-JP"/>
        </w:rPr>
        <w:t xml:space="preserve"> </w:t>
      </w:r>
      <w:r w:rsidR="009432C5">
        <w:rPr>
          <w:rFonts w:eastAsiaTheme="minorEastAsia"/>
          <w:bCs/>
          <w:lang w:eastAsia="ja-JP"/>
        </w:rPr>
        <w:t xml:space="preserve">According to agreements in RAN2#114-e and RAN2#115-e meeting, there are two </w:t>
      </w:r>
      <w:r w:rsidR="00D32BF2">
        <w:rPr>
          <w:rFonts w:eastAsiaTheme="minorEastAsia"/>
          <w:bCs/>
          <w:lang w:eastAsia="ja-JP"/>
        </w:rPr>
        <w:t xml:space="preserve">alternatives </w:t>
      </w:r>
      <w:r w:rsidR="009432C5">
        <w:rPr>
          <w:rFonts w:eastAsiaTheme="minorEastAsia"/>
          <w:bCs/>
          <w:lang w:eastAsia="ja-JP"/>
        </w:rPr>
        <w:t>of RedCap configuration at the gNB side to deploy a network</w:t>
      </w:r>
      <w:r w:rsidR="009432C5" w:rsidRPr="009432C5">
        <w:rPr>
          <w:rFonts w:eastAsiaTheme="minorEastAsia"/>
          <w:lang w:eastAsia="ja-JP"/>
        </w:rPr>
        <w:t xml:space="preserve"> </w:t>
      </w:r>
      <w:r w:rsidR="009432C5">
        <w:rPr>
          <w:rFonts w:eastAsiaTheme="minorEastAsia"/>
          <w:lang w:eastAsia="ja-JP"/>
        </w:rPr>
        <w:t>partially supporting RedCap UE.</w:t>
      </w:r>
    </w:p>
    <w:p w14:paraId="09D6C507" w14:textId="776EDABD" w:rsidR="00D32BF2" w:rsidRDefault="00D32BF2" w:rsidP="00D32BF2">
      <w:pPr>
        <w:spacing w:before="180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Alternative 1. Using “the per cell </w:t>
      </w:r>
      <w:r>
        <w:t>separate indications in SIB1 for barring RedCap UEs”</w:t>
      </w:r>
      <w:r w:rsidRPr="00D32BF2">
        <w:rPr>
          <w:rFonts w:eastAsiaTheme="minorEastAsia" w:hint="eastAsia"/>
          <w:bCs/>
          <w:lang w:eastAsia="ja-JP"/>
        </w:rPr>
        <w:t xml:space="preserve"> </w:t>
      </w:r>
      <w:r>
        <w:rPr>
          <w:rFonts w:eastAsiaTheme="minorEastAsia"/>
          <w:bCs/>
          <w:lang w:eastAsia="ja-JP"/>
        </w:rPr>
        <w:t xml:space="preserve">to indicate whether the cell </w:t>
      </w:r>
      <w:r w:rsidR="004F18D2">
        <w:rPr>
          <w:rFonts w:eastAsiaTheme="minorEastAsia"/>
          <w:bCs/>
          <w:lang w:eastAsia="ja-JP"/>
        </w:rPr>
        <w:t xml:space="preserve">is barred for </w:t>
      </w:r>
      <w:r>
        <w:rPr>
          <w:rFonts w:eastAsiaTheme="minorEastAsia"/>
          <w:bCs/>
          <w:lang w:eastAsia="ja-JP"/>
        </w:rPr>
        <w:t>RedCap UE or not</w:t>
      </w:r>
    </w:p>
    <w:p w14:paraId="5DA8E41C" w14:textId="39608976" w:rsidR="00D32BF2" w:rsidRDefault="00D32BF2" w:rsidP="00D32BF2">
      <w:pPr>
        <w:spacing w:before="180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Alternative 2. Using “the per cell </w:t>
      </w:r>
      <w:r>
        <w:t xml:space="preserve">RedCap-specific IFRI” to indicate whether the cell </w:t>
      </w:r>
      <w:r>
        <w:rPr>
          <w:rFonts w:eastAsiaTheme="minorEastAsia"/>
          <w:bCs/>
          <w:lang w:eastAsia="ja-JP"/>
        </w:rPr>
        <w:t>supports RedCap UE or not</w:t>
      </w:r>
      <w:r w:rsidR="004F18D2">
        <w:rPr>
          <w:rFonts w:eastAsiaTheme="minorEastAsia"/>
          <w:bCs/>
          <w:lang w:eastAsia="ja-JP"/>
        </w:rPr>
        <w:t xml:space="preserve"> (</w:t>
      </w:r>
      <w:r w:rsidR="004F18D2">
        <w:t>If RedCap-specific IFRI is absent from broadcast SI, the UE considers the cell does not support RedCap)</w:t>
      </w:r>
    </w:p>
    <w:p w14:paraId="2B550D66" w14:textId="77777777" w:rsidR="00D32BF2" w:rsidRDefault="00D32BF2" w:rsidP="00D32BF2">
      <w:pPr>
        <w:spacing w:before="180"/>
        <w:ind w:firstLineChars="50" w:firstLine="100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Examples </w:t>
      </w:r>
      <w:r w:rsidR="0055211D">
        <w:rPr>
          <w:rFonts w:eastAsiaTheme="minorEastAsia"/>
          <w:bCs/>
          <w:lang w:eastAsia="ja-JP"/>
        </w:rPr>
        <w:t xml:space="preserve">of </w:t>
      </w:r>
      <w:r>
        <w:rPr>
          <w:rFonts w:eastAsiaTheme="minorEastAsia"/>
          <w:bCs/>
          <w:lang w:eastAsia="ja-JP"/>
        </w:rPr>
        <w:t xml:space="preserve">Alternative 1 and Alternative 2 are shown in Fig.1 and Fig.2, respectively. </w:t>
      </w:r>
    </w:p>
    <w:p w14:paraId="711DF341" w14:textId="16B4F0BF" w:rsidR="008018E2" w:rsidRDefault="00D32BF2" w:rsidP="00D32BF2">
      <w:pPr>
        <w:spacing w:before="180"/>
        <w:ind w:firstLineChars="50" w:firstLine="100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lastRenderedPageBreak/>
        <w:t xml:space="preserve">In Fig.1, </w:t>
      </w:r>
      <w:r w:rsidR="00BA5A57">
        <w:rPr>
          <w:rFonts w:eastAsiaTheme="minorEastAsia"/>
          <w:bCs/>
          <w:lang w:eastAsia="ja-JP"/>
        </w:rPr>
        <w:t xml:space="preserve">cell </w:t>
      </w:r>
      <w:r w:rsidR="0055211D">
        <w:rPr>
          <w:rFonts w:eastAsiaTheme="minorEastAsia"/>
          <w:bCs/>
          <w:lang w:eastAsia="ja-JP"/>
        </w:rPr>
        <w:t xml:space="preserve">1 </w:t>
      </w:r>
      <w:r w:rsidR="00352919">
        <w:rPr>
          <w:rFonts w:eastAsiaTheme="minorEastAsia"/>
          <w:bCs/>
          <w:lang w:eastAsia="ja-JP"/>
        </w:rPr>
        <w:t xml:space="preserve">sets the </w:t>
      </w:r>
      <w:r w:rsidR="00352919">
        <w:rPr>
          <w:rFonts w:eastAsiaTheme="minorEastAsia" w:cs="Arial"/>
          <w:iCs/>
          <w:lang w:eastAsia="ja-JP"/>
        </w:rPr>
        <w:t>separate indications in SIB 1 for barring RedCap UEs to “</w:t>
      </w:r>
      <w:r w:rsidR="00605E18">
        <w:rPr>
          <w:rFonts w:eastAsiaTheme="minorEastAsia" w:cs="Arial"/>
          <w:iCs/>
          <w:lang w:eastAsia="ja-JP"/>
        </w:rPr>
        <w:t>notBarred</w:t>
      </w:r>
      <w:r w:rsidR="00352919">
        <w:rPr>
          <w:rFonts w:eastAsiaTheme="minorEastAsia" w:cs="Arial"/>
          <w:iCs/>
          <w:lang w:eastAsia="ja-JP"/>
        </w:rPr>
        <w:t>”</w:t>
      </w:r>
      <w:r w:rsidR="00605E18">
        <w:rPr>
          <w:rFonts w:eastAsiaTheme="minorEastAsia" w:cs="Arial"/>
          <w:iCs/>
          <w:lang w:eastAsia="ja-JP"/>
        </w:rPr>
        <w:t xml:space="preserve"> whereas cell2 sets it </w:t>
      </w:r>
      <w:r w:rsidR="00352919">
        <w:rPr>
          <w:rFonts w:eastAsiaTheme="minorEastAsia" w:cs="Arial"/>
          <w:iCs/>
          <w:lang w:eastAsia="ja-JP"/>
        </w:rPr>
        <w:t>to “</w:t>
      </w:r>
      <w:r w:rsidR="004B1C35">
        <w:rPr>
          <w:rFonts w:eastAsiaTheme="minorEastAsia" w:cs="Arial"/>
          <w:iCs/>
          <w:lang w:eastAsia="ja-JP"/>
        </w:rPr>
        <w:t xml:space="preserve">Barred”. Based on RAN2 agreements, RedCap UE considers cell 1 </w:t>
      </w:r>
      <w:r w:rsidR="004F18D2">
        <w:rPr>
          <w:rFonts w:eastAsiaTheme="minorEastAsia" w:cs="Arial"/>
          <w:iCs/>
          <w:lang w:eastAsia="ja-JP"/>
        </w:rPr>
        <w:t xml:space="preserve">is not barred for </w:t>
      </w:r>
      <w:r w:rsidR="004B1C35">
        <w:rPr>
          <w:rFonts w:eastAsiaTheme="minorEastAsia" w:cs="Arial"/>
          <w:iCs/>
          <w:lang w:eastAsia="ja-JP"/>
        </w:rPr>
        <w:t xml:space="preserve">RedCap UE and cell 2 is a barred cell (i.e., </w:t>
      </w:r>
      <w:r w:rsidR="004B1C35">
        <w:rPr>
          <w:rFonts w:eastAsiaTheme="minorEastAsia"/>
          <w:bCs/>
          <w:lang w:eastAsia="ja-JP"/>
        </w:rPr>
        <w:t>RedCap UEs are not allowed to camp on cell 2 even though cell 2 is the highest ranked cell)</w:t>
      </w:r>
      <w:r w:rsidR="001A62D6">
        <w:rPr>
          <w:rFonts w:eastAsiaTheme="minorEastAsia" w:cs="Arial"/>
          <w:iCs/>
          <w:lang w:eastAsia="ja-JP"/>
        </w:rPr>
        <w:t xml:space="preserve">. With the assumption that </w:t>
      </w:r>
      <w:r w:rsidR="00CA548A">
        <w:rPr>
          <w:rFonts w:eastAsiaTheme="minorEastAsia" w:cs="Arial"/>
          <w:iCs/>
          <w:lang w:eastAsia="ja-JP"/>
        </w:rPr>
        <w:t xml:space="preserve">both cell 1 and cell 2 set the </w:t>
      </w:r>
      <w:r w:rsidR="00CA548A">
        <w:t>RedCap-specific IFRI</w:t>
      </w:r>
      <w:r w:rsidR="00CA548A">
        <w:rPr>
          <w:rFonts w:eastAsiaTheme="minorEastAsia" w:cs="Arial"/>
          <w:iCs/>
          <w:lang w:eastAsia="ja-JP"/>
        </w:rPr>
        <w:t xml:space="preserve"> to “allowed”</w:t>
      </w:r>
      <w:r w:rsidR="001A62D6">
        <w:rPr>
          <w:rFonts w:eastAsiaTheme="minorEastAsia" w:cs="Arial"/>
          <w:iCs/>
          <w:lang w:eastAsia="ja-JP"/>
        </w:rPr>
        <w:t xml:space="preserve">, </w:t>
      </w:r>
      <w:r w:rsidR="004B1C35">
        <w:rPr>
          <w:rFonts w:eastAsiaTheme="minorEastAsia" w:cs="Arial"/>
          <w:iCs/>
          <w:lang w:eastAsia="ja-JP"/>
        </w:rPr>
        <w:t xml:space="preserve">then </w:t>
      </w:r>
      <w:r w:rsidR="001A62D6">
        <w:rPr>
          <w:rFonts w:eastAsiaTheme="minorEastAsia" w:cs="Arial"/>
          <w:iCs/>
          <w:lang w:eastAsia="ja-JP"/>
        </w:rPr>
        <w:t xml:space="preserve">the </w:t>
      </w:r>
      <w:r w:rsidR="004B1C35">
        <w:rPr>
          <w:rFonts w:eastAsiaTheme="minorEastAsia" w:cs="Arial"/>
          <w:iCs/>
          <w:lang w:eastAsia="ja-JP"/>
        </w:rPr>
        <w:t xml:space="preserve">RedCap UE </w:t>
      </w:r>
      <w:r w:rsidR="004B1C35">
        <w:rPr>
          <w:rFonts w:eastAsiaTheme="minorEastAsia"/>
          <w:bCs/>
          <w:lang w:eastAsia="ja-JP"/>
        </w:rPr>
        <w:t>selects/reselects cell 1 to camp on instead.</w:t>
      </w:r>
    </w:p>
    <w:p w14:paraId="7136BAAE" w14:textId="7AD2C9F2" w:rsidR="0055211D" w:rsidRDefault="00CA548A" w:rsidP="00BA5A57">
      <w:pPr>
        <w:spacing w:before="180"/>
        <w:jc w:val="center"/>
        <w:rPr>
          <w:rFonts w:eastAsiaTheme="minorEastAsia"/>
          <w:bCs/>
          <w:lang w:eastAsia="ja-JP"/>
        </w:rPr>
      </w:pPr>
      <w:r>
        <w:rPr>
          <w:rFonts w:eastAsiaTheme="minorEastAsia"/>
          <w:bCs/>
          <w:noProof/>
          <w:lang w:eastAsia="ja-JP"/>
        </w:rPr>
        <w:drawing>
          <wp:inline distT="0" distB="0" distL="0" distR="0" wp14:anchorId="4910B4AF" wp14:editId="52223BCF">
            <wp:extent cx="5064519" cy="2162317"/>
            <wp:effectExtent l="0" t="0" r="3175" b="0"/>
            <wp:docPr id="23" name="図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928" cy="2173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FE1835" w14:textId="73007DF9" w:rsidR="0055211D" w:rsidRDefault="00BA5A57" w:rsidP="00BA5A57">
      <w:pPr>
        <w:spacing w:before="180"/>
        <w:jc w:val="center"/>
        <w:rPr>
          <w:rFonts w:eastAsiaTheme="minorEastAsia"/>
          <w:bCs/>
          <w:lang w:eastAsia="ja-JP"/>
        </w:rPr>
      </w:pPr>
      <w:r>
        <w:rPr>
          <w:rFonts w:eastAsiaTheme="minorEastAsia" w:hint="eastAsia"/>
          <w:bCs/>
          <w:lang w:eastAsia="ja-JP"/>
        </w:rPr>
        <w:t xml:space="preserve">Fig.1 </w:t>
      </w:r>
      <w:r>
        <w:rPr>
          <w:rFonts w:eastAsiaTheme="minorEastAsia"/>
          <w:bCs/>
          <w:lang w:eastAsia="ja-JP"/>
        </w:rPr>
        <w:t xml:space="preserve">An example of </w:t>
      </w:r>
      <w:r w:rsidR="00CA548A">
        <w:rPr>
          <w:rFonts w:eastAsiaTheme="minorEastAsia"/>
          <w:bCs/>
          <w:lang w:eastAsia="ja-JP"/>
        </w:rPr>
        <w:t>Alternative 1</w:t>
      </w:r>
    </w:p>
    <w:p w14:paraId="604480FB" w14:textId="7576F402" w:rsidR="00FE70D2" w:rsidRPr="0005213C" w:rsidRDefault="00BA5A57" w:rsidP="00EF1691">
      <w:pPr>
        <w:spacing w:before="180"/>
        <w:ind w:firstLineChars="50" w:firstLine="100"/>
        <w:rPr>
          <w:rFonts w:cs="Arial"/>
        </w:rPr>
      </w:pPr>
      <w:r>
        <w:rPr>
          <w:rFonts w:eastAsiaTheme="minorEastAsia" w:hint="eastAsia"/>
          <w:bCs/>
          <w:lang w:eastAsia="ja-JP"/>
        </w:rPr>
        <w:t xml:space="preserve"> </w:t>
      </w:r>
      <w:r w:rsidR="00FE70D2">
        <w:rPr>
          <w:rFonts w:eastAsiaTheme="minorEastAsia"/>
          <w:bCs/>
          <w:lang w:eastAsia="ja-JP"/>
        </w:rPr>
        <w:t xml:space="preserve">In Fig.2, </w:t>
      </w:r>
      <w:r w:rsidR="00CA548A">
        <w:rPr>
          <w:rFonts w:eastAsiaTheme="minorEastAsia"/>
          <w:bCs/>
          <w:lang w:eastAsia="ja-JP"/>
        </w:rPr>
        <w:t xml:space="preserve">cell 1 has the same configuration as in Fig.1 whereas cell 2 does not broadcast </w:t>
      </w:r>
      <w:r w:rsidR="009431D6">
        <w:rPr>
          <w:rFonts w:eastAsiaTheme="minorEastAsia"/>
          <w:bCs/>
          <w:lang w:eastAsia="ja-JP"/>
        </w:rPr>
        <w:t>the</w:t>
      </w:r>
      <w:r w:rsidR="00CA548A">
        <w:rPr>
          <w:rFonts w:eastAsiaTheme="minorEastAsia"/>
          <w:bCs/>
          <w:lang w:eastAsia="ja-JP"/>
        </w:rPr>
        <w:t xml:space="preserve"> RedCap-specific </w:t>
      </w:r>
      <w:r w:rsidR="0084064A">
        <w:rPr>
          <w:rFonts w:eastAsiaTheme="minorEastAsia"/>
          <w:bCs/>
          <w:lang w:eastAsia="ja-JP"/>
        </w:rPr>
        <w:t>IFRI</w:t>
      </w:r>
      <w:r w:rsidR="004B1C35">
        <w:rPr>
          <w:rFonts w:eastAsiaTheme="minorEastAsia"/>
          <w:bCs/>
          <w:lang w:eastAsia="ja-JP"/>
        </w:rPr>
        <w:t>. Based on RAN2 agreements</w:t>
      </w:r>
      <w:r w:rsidR="00CA548A">
        <w:rPr>
          <w:rFonts w:eastAsiaTheme="minorEastAsia"/>
          <w:bCs/>
          <w:lang w:eastAsia="ja-JP"/>
        </w:rPr>
        <w:t xml:space="preserve">, RedCap UE </w:t>
      </w:r>
      <w:r w:rsidR="00CA548A" w:rsidRPr="00CA548A">
        <w:rPr>
          <w:rFonts w:eastAsiaTheme="minorEastAsia"/>
          <w:bCs/>
          <w:lang w:eastAsia="ja-JP"/>
        </w:rPr>
        <w:t xml:space="preserve">considers </w:t>
      </w:r>
      <w:r w:rsidR="00CA548A">
        <w:rPr>
          <w:rFonts w:eastAsiaTheme="minorEastAsia"/>
          <w:bCs/>
          <w:lang w:eastAsia="ja-JP"/>
        </w:rPr>
        <w:t xml:space="preserve">cell 1 supports </w:t>
      </w:r>
      <w:r w:rsidR="00CA548A" w:rsidRPr="00CA548A">
        <w:rPr>
          <w:rFonts w:eastAsiaTheme="minorEastAsia"/>
          <w:bCs/>
          <w:lang w:eastAsia="ja-JP"/>
        </w:rPr>
        <w:t>the</w:t>
      </w:r>
      <w:r w:rsidR="00CA548A">
        <w:rPr>
          <w:rFonts w:eastAsiaTheme="minorEastAsia"/>
          <w:bCs/>
          <w:lang w:eastAsia="ja-JP"/>
        </w:rPr>
        <w:t>RedCap UE and cell 2 does not (regardless of</w:t>
      </w:r>
      <w:r w:rsidR="001A62D6">
        <w:rPr>
          <w:rFonts w:eastAsiaTheme="minorEastAsia"/>
          <w:bCs/>
          <w:lang w:eastAsia="ja-JP"/>
        </w:rPr>
        <w:t xml:space="preserve"> RedCap-specific cellBarred configuration). </w:t>
      </w:r>
      <w:r w:rsidR="004B1C35">
        <w:rPr>
          <w:rFonts w:eastAsiaTheme="minorEastAsia"/>
          <w:bCs/>
          <w:lang w:eastAsia="ja-JP"/>
        </w:rPr>
        <w:t xml:space="preserve">In such a case, an open issue is </w:t>
      </w:r>
      <w:r w:rsidR="004B1C35">
        <w:t>whether the RedCap UE applies the IFRI in MIB when the cellBarred in MIB is set to “</w:t>
      </w:r>
      <w:r w:rsidR="004B1C35" w:rsidRPr="00BA4F73">
        <w:t>notBarred</w:t>
      </w:r>
      <w:r w:rsidR="004B1C35">
        <w:t>”</w:t>
      </w:r>
      <w:r w:rsidR="0084064A">
        <w:t xml:space="preserve"> [2]</w:t>
      </w:r>
      <w:r w:rsidR="004B1C35">
        <w:t xml:space="preserve">. </w:t>
      </w:r>
      <w:r w:rsidR="0005213C" w:rsidRPr="0005213C">
        <w:rPr>
          <w:rFonts w:eastAsiaTheme="minorEastAsia" w:cs="Arial"/>
          <w:lang w:eastAsia="ja-JP"/>
        </w:rPr>
        <w:t>However</w:t>
      </w:r>
      <w:r w:rsidR="0005213C">
        <w:rPr>
          <w:rFonts w:eastAsiaTheme="minorEastAsia" w:cs="Arial" w:hint="eastAsia"/>
          <w:lang w:eastAsia="ja-JP"/>
        </w:rPr>
        <w:t xml:space="preserve">, as noted in </w:t>
      </w:r>
      <w:r w:rsidR="0084064A">
        <w:rPr>
          <w:rFonts w:eastAsiaTheme="minorEastAsia" w:cs="Arial"/>
          <w:lang w:eastAsia="ja-JP"/>
        </w:rPr>
        <w:t>[3]</w:t>
      </w:r>
      <w:r w:rsidR="0005213C">
        <w:rPr>
          <w:rFonts w:eastAsiaTheme="minorEastAsia" w:cs="Arial" w:hint="eastAsia"/>
          <w:lang w:eastAsia="ja-JP"/>
        </w:rPr>
        <w:t>, Rel-17 RedCap WI</w:t>
      </w:r>
      <w:r w:rsidR="0005213C">
        <w:rPr>
          <w:rFonts w:eastAsiaTheme="minorEastAsia" w:cs="Arial"/>
          <w:lang w:eastAsia="ja-JP"/>
        </w:rPr>
        <w:t xml:space="preserve"> “f</w:t>
      </w:r>
      <w:r w:rsidR="0005213C" w:rsidRPr="0005213C">
        <w:rPr>
          <w:rFonts w:eastAsiaTheme="minorEastAsia" w:cs="Arial"/>
          <w:lang w:eastAsia="ja-JP"/>
        </w:rPr>
        <w:t>ocuses on SA mode and single connectivity with operation in a single band at a time.</w:t>
      </w:r>
      <w:r w:rsidR="0005213C">
        <w:rPr>
          <w:rFonts w:eastAsiaTheme="minorEastAsia" w:cs="Arial"/>
          <w:lang w:eastAsia="ja-JP"/>
        </w:rPr>
        <w:t xml:space="preserve">”, therefore it is reasonable to assume that finally </w:t>
      </w:r>
      <w:r w:rsidR="004B1C35" w:rsidRPr="0005213C">
        <w:rPr>
          <w:rFonts w:eastAsiaTheme="minorEastAsia" w:cs="Arial"/>
          <w:iCs/>
          <w:lang w:eastAsia="ja-JP"/>
        </w:rPr>
        <w:t xml:space="preserve">the RedCap UE </w:t>
      </w:r>
      <w:r w:rsidR="004B1C35" w:rsidRPr="0005213C">
        <w:rPr>
          <w:rFonts w:eastAsiaTheme="minorEastAsia" w:cs="Arial"/>
          <w:bCs/>
          <w:lang w:eastAsia="ja-JP"/>
        </w:rPr>
        <w:t>selects/reselects cell 1 to camp on instead</w:t>
      </w:r>
      <w:r w:rsidR="0005213C">
        <w:rPr>
          <w:rFonts w:eastAsiaTheme="minorEastAsia" w:cs="Arial"/>
          <w:bCs/>
          <w:lang w:eastAsia="ja-JP"/>
        </w:rPr>
        <w:t>.</w:t>
      </w:r>
      <w:r w:rsidR="004B1C35" w:rsidRPr="0005213C">
        <w:rPr>
          <w:rFonts w:cs="Arial"/>
        </w:rPr>
        <w:t xml:space="preserve"> </w:t>
      </w:r>
    </w:p>
    <w:p w14:paraId="263DC5D9" w14:textId="61342C59" w:rsidR="00FE70D2" w:rsidRDefault="00534BB5" w:rsidP="00534BB5">
      <w:pPr>
        <w:spacing w:before="180"/>
        <w:jc w:val="center"/>
        <w:rPr>
          <w:rFonts w:eastAsiaTheme="minorEastAsia"/>
          <w:bCs/>
          <w:lang w:eastAsia="ja-JP"/>
        </w:rPr>
      </w:pPr>
      <w:r>
        <w:rPr>
          <w:rFonts w:eastAsiaTheme="minorEastAsia"/>
          <w:bCs/>
          <w:noProof/>
          <w:lang w:eastAsia="ja-JP"/>
        </w:rPr>
        <w:drawing>
          <wp:inline distT="0" distB="0" distL="0" distR="0" wp14:anchorId="28871368" wp14:editId="32F7A3B6">
            <wp:extent cx="5174024" cy="2224585"/>
            <wp:effectExtent l="0" t="0" r="7620" b="4445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3414" cy="222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7E30AB" w14:textId="387AF013" w:rsidR="001A62D6" w:rsidRDefault="00D052E8" w:rsidP="00FE70D2">
      <w:pPr>
        <w:spacing w:before="180"/>
        <w:jc w:val="center"/>
        <w:rPr>
          <w:rFonts w:eastAsiaTheme="minorEastAsia"/>
          <w:bCs/>
          <w:lang w:eastAsia="ja-JP"/>
        </w:rPr>
      </w:pPr>
      <w:r>
        <w:rPr>
          <w:rFonts w:eastAsiaTheme="minorEastAsia" w:hint="eastAsia"/>
          <w:bCs/>
          <w:lang w:eastAsia="ja-JP"/>
        </w:rPr>
        <w:t>Fig.</w:t>
      </w:r>
      <w:r>
        <w:rPr>
          <w:rFonts w:eastAsiaTheme="minorEastAsia"/>
          <w:bCs/>
          <w:lang w:eastAsia="ja-JP"/>
        </w:rPr>
        <w:t>2</w:t>
      </w:r>
      <w:r w:rsidR="001A62D6">
        <w:rPr>
          <w:rFonts w:eastAsiaTheme="minorEastAsia" w:hint="eastAsia"/>
          <w:bCs/>
          <w:lang w:eastAsia="ja-JP"/>
        </w:rPr>
        <w:t xml:space="preserve"> </w:t>
      </w:r>
      <w:r w:rsidR="001A62D6">
        <w:rPr>
          <w:rFonts w:eastAsiaTheme="minorEastAsia"/>
          <w:bCs/>
          <w:lang w:eastAsia="ja-JP"/>
        </w:rPr>
        <w:t>An example of Alternative 2</w:t>
      </w:r>
    </w:p>
    <w:p w14:paraId="4DA44845" w14:textId="440EF564" w:rsidR="00BA5A57" w:rsidRDefault="004C0A76" w:rsidP="001A62D6">
      <w:pPr>
        <w:spacing w:before="180"/>
        <w:ind w:firstLineChars="50" w:firstLine="100"/>
        <w:rPr>
          <w:rFonts w:eastAsiaTheme="minorEastAsia"/>
          <w:bCs/>
          <w:lang w:eastAsia="ja-JP"/>
        </w:rPr>
      </w:pPr>
      <w:r>
        <w:rPr>
          <w:rFonts w:eastAsiaTheme="minorEastAsia"/>
          <w:bCs/>
          <w:lang w:eastAsia="ja-JP"/>
        </w:rPr>
        <w:t xml:space="preserve">Considering cell 2 is able to support normal UE, then </w:t>
      </w:r>
    </w:p>
    <w:p w14:paraId="1313E96D" w14:textId="7355F8FB" w:rsidR="00BA5A57" w:rsidRDefault="00BA5A57" w:rsidP="00BA5A57">
      <w:pPr>
        <w:pStyle w:val="afc"/>
        <w:numPr>
          <w:ilvl w:val="0"/>
          <w:numId w:val="36"/>
        </w:numPr>
        <w:spacing w:before="180"/>
        <w:rPr>
          <w:rFonts w:eastAsiaTheme="minorEastAsia"/>
          <w:bCs/>
          <w:lang w:eastAsia="ja-JP"/>
        </w:rPr>
      </w:pPr>
      <w:r w:rsidRPr="00BA5A57">
        <w:rPr>
          <w:rFonts w:eastAsiaTheme="minorEastAsia"/>
          <w:bCs/>
          <w:lang w:eastAsia="ja-JP"/>
        </w:rPr>
        <w:t xml:space="preserve">the uplink transmission between cell 1 and RedCap UE may </w:t>
      </w:r>
      <w:r w:rsidR="002B6C41">
        <w:rPr>
          <w:rFonts w:eastAsiaTheme="minorEastAsia"/>
          <w:bCs/>
          <w:lang w:eastAsia="ja-JP"/>
        </w:rPr>
        <w:t>give</w:t>
      </w:r>
      <w:r w:rsidRPr="00BA5A57">
        <w:rPr>
          <w:rFonts w:eastAsiaTheme="minorEastAsia"/>
          <w:bCs/>
          <w:lang w:eastAsia="ja-JP"/>
        </w:rPr>
        <w:t xml:space="preserve"> a strong interference on normal UE’s uplink transmission with cell 2. </w:t>
      </w:r>
    </w:p>
    <w:p w14:paraId="6A6310B0" w14:textId="2D4CBD28" w:rsidR="00346C0D" w:rsidRPr="008018E2" w:rsidRDefault="00BA5A57" w:rsidP="008018E2">
      <w:pPr>
        <w:pStyle w:val="afc"/>
        <w:numPr>
          <w:ilvl w:val="0"/>
          <w:numId w:val="36"/>
        </w:numPr>
        <w:spacing w:before="180"/>
        <w:rPr>
          <w:rFonts w:eastAsiaTheme="minorEastAsia"/>
          <w:bCs/>
          <w:lang w:eastAsia="ja-JP"/>
        </w:rPr>
      </w:pPr>
      <w:r w:rsidRPr="00BA5A57">
        <w:rPr>
          <w:rFonts w:eastAsiaTheme="minorEastAsia"/>
          <w:bCs/>
          <w:lang w:eastAsia="ja-JP"/>
        </w:rPr>
        <w:t xml:space="preserve">the downlink transmission </w:t>
      </w:r>
      <w:r w:rsidR="00532F2A">
        <w:rPr>
          <w:rFonts w:eastAsiaTheme="minorEastAsia"/>
          <w:bCs/>
          <w:lang w:eastAsia="ja-JP"/>
        </w:rPr>
        <w:t xml:space="preserve">between cell 1 and RedCap UE may suffer interference </w:t>
      </w:r>
      <w:r w:rsidRPr="00BA5A57">
        <w:rPr>
          <w:rFonts w:eastAsiaTheme="minorEastAsia"/>
          <w:bCs/>
          <w:lang w:eastAsia="ja-JP"/>
        </w:rPr>
        <w:t xml:space="preserve">from </w:t>
      </w:r>
      <w:r w:rsidR="00532F2A">
        <w:rPr>
          <w:rFonts w:eastAsiaTheme="minorEastAsia"/>
          <w:bCs/>
          <w:lang w:eastAsia="ja-JP"/>
        </w:rPr>
        <w:t xml:space="preserve">cell 2’s </w:t>
      </w:r>
      <w:r w:rsidR="00532F2A" w:rsidRPr="00BA5A57">
        <w:rPr>
          <w:rFonts w:eastAsiaTheme="minorEastAsia"/>
          <w:bCs/>
          <w:lang w:eastAsia="ja-JP"/>
        </w:rPr>
        <w:t>downlink transmission</w:t>
      </w:r>
      <w:r w:rsidR="0055211D" w:rsidRPr="008018E2">
        <w:rPr>
          <w:rFonts w:eastAsiaTheme="minorEastAsia"/>
          <w:bCs/>
          <w:lang w:eastAsia="ja-JP"/>
        </w:rPr>
        <w:t xml:space="preserve">  </w:t>
      </w:r>
    </w:p>
    <w:p w14:paraId="66246134" w14:textId="404CD9E9" w:rsidR="00346C0D" w:rsidRDefault="00BA5A57" w:rsidP="00FA6D85">
      <w:pPr>
        <w:spacing w:before="180"/>
        <w:rPr>
          <w:rFonts w:eastAsiaTheme="minorEastAsia"/>
          <w:b/>
          <w:bCs/>
          <w:lang w:eastAsia="ja-JP"/>
        </w:rPr>
      </w:pPr>
      <w:r w:rsidRPr="00BA5A57">
        <w:rPr>
          <w:rFonts w:eastAsiaTheme="minorEastAsia" w:hint="eastAsia"/>
          <w:b/>
          <w:bCs/>
          <w:lang w:eastAsia="ja-JP"/>
        </w:rPr>
        <w:t xml:space="preserve">Observation </w:t>
      </w:r>
      <w:r w:rsidR="002B6C41">
        <w:rPr>
          <w:rFonts w:eastAsiaTheme="minorEastAsia"/>
          <w:b/>
          <w:bCs/>
          <w:lang w:eastAsia="ja-JP"/>
        </w:rPr>
        <w:t>1 When Redcap UE camps on a cell which is not the</w:t>
      </w:r>
      <w:r w:rsidR="002B6C41" w:rsidRPr="002B6C41">
        <w:rPr>
          <w:rFonts w:eastAsiaTheme="minorEastAsia"/>
          <w:b/>
          <w:bCs/>
          <w:lang w:eastAsia="ja-JP"/>
        </w:rPr>
        <w:t xml:space="preserve"> highest ranked cell</w:t>
      </w:r>
      <w:r w:rsidR="002B6C41">
        <w:rPr>
          <w:rFonts w:eastAsiaTheme="minorEastAsia"/>
          <w:b/>
          <w:bCs/>
          <w:lang w:eastAsia="ja-JP"/>
        </w:rPr>
        <w:t>, its UL transmission to the serving cell may give a strong interference on normal UEs uplink</w:t>
      </w:r>
      <w:r w:rsidR="00532F2A">
        <w:rPr>
          <w:rFonts w:eastAsiaTheme="minorEastAsia"/>
          <w:b/>
          <w:bCs/>
          <w:lang w:eastAsia="ja-JP"/>
        </w:rPr>
        <w:t xml:space="preserve"> transmission with neighbor cell (the</w:t>
      </w:r>
      <w:r w:rsidR="00532F2A" w:rsidRPr="002B6C41">
        <w:rPr>
          <w:rFonts w:eastAsiaTheme="minorEastAsia"/>
          <w:b/>
          <w:bCs/>
          <w:lang w:eastAsia="ja-JP"/>
        </w:rPr>
        <w:t xml:space="preserve"> highest ranked cell</w:t>
      </w:r>
      <w:r w:rsidR="00532F2A">
        <w:rPr>
          <w:rFonts w:eastAsiaTheme="minorEastAsia"/>
          <w:b/>
          <w:bCs/>
          <w:lang w:eastAsia="ja-JP"/>
        </w:rPr>
        <w:t>).</w:t>
      </w:r>
    </w:p>
    <w:p w14:paraId="5F50A698" w14:textId="07D24D81" w:rsidR="00532F2A" w:rsidRDefault="00532F2A" w:rsidP="00FA6D85">
      <w:pPr>
        <w:spacing w:before="180"/>
        <w:rPr>
          <w:rFonts w:eastAsiaTheme="minorEastAsia"/>
          <w:b/>
          <w:bCs/>
          <w:lang w:eastAsia="ja-JP"/>
        </w:rPr>
      </w:pPr>
      <w:r>
        <w:rPr>
          <w:rFonts w:eastAsiaTheme="minorEastAsia"/>
          <w:b/>
          <w:bCs/>
          <w:lang w:eastAsia="ja-JP"/>
        </w:rPr>
        <w:t>Observation 2 When Redcap UE camps on a cell which is not the</w:t>
      </w:r>
      <w:r w:rsidRPr="002B6C41">
        <w:rPr>
          <w:rFonts w:eastAsiaTheme="minorEastAsia"/>
          <w:b/>
          <w:bCs/>
          <w:lang w:eastAsia="ja-JP"/>
        </w:rPr>
        <w:t xml:space="preserve"> highest ranked cell</w:t>
      </w:r>
      <w:r>
        <w:rPr>
          <w:rFonts w:eastAsiaTheme="minorEastAsia"/>
          <w:b/>
          <w:bCs/>
          <w:lang w:eastAsia="ja-JP"/>
        </w:rPr>
        <w:t>, its DL transmission from the serving cell may suffer interference from neighbor cell (the</w:t>
      </w:r>
      <w:r w:rsidRPr="002B6C41">
        <w:rPr>
          <w:rFonts w:eastAsiaTheme="minorEastAsia"/>
          <w:b/>
          <w:bCs/>
          <w:lang w:eastAsia="ja-JP"/>
        </w:rPr>
        <w:t xml:space="preserve"> highest ranked cell</w:t>
      </w:r>
      <w:r>
        <w:rPr>
          <w:rFonts w:eastAsiaTheme="minorEastAsia"/>
          <w:b/>
          <w:bCs/>
          <w:lang w:eastAsia="ja-JP"/>
        </w:rPr>
        <w:t>) downlink transmission.</w:t>
      </w:r>
    </w:p>
    <w:p w14:paraId="52D4058E" w14:textId="589484EB" w:rsidR="008018E2" w:rsidRDefault="008018E2" w:rsidP="00FA6D85">
      <w:pPr>
        <w:spacing w:before="180"/>
        <w:rPr>
          <w:rFonts w:eastAsiaTheme="minorEastAsia"/>
          <w:bCs/>
          <w:lang w:eastAsia="ja-JP"/>
        </w:rPr>
      </w:pPr>
      <w:r w:rsidRPr="0016213C">
        <w:rPr>
          <w:rFonts w:eastAsiaTheme="minorEastAsia"/>
          <w:bCs/>
          <w:lang w:eastAsia="ja-JP"/>
        </w:rPr>
        <w:lastRenderedPageBreak/>
        <w:t xml:space="preserve"> </w:t>
      </w:r>
      <w:r w:rsidR="0016213C">
        <w:rPr>
          <w:rFonts w:eastAsiaTheme="minorEastAsia"/>
          <w:bCs/>
          <w:lang w:eastAsia="ja-JP"/>
        </w:rPr>
        <w:t xml:space="preserve">The potential uplink interference on the normal UE is more seriously because it may introduce a significant UL performance degradation. Therefor we suggest RAN2 to discuss possible solutions. </w:t>
      </w:r>
    </w:p>
    <w:p w14:paraId="6AACA9B6" w14:textId="012872BC" w:rsidR="0016213C" w:rsidRPr="0016213C" w:rsidRDefault="0016213C" w:rsidP="00FA6D85">
      <w:pPr>
        <w:spacing w:before="180"/>
        <w:rPr>
          <w:rFonts w:eastAsiaTheme="minorEastAsia"/>
          <w:bCs/>
          <w:lang w:val="en-GB" w:eastAsia="ja-JP"/>
        </w:rPr>
      </w:pPr>
      <w:r w:rsidRPr="0016213C">
        <w:rPr>
          <w:rFonts w:eastAsiaTheme="minorEastAsia"/>
          <w:b/>
          <w:bCs/>
          <w:lang w:eastAsia="ja-JP"/>
        </w:rPr>
        <w:t xml:space="preserve">Proposal 1 </w:t>
      </w:r>
      <w:r w:rsidRPr="00DC0DF1">
        <w:rPr>
          <w:b/>
        </w:rPr>
        <w:t xml:space="preserve">RAN2 </w:t>
      </w:r>
      <w:r w:rsidR="009519B5">
        <w:rPr>
          <w:b/>
        </w:rPr>
        <w:t xml:space="preserve">to </w:t>
      </w:r>
      <w:r w:rsidRPr="00DC0DF1">
        <w:rPr>
          <w:b/>
        </w:rPr>
        <w:t xml:space="preserve">discuss </w:t>
      </w:r>
      <w:r>
        <w:rPr>
          <w:b/>
        </w:rPr>
        <w:t>p</w:t>
      </w:r>
      <w:r w:rsidRPr="00DC0DF1">
        <w:rPr>
          <w:b/>
        </w:rPr>
        <w:t>ossib</w:t>
      </w:r>
      <w:r>
        <w:rPr>
          <w:b/>
        </w:rPr>
        <w:t xml:space="preserve">le </w:t>
      </w:r>
      <w:r w:rsidRPr="00DC0DF1">
        <w:rPr>
          <w:b/>
        </w:rPr>
        <w:t>solution</w:t>
      </w:r>
      <w:r>
        <w:rPr>
          <w:b/>
        </w:rPr>
        <w:t>s</w:t>
      </w:r>
      <w:r w:rsidRPr="00DC0DF1">
        <w:rPr>
          <w:b/>
        </w:rPr>
        <w:t xml:space="preserve"> </w:t>
      </w:r>
      <w:r>
        <w:rPr>
          <w:b/>
        </w:rPr>
        <w:t xml:space="preserve">of </w:t>
      </w:r>
      <w:r w:rsidRPr="00DC0DF1">
        <w:rPr>
          <w:b/>
        </w:rPr>
        <w:t xml:space="preserve">potential interference issues </w:t>
      </w:r>
      <w:r>
        <w:rPr>
          <w:b/>
        </w:rPr>
        <w:t>observed in this section</w:t>
      </w:r>
      <w:r w:rsidRPr="00DC0DF1">
        <w:rPr>
          <w:b/>
        </w:rPr>
        <w:t>.</w:t>
      </w:r>
    </w:p>
    <w:p w14:paraId="2528CC60" w14:textId="02EFF366" w:rsidR="000D3077" w:rsidRDefault="000D3077" w:rsidP="00C957C4">
      <w:pPr>
        <w:pStyle w:val="2"/>
        <w:jc w:val="both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P</w:t>
      </w:r>
      <w:r>
        <w:rPr>
          <w:rFonts w:eastAsiaTheme="minorEastAsia" w:hint="eastAsia"/>
          <w:lang w:eastAsia="ja-JP"/>
        </w:rPr>
        <w:t xml:space="preserve">ossible </w:t>
      </w:r>
      <w:r w:rsidR="00BA5A57">
        <w:rPr>
          <w:rFonts w:eastAsiaTheme="minorEastAsia"/>
          <w:lang w:eastAsia="ja-JP"/>
        </w:rPr>
        <w:t>solutions</w:t>
      </w:r>
    </w:p>
    <w:p w14:paraId="71B7D084" w14:textId="5F976101" w:rsidR="0016213C" w:rsidRDefault="008018E2" w:rsidP="008018E2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straightforward solution of the potential interference issue in section 2.1 is to bar the access attempts </w:t>
      </w:r>
      <w:r w:rsidR="0016213C">
        <w:rPr>
          <w:rFonts w:eastAsiaTheme="minorEastAsia"/>
          <w:lang w:eastAsia="ja-JP"/>
        </w:rPr>
        <w:t>from the RedCap UEs in Fig.1</w:t>
      </w:r>
      <w:r w:rsidR="0084064A">
        <w:rPr>
          <w:rFonts w:eastAsiaTheme="minorEastAsia"/>
          <w:lang w:eastAsia="ja-JP"/>
        </w:rPr>
        <w:t xml:space="preserve"> and Fig.2.</w:t>
      </w:r>
    </w:p>
    <w:p w14:paraId="19F5DE05" w14:textId="316F46C5" w:rsidR="0016213C" w:rsidRDefault="0016213C" w:rsidP="0016213C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According to </w:t>
      </w:r>
      <w:r w:rsidR="0084064A">
        <w:rPr>
          <w:rFonts w:eastAsiaTheme="minorEastAsia"/>
          <w:lang w:eastAsia="ja-JP"/>
        </w:rPr>
        <w:t>[4]</w:t>
      </w:r>
      <w:r>
        <w:rPr>
          <w:rFonts w:eastAsiaTheme="minorEastAsia" w:hint="eastAsia"/>
          <w:lang w:eastAsia="ja-JP"/>
        </w:rPr>
        <w:t xml:space="preserve">, </w:t>
      </w:r>
      <w:r>
        <w:rPr>
          <w:rFonts w:eastAsiaTheme="minorEastAsia"/>
          <w:lang w:eastAsia="ja-JP"/>
        </w:rPr>
        <w:t>current united access control (UAC) can also apply to RedCap UEs, based on legacy access category or access identify (i.e., no f</w:t>
      </w:r>
      <w:r w:rsidRPr="00D76EBC">
        <w:rPr>
          <w:rFonts w:cs="Arial"/>
        </w:rPr>
        <w:t xml:space="preserve">urther UAC extensions </w:t>
      </w:r>
      <w:r>
        <w:rPr>
          <w:rFonts w:cs="Arial"/>
        </w:rPr>
        <w:t>to access category or access identity</w:t>
      </w:r>
      <w:r w:rsidRPr="00D76EBC">
        <w:rPr>
          <w:rFonts w:cs="Arial"/>
        </w:rPr>
        <w:t xml:space="preserve"> </w:t>
      </w:r>
      <w:r>
        <w:rPr>
          <w:rFonts w:cs="Arial"/>
        </w:rPr>
        <w:t>for RedCap UEs</w:t>
      </w:r>
      <w:r w:rsidR="008E642D">
        <w:rPr>
          <w:rFonts w:cs="Arial"/>
        </w:rPr>
        <w:t>)</w:t>
      </w:r>
      <w:r>
        <w:rPr>
          <w:rFonts w:cs="Arial"/>
        </w:rPr>
        <w:t>. T</w:t>
      </w:r>
      <w:r>
        <w:rPr>
          <w:rFonts w:eastAsiaTheme="minorEastAsia"/>
          <w:lang w:eastAsia="ja-JP"/>
        </w:rPr>
        <w:t>he intended access barring here is only applied for a certain RedCap UEs, therefore an additional mechanism instead of UAC which applied for arbitrary RedCap UEs is necessary.</w:t>
      </w:r>
    </w:p>
    <w:p w14:paraId="2472FD7F" w14:textId="05BED5B2" w:rsidR="003374D9" w:rsidRDefault="00927EC8" w:rsidP="003374D9">
      <w:pPr>
        <w:ind w:firstLineChars="50" w:firstLine="100"/>
      </w:pPr>
      <w:r>
        <w:rPr>
          <w:rFonts w:eastAsiaTheme="minorEastAsia"/>
          <w:lang w:eastAsia="ja-JP"/>
        </w:rPr>
        <w:t xml:space="preserve">Considering radio condition is the key point to identify </w:t>
      </w:r>
      <w:r w:rsidR="00CF0C05">
        <w:rPr>
          <w:rFonts w:eastAsiaTheme="minorEastAsia"/>
          <w:lang w:eastAsia="ja-JP"/>
        </w:rPr>
        <w:t xml:space="preserve">the </w:t>
      </w:r>
      <w:r w:rsidR="009519B5">
        <w:rPr>
          <w:rFonts w:eastAsiaTheme="minorEastAsia"/>
          <w:lang w:eastAsia="ja-JP"/>
        </w:rPr>
        <w:t xml:space="preserve">targeted </w:t>
      </w:r>
      <w:r>
        <w:rPr>
          <w:rFonts w:eastAsiaTheme="minorEastAsia"/>
          <w:lang w:eastAsia="ja-JP"/>
        </w:rPr>
        <w:t>RedCap UE</w:t>
      </w:r>
      <w:r w:rsidR="009519B5">
        <w:rPr>
          <w:rFonts w:eastAsiaTheme="minorEastAsia"/>
          <w:lang w:eastAsia="ja-JP"/>
        </w:rPr>
        <w:t xml:space="preserve">s </w:t>
      </w:r>
      <w:r>
        <w:rPr>
          <w:rFonts w:eastAsiaTheme="minorEastAsia"/>
          <w:lang w:eastAsia="ja-JP"/>
        </w:rPr>
        <w:t xml:space="preserve">in the intended access barring, </w:t>
      </w:r>
      <w:r w:rsidR="003374D9">
        <w:rPr>
          <w:rFonts w:eastAsiaTheme="minorEastAsia"/>
          <w:lang w:eastAsia="ja-JP"/>
        </w:rPr>
        <w:t>a</w:t>
      </w:r>
      <w:r>
        <w:rPr>
          <w:rFonts w:eastAsiaTheme="minorEastAsia"/>
          <w:lang w:eastAsia="ja-JP"/>
        </w:rPr>
        <w:t>ccess barring per RSRP</w:t>
      </w:r>
      <w:r w:rsidRPr="009519B5">
        <w:rPr>
          <w:rFonts w:eastAsiaTheme="minorEastAsia" w:cs="Arial"/>
          <w:lang w:eastAsia="ja-JP"/>
        </w:rPr>
        <w:t xml:space="preserve"> </w:t>
      </w:r>
      <w:r w:rsidR="009519B5" w:rsidRPr="009519B5">
        <w:rPr>
          <w:rFonts w:eastAsiaTheme="minorEastAsia" w:cs="Arial"/>
          <w:lang w:eastAsia="ja-JP"/>
        </w:rPr>
        <w:t>(</w:t>
      </w:r>
      <w:r w:rsidR="009519B5" w:rsidRPr="009519B5">
        <w:rPr>
          <w:rFonts w:cs="Arial"/>
        </w:rPr>
        <w:t>CE-level-based access barring</w:t>
      </w:r>
      <w:r w:rsidR="009519B5" w:rsidRPr="009519B5">
        <w:rPr>
          <w:rFonts w:eastAsiaTheme="minorEastAsia" w:cs="Arial"/>
          <w:lang w:eastAsia="ja-JP"/>
        </w:rPr>
        <w:t xml:space="preserve">) </w:t>
      </w:r>
      <w:r w:rsidR="003374D9">
        <w:rPr>
          <w:rFonts w:eastAsiaTheme="minorEastAsia" w:cs="Arial"/>
          <w:lang w:eastAsia="ja-JP"/>
        </w:rPr>
        <w:t xml:space="preserve">which </w:t>
      </w:r>
      <w:r w:rsidRPr="009519B5">
        <w:rPr>
          <w:rFonts w:eastAsiaTheme="minorEastAsia" w:cs="Arial"/>
          <w:lang w:eastAsia="ja-JP"/>
        </w:rPr>
        <w:t>introduce</w:t>
      </w:r>
      <w:r>
        <w:rPr>
          <w:rFonts w:eastAsiaTheme="minorEastAsia"/>
          <w:lang w:eastAsia="ja-JP"/>
        </w:rPr>
        <w:t>d in LTE Rel-15 c</w:t>
      </w:r>
      <w:r w:rsidR="009519B5">
        <w:rPr>
          <w:rFonts w:eastAsiaTheme="minorEastAsia"/>
          <w:lang w:eastAsia="ja-JP"/>
        </w:rPr>
        <w:t>ould</w:t>
      </w:r>
      <w:r>
        <w:rPr>
          <w:rFonts w:eastAsiaTheme="minorEastAsia"/>
          <w:lang w:eastAsia="ja-JP"/>
        </w:rPr>
        <w:t xml:space="preserve"> be </w:t>
      </w:r>
      <w:r w:rsidR="00CF0C05">
        <w:rPr>
          <w:rFonts w:eastAsiaTheme="minorEastAsia"/>
          <w:lang w:eastAsia="ja-JP"/>
        </w:rPr>
        <w:t>reused</w:t>
      </w:r>
      <w:r w:rsidR="003374D9">
        <w:rPr>
          <w:rFonts w:eastAsiaTheme="minorEastAsia"/>
          <w:lang w:eastAsia="ja-JP"/>
        </w:rPr>
        <w:t xml:space="preserve">. </w:t>
      </w:r>
      <w:r w:rsidR="00CF0C05">
        <w:rPr>
          <w:rFonts w:eastAsiaTheme="minorEastAsia"/>
          <w:lang w:eastAsia="ja-JP"/>
        </w:rPr>
        <w:t>I</w:t>
      </w:r>
      <w:r w:rsidR="003374D9">
        <w:rPr>
          <w:rFonts w:eastAsiaTheme="minorEastAsia"/>
          <w:lang w:eastAsia="ja-JP"/>
        </w:rPr>
        <w:t xml:space="preserve">n the </w:t>
      </w:r>
      <w:r w:rsidR="00CF0C05">
        <w:rPr>
          <w:rFonts w:eastAsiaTheme="minorEastAsia"/>
          <w:lang w:eastAsia="ja-JP"/>
        </w:rPr>
        <w:t>access barring per RSRP (</w:t>
      </w:r>
      <w:r w:rsidR="003374D9">
        <w:rPr>
          <w:rFonts w:eastAsiaTheme="minorEastAsia"/>
          <w:lang w:eastAsia="ja-JP"/>
        </w:rPr>
        <w:t>CE-level-based access barring</w:t>
      </w:r>
      <w:r w:rsidR="00CF0C05">
        <w:rPr>
          <w:rFonts w:eastAsiaTheme="minorEastAsia"/>
          <w:lang w:eastAsia="ja-JP"/>
        </w:rPr>
        <w:t>)</w:t>
      </w:r>
      <w:r w:rsidR="003374D9">
        <w:rPr>
          <w:rFonts w:eastAsiaTheme="minorEastAsia"/>
          <w:lang w:eastAsia="ja-JP"/>
        </w:rPr>
        <w:t xml:space="preserve">, </w:t>
      </w:r>
      <w:r w:rsidR="003374D9" w:rsidRPr="003374D9">
        <w:rPr>
          <w:rFonts w:eastAsiaTheme="minorEastAsia"/>
          <w:lang w:eastAsia="ja-JP"/>
        </w:rPr>
        <w:t xml:space="preserve">the network broadcasts </w:t>
      </w:r>
      <w:r w:rsidR="003374D9" w:rsidRPr="003374D9">
        <w:rPr>
          <w:i/>
        </w:rPr>
        <w:t>eab-PerRSRP</w:t>
      </w:r>
      <w:r w:rsidR="003374D9" w:rsidRPr="003374D9">
        <w:t xml:space="preserve"> </w:t>
      </w:r>
      <w:r w:rsidR="003374D9">
        <w:t xml:space="preserve">and </w:t>
      </w:r>
      <w:r w:rsidR="003374D9" w:rsidRPr="003374D9">
        <w:rPr>
          <w:i/>
          <w:lang w:eastAsia="ja-JP"/>
        </w:rPr>
        <w:t>rsrp-ThresholdsPrachInfoList</w:t>
      </w:r>
      <w:r w:rsidR="003374D9" w:rsidRPr="003374D9">
        <w:t xml:space="preserve"> via system information</w:t>
      </w:r>
      <w:r w:rsidR="003374D9">
        <w:t xml:space="preserve">. The former is to enable UE perform EAB check as described in Section 5.3.3.12 </w:t>
      </w:r>
      <w:r w:rsidR="0084064A">
        <w:t>[5]</w:t>
      </w:r>
      <w:r w:rsidR="003374D9">
        <w:t xml:space="preserve"> whereas the latter is to inform the RSRP threshold for EAB check. For example, when </w:t>
      </w:r>
      <w:r w:rsidR="003374D9" w:rsidRPr="00F35884">
        <w:rPr>
          <w:i/>
        </w:rPr>
        <w:t>eab-PerRSRP</w:t>
      </w:r>
      <w:r w:rsidR="003374D9" w:rsidRPr="00E76853">
        <w:t xml:space="preserve"> is set to </w:t>
      </w:r>
      <w:r w:rsidR="003374D9" w:rsidRPr="00F35884">
        <w:rPr>
          <w:i/>
        </w:rPr>
        <w:t>thres</w:t>
      </w:r>
      <w:r w:rsidR="003374D9">
        <w:rPr>
          <w:i/>
        </w:rPr>
        <w:t>h1</w:t>
      </w:r>
      <w:r w:rsidR="003374D9" w:rsidRPr="003374D9">
        <w:t>, if the measured RSRP is less than the first entry in the</w:t>
      </w:r>
      <w:r w:rsidR="003374D9">
        <w:rPr>
          <w:i/>
        </w:rPr>
        <w:t xml:space="preserve"> </w:t>
      </w:r>
      <w:r w:rsidR="003374D9" w:rsidRPr="003374D9">
        <w:rPr>
          <w:rFonts w:cs="Arial"/>
          <w:i/>
        </w:rPr>
        <w:t>rsrp-ThresholdsPrachInfoList</w:t>
      </w:r>
      <w:r w:rsidR="003374D9">
        <w:rPr>
          <w:rFonts w:cs="Arial"/>
          <w:i/>
        </w:rPr>
        <w:t xml:space="preserve">, </w:t>
      </w:r>
      <w:r w:rsidR="003374D9" w:rsidRPr="003374D9">
        <w:t>UE consider</w:t>
      </w:r>
      <w:r w:rsidR="007626A9">
        <w:t>s</w:t>
      </w:r>
      <w:r w:rsidR="003374D9" w:rsidRPr="003374D9">
        <w:t xml:space="preserve"> access to the cell as barred</w:t>
      </w:r>
      <w:r w:rsidR="003374D9">
        <w:t>.</w:t>
      </w:r>
    </w:p>
    <w:p w14:paraId="2D99C2B9" w14:textId="5F58DD7F" w:rsidR="00CF0C05" w:rsidRDefault="00CF0C05" w:rsidP="003374D9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In Fig.1</w:t>
      </w:r>
      <w:r w:rsidR="0084064A">
        <w:rPr>
          <w:rFonts w:eastAsiaTheme="minorEastAsia"/>
          <w:lang w:eastAsia="ja-JP"/>
        </w:rPr>
        <w:t xml:space="preserve"> and Fig.2</w:t>
      </w:r>
      <w:r>
        <w:rPr>
          <w:rFonts w:eastAsiaTheme="minorEastAsia"/>
          <w:lang w:eastAsia="ja-JP"/>
        </w:rPr>
        <w:t>, the access barring is desired to apply for RedCap UEs whose measured RSRP difference between the highest ranked cell and the serving cell is less than a threshold configured by the network. Similar to access barring per RSRP, the desirable RedCap UE access barring can be supported by</w:t>
      </w:r>
    </w:p>
    <w:p w14:paraId="5A1A442A" w14:textId="70CA1D02" w:rsidR="00CF0C05" w:rsidRDefault="00CF0C05" w:rsidP="003374D9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・</w:t>
      </w:r>
      <w:r>
        <w:rPr>
          <w:rFonts w:eastAsiaTheme="minorEastAsia"/>
          <w:lang w:eastAsia="ja-JP"/>
        </w:rPr>
        <w:t xml:space="preserve">broadcasting of enabling </w:t>
      </w:r>
      <w:r>
        <w:rPr>
          <w:rFonts w:eastAsiaTheme="minorEastAsia" w:hint="eastAsia"/>
          <w:lang w:eastAsia="ja-JP"/>
        </w:rPr>
        <w:t xml:space="preserve">an </w:t>
      </w:r>
      <w:r>
        <w:rPr>
          <w:rFonts w:eastAsiaTheme="minorEastAsia"/>
          <w:lang w:eastAsia="ja-JP"/>
        </w:rPr>
        <w:t>access barring check based on RSRP difference between the highest ranked cell and the serving cell</w:t>
      </w:r>
    </w:p>
    <w:p w14:paraId="2460AF00" w14:textId="46D6DC9C" w:rsidR="00CF0C05" w:rsidRDefault="00CF0C05" w:rsidP="00CF0C05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・</w:t>
      </w:r>
      <w:r>
        <w:rPr>
          <w:rFonts w:eastAsiaTheme="minorEastAsia" w:hint="eastAsia"/>
          <w:lang w:eastAsia="ja-JP"/>
        </w:rPr>
        <w:t>broadcast</w:t>
      </w:r>
      <w:r w:rsidR="008E642D">
        <w:rPr>
          <w:rFonts w:eastAsiaTheme="minorEastAsia"/>
          <w:lang w:eastAsia="ja-JP"/>
        </w:rPr>
        <w:t>ing</w:t>
      </w:r>
      <w:r>
        <w:rPr>
          <w:rFonts w:eastAsiaTheme="minorEastAsia"/>
          <w:lang w:eastAsia="ja-JP"/>
        </w:rPr>
        <w:t xml:space="preserve"> of the threshold for the access barring check based on RSRP difference between the highest ranked cell and the serving cell</w:t>
      </w:r>
    </w:p>
    <w:p w14:paraId="778138F7" w14:textId="44C8DED0" w:rsidR="00CF0C05" w:rsidRDefault="00CF0C05" w:rsidP="00CF0C05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・</w:t>
      </w:r>
      <w:r>
        <w:rPr>
          <w:rFonts w:eastAsiaTheme="minorEastAsia" w:hint="eastAsia"/>
          <w:lang w:eastAsia="ja-JP"/>
        </w:rPr>
        <w:t xml:space="preserve">defining the RedCap UE </w:t>
      </w:r>
      <w:r>
        <w:rPr>
          <w:rFonts w:eastAsiaTheme="minorEastAsia"/>
          <w:lang w:eastAsia="ja-JP"/>
        </w:rPr>
        <w:t>behavior</w:t>
      </w:r>
      <w:r>
        <w:rPr>
          <w:rFonts w:eastAsiaTheme="minorEastAsia" w:hint="eastAsia"/>
          <w:lang w:eastAsia="ja-JP"/>
        </w:rPr>
        <w:t xml:space="preserve"> </w:t>
      </w:r>
      <w:r>
        <w:rPr>
          <w:rFonts w:eastAsiaTheme="minorEastAsia"/>
          <w:lang w:eastAsia="ja-JP"/>
        </w:rPr>
        <w:t>for the access barring check based on RSRP difference between the highest ranked cell and the serving cell</w:t>
      </w:r>
    </w:p>
    <w:p w14:paraId="0EE2CF3E" w14:textId="6294BA42" w:rsidR="00CF0C05" w:rsidRDefault="00CF0C05" w:rsidP="003374D9">
      <w:pPr>
        <w:ind w:firstLineChars="50" w:firstLine="100"/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  </w:t>
      </w:r>
    </w:p>
    <w:p w14:paraId="6467D37C" w14:textId="5DCC3F86" w:rsidR="00301EF8" w:rsidRDefault="009519B5" w:rsidP="00301EF8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</w:t>
      </w:r>
      <w:r w:rsidR="00734988">
        <w:rPr>
          <w:rFonts w:eastAsiaTheme="minorEastAsia"/>
          <w:b/>
          <w:lang w:eastAsia="ja-JP"/>
        </w:rPr>
        <w:t xml:space="preserve"> </w:t>
      </w:r>
      <w:r>
        <w:rPr>
          <w:rFonts w:eastAsiaTheme="minorEastAsia"/>
          <w:b/>
          <w:lang w:eastAsia="ja-JP"/>
        </w:rPr>
        <w:t xml:space="preserve">RAN2 to </w:t>
      </w:r>
      <w:r w:rsidR="00CF0C05">
        <w:rPr>
          <w:rFonts w:eastAsiaTheme="minorEastAsia"/>
          <w:b/>
          <w:lang w:eastAsia="ja-JP"/>
        </w:rPr>
        <w:t>discuss whether introduce access barring check based on RSRP difference between the highest ranked and the serving cell or not.</w:t>
      </w:r>
    </w:p>
    <w:p w14:paraId="2132505E" w14:textId="76E02826" w:rsidR="000E3C78" w:rsidRPr="00F85A5B" w:rsidRDefault="00EB7AB1" w:rsidP="000E3C78">
      <w:pPr>
        <w:pStyle w:val="1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 xml:space="preserve">Summary </w:t>
      </w:r>
    </w:p>
    <w:p w14:paraId="60392D42" w14:textId="3621202B" w:rsidR="00301EF8" w:rsidRPr="009519B5" w:rsidRDefault="00F94E17" w:rsidP="00301EF8">
      <w:pPr>
        <w:pStyle w:val="Proposal"/>
        <w:numPr>
          <w:ilvl w:val="0"/>
          <w:numId w:val="0"/>
        </w:numPr>
        <w:ind w:firstLineChars="50" w:firstLine="100"/>
        <w:jc w:val="left"/>
        <w:rPr>
          <w:rFonts w:cs="Arial"/>
          <w:b w:val="0"/>
        </w:rPr>
      </w:pPr>
      <w:bookmarkStart w:id="3" w:name="OLE_LINK3"/>
      <w:r w:rsidRPr="009519B5">
        <w:rPr>
          <w:rFonts w:eastAsiaTheme="minorEastAsia" w:cs="Arial"/>
          <w:b w:val="0"/>
          <w:iCs/>
          <w:lang w:eastAsia="ja-JP"/>
        </w:rPr>
        <w:t xml:space="preserve">This contribution discussed </w:t>
      </w:r>
      <w:r w:rsidR="009519B5" w:rsidRPr="009519B5">
        <w:rPr>
          <w:rFonts w:eastAsiaTheme="minorEastAsia" w:cs="Arial"/>
          <w:b w:val="0"/>
          <w:iCs/>
          <w:lang w:eastAsia="ja-JP"/>
        </w:rPr>
        <w:t>p</w:t>
      </w:r>
      <w:r w:rsidR="009519B5" w:rsidRPr="009519B5">
        <w:rPr>
          <w:rFonts w:eastAsiaTheme="minorEastAsia"/>
          <w:b w:val="0"/>
          <w:lang w:eastAsia="ja-JP"/>
        </w:rPr>
        <w:t xml:space="preserve">otential interference issues in networks partially </w:t>
      </w:r>
      <w:r w:rsidR="0084064A">
        <w:rPr>
          <w:rFonts w:eastAsiaTheme="minorEastAsia"/>
          <w:b w:val="0"/>
          <w:lang w:eastAsia="ja-JP"/>
        </w:rPr>
        <w:t>supporting RedCap UE</w:t>
      </w:r>
      <w:r w:rsidR="009519B5">
        <w:rPr>
          <w:rFonts w:eastAsiaTheme="minorEastAsia"/>
          <w:b w:val="0"/>
          <w:lang w:eastAsia="ja-JP"/>
        </w:rPr>
        <w:t>.</w:t>
      </w:r>
    </w:p>
    <w:p w14:paraId="427AAEE6" w14:textId="77777777" w:rsidR="00A302A5" w:rsidRDefault="00A302A5" w:rsidP="00A302A5">
      <w:pPr>
        <w:spacing w:before="180"/>
        <w:rPr>
          <w:rFonts w:eastAsiaTheme="minorEastAsia"/>
          <w:b/>
          <w:bCs/>
          <w:lang w:eastAsia="ja-JP"/>
        </w:rPr>
      </w:pPr>
      <w:r w:rsidRPr="00BA5A57">
        <w:rPr>
          <w:rFonts w:eastAsiaTheme="minorEastAsia" w:hint="eastAsia"/>
          <w:b/>
          <w:bCs/>
          <w:lang w:eastAsia="ja-JP"/>
        </w:rPr>
        <w:t xml:space="preserve">Observation </w:t>
      </w:r>
      <w:r>
        <w:rPr>
          <w:rFonts w:eastAsiaTheme="minorEastAsia"/>
          <w:b/>
          <w:bCs/>
          <w:lang w:eastAsia="ja-JP"/>
        </w:rPr>
        <w:t>1 When Redcap UE camps on a cell which is not the</w:t>
      </w:r>
      <w:r w:rsidRPr="002B6C41">
        <w:rPr>
          <w:rFonts w:eastAsiaTheme="minorEastAsia"/>
          <w:b/>
          <w:bCs/>
          <w:lang w:eastAsia="ja-JP"/>
        </w:rPr>
        <w:t xml:space="preserve"> highest ranked cell</w:t>
      </w:r>
      <w:r>
        <w:rPr>
          <w:rFonts w:eastAsiaTheme="minorEastAsia"/>
          <w:b/>
          <w:bCs/>
          <w:lang w:eastAsia="ja-JP"/>
        </w:rPr>
        <w:t>, its UL transmission to the serving cell may give a strong interference on normal UEs uplink transmission with neighbor cell (the</w:t>
      </w:r>
      <w:r w:rsidRPr="002B6C41">
        <w:rPr>
          <w:rFonts w:eastAsiaTheme="minorEastAsia"/>
          <w:b/>
          <w:bCs/>
          <w:lang w:eastAsia="ja-JP"/>
        </w:rPr>
        <w:t xml:space="preserve"> highest ranked cell</w:t>
      </w:r>
      <w:r>
        <w:rPr>
          <w:rFonts w:eastAsiaTheme="minorEastAsia"/>
          <w:b/>
          <w:bCs/>
          <w:lang w:eastAsia="ja-JP"/>
        </w:rPr>
        <w:t>).</w:t>
      </w:r>
    </w:p>
    <w:p w14:paraId="541F67DB" w14:textId="391FAF94" w:rsidR="009519B5" w:rsidRDefault="00A302A5" w:rsidP="00A302A5">
      <w:pPr>
        <w:spacing w:before="180"/>
        <w:rPr>
          <w:rFonts w:eastAsiaTheme="minorEastAsia"/>
          <w:b/>
          <w:bCs/>
          <w:lang w:eastAsia="ja-JP"/>
        </w:rPr>
      </w:pPr>
      <w:r>
        <w:rPr>
          <w:rFonts w:eastAsiaTheme="minorEastAsia"/>
          <w:b/>
          <w:bCs/>
          <w:lang w:eastAsia="ja-JP"/>
        </w:rPr>
        <w:t>Observation 2 When Redcap UE camps on a cell which is not the</w:t>
      </w:r>
      <w:r w:rsidRPr="002B6C41">
        <w:rPr>
          <w:rFonts w:eastAsiaTheme="minorEastAsia"/>
          <w:b/>
          <w:bCs/>
          <w:lang w:eastAsia="ja-JP"/>
        </w:rPr>
        <w:t xml:space="preserve"> highest ranked cell</w:t>
      </w:r>
      <w:r>
        <w:rPr>
          <w:rFonts w:eastAsiaTheme="minorEastAsia"/>
          <w:b/>
          <w:bCs/>
          <w:lang w:eastAsia="ja-JP"/>
        </w:rPr>
        <w:t>, its DL transmission from the serving cell may suffer interference from neighbor cell (the</w:t>
      </w:r>
      <w:r w:rsidRPr="002B6C41">
        <w:rPr>
          <w:rFonts w:eastAsiaTheme="minorEastAsia"/>
          <w:b/>
          <w:bCs/>
          <w:lang w:eastAsia="ja-JP"/>
        </w:rPr>
        <w:t xml:space="preserve"> highest ranked cell</w:t>
      </w:r>
      <w:r>
        <w:rPr>
          <w:rFonts w:eastAsiaTheme="minorEastAsia"/>
          <w:b/>
          <w:bCs/>
          <w:lang w:eastAsia="ja-JP"/>
        </w:rPr>
        <w:t>) downlink transmission.</w:t>
      </w:r>
    </w:p>
    <w:p w14:paraId="55A5C5CA" w14:textId="0A4340EA" w:rsidR="009519B5" w:rsidRPr="0016213C" w:rsidRDefault="009519B5" w:rsidP="009519B5">
      <w:pPr>
        <w:spacing w:before="180"/>
        <w:rPr>
          <w:rFonts w:eastAsiaTheme="minorEastAsia"/>
          <w:bCs/>
          <w:lang w:val="en-GB" w:eastAsia="ja-JP"/>
        </w:rPr>
      </w:pPr>
      <w:r w:rsidRPr="0016213C">
        <w:rPr>
          <w:rFonts w:eastAsiaTheme="minorEastAsia"/>
          <w:b/>
          <w:bCs/>
          <w:lang w:eastAsia="ja-JP"/>
        </w:rPr>
        <w:t xml:space="preserve">Proposal 1 </w:t>
      </w:r>
      <w:r w:rsidRPr="00DC0DF1">
        <w:rPr>
          <w:b/>
        </w:rPr>
        <w:t xml:space="preserve">RAN2 </w:t>
      </w:r>
      <w:r>
        <w:rPr>
          <w:b/>
        </w:rPr>
        <w:t xml:space="preserve">to </w:t>
      </w:r>
      <w:r w:rsidRPr="00DC0DF1">
        <w:rPr>
          <w:b/>
        </w:rPr>
        <w:t xml:space="preserve">discuss </w:t>
      </w:r>
      <w:r>
        <w:rPr>
          <w:b/>
        </w:rPr>
        <w:t>p</w:t>
      </w:r>
      <w:r w:rsidRPr="00DC0DF1">
        <w:rPr>
          <w:b/>
        </w:rPr>
        <w:t>ossib</w:t>
      </w:r>
      <w:r>
        <w:rPr>
          <w:b/>
        </w:rPr>
        <w:t xml:space="preserve">le </w:t>
      </w:r>
      <w:r w:rsidRPr="00DC0DF1">
        <w:rPr>
          <w:b/>
        </w:rPr>
        <w:t>solution</w:t>
      </w:r>
      <w:r>
        <w:rPr>
          <w:b/>
        </w:rPr>
        <w:t>s</w:t>
      </w:r>
      <w:r w:rsidRPr="00DC0DF1">
        <w:rPr>
          <w:b/>
        </w:rPr>
        <w:t xml:space="preserve"> </w:t>
      </w:r>
      <w:r>
        <w:rPr>
          <w:b/>
        </w:rPr>
        <w:t xml:space="preserve">of </w:t>
      </w:r>
      <w:r w:rsidRPr="00DC0DF1">
        <w:rPr>
          <w:b/>
        </w:rPr>
        <w:t xml:space="preserve">potential interference issues </w:t>
      </w:r>
      <w:r>
        <w:rPr>
          <w:b/>
        </w:rPr>
        <w:t xml:space="preserve">observed in </w:t>
      </w:r>
      <w:r w:rsidR="00A302A5">
        <w:rPr>
          <w:b/>
        </w:rPr>
        <w:t>S</w:t>
      </w:r>
      <w:r>
        <w:rPr>
          <w:b/>
        </w:rPr>
        <w:t>ection</w:t>
      </w:r>
      <w:r w:rsidR="00A302A5">
        <w:rPr>
          <w:b/>
        </w:rPr>
        <w:t xml:space="preserve"> 2.1</w:t>
      </w:r>
      <w:r w:rsidRPr="00DC0DF1">
        <w:rPr>
          <w:b/>
        </w:rPr>
        <w:t>.</w:t>
      </w:r>
    </w:p>
    <w:p w14:paraId="2E429D8F" w14:textId="77777777" w:rsidR="00CF0C05" w:rsidRDefault="00CF0C05" w:rsidP="00CF0C05">
      <w:pPr>
        <w:rPr>
          <w:rFonts w:eastAsiaTheme="minorEastAsia"/>
          <w:b/>
          <w:lang w:eastAsia="ja-JP"/>
        </w:rPr>
      </w:pPr>
      <w:r>
        <w:rPr>
          <w:rFonts w:eastAsiaTheme="minorEastAsia"/>
          <w:b/>
          <w:lang w:eastAsia="ja-JP"/>
        </w:rPr>
        <w:t>Proposal 2 RAN2 to discuss whether introduce access barring check based on RSRP difference between the highest ranked and the serving cell or not.</w:t>
      </w: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bookmarkEnd w:id="1"/>
    <w:bookmarkEnd w:id="2"/>
    <w:bookmarkEnd w:id="3"/>
    <w:p w14:paraId="2BA254D5" w14:textId="28808803" w:rsidR="00346C0D" w:rsidRDefault="00BC0B62" w:rsidP="00346C0D">
      <w:pPr>
        <w:widowControl w:val="0"/>
        <w:overflowPunct/>
        <w:autoSpaceDE/>
        <w:autoSpaceDN/>
        <w:adjustRightInd/>
        <w:textAlignment w:val="auto"/>
        <w:rPr>
          <w:rFonts w:cs="Arial"/>
        </w:rPr>
      </w:pPr>
      <w:r>
        <w:rPr>
          <w:rFonts w:cs="Arial"/>
        </w:rPr>
        <w:t xml:space="preserve">[1] </w:t>
      </w:r>
      <w:r w:rsidR="00346C0D">
        <w:rPr>
          <w:rFonts w:cs="Arial"/>
        </w:rPr>
        <w:t>R2</w:t>
      </w:r>
      <w:r w:rsidR="009B64D3" w:rsidRPr="002A4F56">
        <w:rPr>
          <w:rFonts w:cs="Arial"/>
        </w:rPr>
        <w:t>-</w:t>
      </w:r>
      <w:r w:rsidR="00346C0D">
        <w:rPr>
          <w:rFonts w:cs="Arial"/>
        </w:rPr>
        <w:t>2108524</w:t>
      </w:r>
      <w:r w:rsidR="009B64D3" w:rsidRPr="002A4F56">
        <w:rPr>
          <w:rFonts w:cs="Arial"/>
        </w:rPr>
        <w:t>, “</w:t>
      </w:r>
      <w:r w:rsidR="00346C0D">
        <w:rPr>
          <w:rFonts w:eastAsiaTheme="minorEastAsia" w:hint="eastAsia"/>
        </w:rPr>
        <w:t>Discussion</w:t>
      </w:r>
      <w:r w:rsidR="00346C0D">
        <w:rPr>
          <w:rFonts w:eastAsiaTheme="minorEastAsia"/>
        </w:rPr>
        <w:t xml:space="preserve"> </w:t>
      </w:r>
      <w:r w:rsidR="00346C0D">
        <w:rPr>
          <w:rFonts w:eastAsiaTheme="minorEastAsia" w:hint="eastAsia"/>
        </w:rPr>
        <w:t>on</w:t>
      </w:r>
      <w:r w:rsidR="00346C0D">
        <w:rPr>
          <w:rFonts w:eastAsiaTheme="minorEastAsia"/>
        </w:rPr>
        <w:t xml:space="preserve"> </w:t>
      </w:r>
      <w:r w:rsidR="00346C0D">
        <w:rPr>
          <w:rFonts w:eastAsiaTheme="minorEastAsia" w:hint="eastAsia"/>
        </w:rPr>
        <w:t>identification</w:t>
      </w:r>
      <w:r w:rsidR="00346C0D">
        <w:rPr>
          <w:rFonts w:eastAsiaTheme="minorEastAsia"/>
        </w:rPr>
        <w:t xml:space="preserve"> </w:t>
      </w:r>
      <w:r w:rsidR="00346C0D">
        <w:rPr>
          <w:rFonts w:eastAsiaTheme="minorEastAsia" w:hint="eastAsia"/>
        </w:rPr>
        <w:t>and</w:t>
      </w:r>
      <w:r w:rsidR="00346C0D">
        <w:rPr>
          <w:rFonts w:eastAsiaTheme="minorEastAsia"/>
        </w:rPr>
        <w:t xml:space="preserve"> </w:t>
      </w:r>
      <w:r w:rsidR="00346C0D">
        <w:rPr>
          <w:rFonts w:eastAsiaTheme="minorEastAsia" w:hint="eastAsia"/>
        </w:rPr>
        <w:t>access</w:t>
      </w:r>
      <w:r w:rsidR="00346C0D">
        <w:rPr>
          <w:rFonts w:eastAsiaTheme="minorEastAsia"/>
        </w:rPr>
        <w:t xml:space="preserve"> </w:t>
      </w:r>
      <w:r w:rsidR="00346C0D">
        <w:rPr>
          <w:rFonts w:eastAsiaTheme="minorEastAsia" w:hint="eastAsia"/>
        </w:rPr>
        <w:t>restrictions</w:t>
      </w:r>
      <w:r w:rsidR="009B64D3" w:rsidRPr="004F4215">
        <w:rPr>
          <w:rFonts w:cs="Arial"/>
        </w:rPr>
        <w:t xml:space="preserve">”, </w:t>
      </w:r>
      <w:r w:rsidR="00346C0D">
        <w:rPr>
          <w:rFonts w:cs="Arial"/>
        </w:rPr>
        <w:t>CMCC</w:t>
      </w:r>
    </w:p>
    <w:p w14:paraId="65EEA6D7" w14:textId="3F95EBD7" w:rsidR="0016213C" w:rsidRDefault="0016213C" w:rsidP="009519B5">
      <w:pPr>
        <w:rPr>
          <w:rFonts w:cs="Arial"/>
        </w:rPr>
      </w:pPr>
      <w:r>
        <w:rPr>
          <w:rFonts w:cs="Arial"/>
        </w:rPr>
        <w:lastRenderedPageBreak/>
        <w:t xml:space="preserve">[2] </w:t>
      </w:r>
      <w:r w:rsidR="0084064A" w:rsidRPr="003474F5">
        <w:rPr>
          <w:rFonts w:cs="Arial"/>
        </w:rPr>
        <w:t>R2-</w:t>
      </w:r>
      <w:r w:rsidR="0084064A" w:rsidRPr="003474F5">
        <w:rPr>
          <w:rFonts w:cs="Arial"/>
          <w:color w:val="242424"/>
          <w:shd w:val="clear" w:color="auto" w:fill="FFFFFF"/>
        </w:rPr>
        <w:t xml:space="preserve"> 2110664, “Access restrictions for RedCap”, NEC</w:t>
      </w:r>
    </w:p>
    <w:p w14:paraId="28B887C1" w14:textId="4CE59162" w:rsidR="003374D9" w:rsidRDefault="003374D9" w:rsidP="009519B5">
      <w:pPr>
        <w:rPr>
          <w:rFonts w:cs="Arial"/>
        </w:rPr>
      </w:pPr>
      <w:r>
        <w:rPr>
          <w:rFonts w:cs="Arial"/>
        </w:rPr>
        <w:t xml:space="preserve">[3] </w:t>
      </w:r>
      <w:r w:rsidR="0084064A">
        <w:rPr>
          <w:rFonts w:eastAsiaTheme="minorEastAsia" w:hint="eastAsia"/>
          <w:lang w:val="es-ES" w:eastAsia="ja-JP"/>
        </w:rPr>
        <w:t>RP</w:t>
      </w:r>
      <w:r w:rsidR="0084064A">
        <w:rPr>
          <w:rFonts w:eastAsiaTheme="minorEastAsia"/>
          <w:lang w:val="es-ES" w:eastAsia="ja-JP"/>
        </w:rPr>
        <w:t>-211574, “</w:t>
      </w:r>
      <w:r w:rsidR="0084064A" w:rsidRPr="0005213C">
        <w:rPr>
          <w:rFonts w:eastAsia="Batang" w:cs="Arial"/>
        </w:rPr>
        <w:t>Revised WID on support of reduced capability NR devices</w:t>
      </w:r>
      <w:r w:rsidR="0084064A">
        <w:rPr>
          <w:rFonts w:eastAsia="Batang" w:cs="Arial"/>
        </w:rPr>
        <w:t>”</w:t>
      </w:r>
    </w:p>
    <w:p w14:paraId="573B2F1D" w14:textId="5AB1EA61" w:rsidR="004B1C35" w:rsidRPr="00B2759B" w:rsidRDefault="004B1C35" w:rsidP="009519B5">
      <w:pPr>
        <w:rPr>
          <w:rFonts w:eastAsiaTheme="minorEastAsia"/>
          <w:lang w:val="es-ES" w:eastAsia="ja-JP"/>
        </w:rPr>
      </w:pPr>
      <w:r>
        <w:rPr>
          <w:rFonts w:cs="Arial"/>
        </w:rPr>
        <w:t xml:space="preserve">[4] </w:t>
      </w:r>
      <w:r w:rsidR="0084064A">
        <w:rPr>
          <w:rFonts w:cs="Arial"/>
        </w:rPr>
        <w:t>R2-2106964,</w:t>
      </w:r>
      <w:r w:rsidR="0084064A" w:rsidRPr="002A4F56">
        <w:rPr>
          <w:rFonts w:cs="Arial"/>
        </w:rPr>
        <w:t xml:space="preserve"> “</w:t>
      </w:r>
      <w:r w:rsidR="0084064A" w:rsidRPr="007F3DB7">
        <w:rPr>
          <w:rFonts w:cs="Arial"/>
        </w:rPr>
        <w:t>Reply LS on Unified Access Control (UAC) for RedCap</w:t>
      </w:r>
      <w:r w:rsidR="0084064A" w:rsidRPr="004F4215">
        <w:rPr>
          <w:rFonts w:cs="Arial"/>
        </w:rPr>
        <w:t>”</w:t>
      </w:r>
    </w:p>
    <w:p w14:paraId="30AEC24E" w14:textId="1E072941" w:rsidR="00C957C4" w:rsidRPr="00B2759B" w:rsidRDefault="0005213C" w:rsidP="00C957C4">
      <w:pPr>
        <w:pStyle w:val="Reference"/>
        <w:numPr>
          <w:ilvl w:val="0"/>
          <w:numId w:val="0"/>
        </w:numPr>
        <w:spacing w:line="259" w:lineRule="auto"/>
        <w:ind w:left="567" w:hanging="567"/>
        <w:rPr>
          <w:rFonts w:eastAsiaTheme="minorEastAsia"/>
          <w:lang w:val="es-ES" w:eastAsia="ja-JP"/>
        </w:rPr>
      </w:pPr>
      <w:r>
        <w:rPr>
          <w:rFonts w:eastAsiaTheme="minorEastAsia" w:hint="eastAsia"/>
          <w:lang w:val="es-ES" w:eastAsia="ja-JP"/>
        </w:rPr>
        <w:t xml:space="preserve">[5] </w:t>
      </w:r>
      <w:r w:rsidR="0084064A">
        <w:rPr>
          <w:rFonts w:cs="Arial"/>
        </w:rPr>
        <w:t>TS36.331 15.3.0</w:t>
      </w:r>
    </w:p>
    <w:p w14:paraId="106D1746" w14:textId="77777777" w:rsidR="0046101C" w:rsidRPr="00B2759B" w:rsidRDefault="0046101C">
      <w:pPr>
        <w:pStyle w:val="Reference"/>
        <w:numPr>
          <w:ilvl w:val="0"/>
          <w:numId w:val="0"/>
        </w:numPr>
        <w:spacing w:line="259" w:lineRule="auto"/>
        <w:ind w:left="567" w:hanging="567"/>
        <w:rPr>
          <w:lang w:val="es-ES"/>
        </w:rPr>
      </w:pPr>
    </w:p>
    <w:sectPr w:rsidR="0046101C" w:rsidRPr="00B2759B" w:rsidSect="0085683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198B04" w14:textId="77777777" w:rsidR="00C95C31" w:rsidRDefault="00C95C31" w:rsidP="00796430">
      <w:r>
        <w:separator/>
      </w:r>
    </w:p>
  </w:endnote>
  <w:endnote w:type="continuationSeparator" w:id="0">
    <w:p w14:paraId="4F100987" w14:textId="77777777" w:rsidR="00C95C31" w:rsidRDefault="00C95C31" w:rsidP="00796430">
      <w:r>
        <w:continuationSeparator/>
      </w:r>
    </w:p>
  </w:endnote>
  <w:endnote w:type="continuationNotice" w:id="1">
    <w:p w14:paraId="0194D733" w14:textId="77777777" w:rsidR="00C95C31" w:rsidRDefault="00C95C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00000000" w:usb1="080E0000" w:usb2="00000010" w:usb3="00000000" w:csb0="00040000" w:csb1="00000000"/>
  </w:font>
  <w:font w:name="Dotu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6CC5A" w14:textId="77777777" w:rsidR="009D5D44" w:rsidRDefault="009D5D44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CF93E" w14:textId="77777777" w:rsidR="009D5D44" w:rsidRDefault="009D5D44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E0C1" w14:textId="77777777" w:rsidR="009D5D44" w:rsidRDefault="009D5D4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190947" w14:textId="77777777" w:rsidR="00C95C31" w:rsidRDefault="00C95C31" w:rsidP="00796430">
      <w:r>
        <w:separator/>
      </w:r>
    </w:p>
  </w:footnote>
  <w:footnote w:type="continuationSeparator" w:id="0">
    <w:p w14:paraId="6F5CF201" w14:textId="77777777" w:rsidR="00C95C31" w:rsidRDefault="00C95C31" w:rsidP="00796430">
      <w:r>
        <w:continuationSeparator/>
      </w:r>
    </w:p>
  </w:footnote>
  <w:footnote w:type="continuationNotice" w:id="1">
    <w:p w14:paraId="7FC6D5B2" w14:textId="77777777" w:rsidR="00C95C31" w:rsidRDefault="00C95C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BE4D6" w14:textId="77777777" w:rsidR="009D5D44" w:rsidRDefault="009D5D4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93F1F" w14:textId="77777777" w:rsidR="009D5D44" w:rsidRDefault="009D5D44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52BEC" w14:textId="77777777" w:rsidR="009D5D44" w:rsidRDefault="009D5D4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7D4D4D"/>
    <w:multiLevelType w:val="hybridMultilevel"/>
    <w:tmpl w:val="77F0A8E0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836E59"/>
    <w:multiLevelType w:val="hybridMultilevel"/>
    <w:tmpl w:val="3D0C4B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CB645D1"/>
    <w:multiLevelType w:val="hybridMultilevel"/>
    <w:tmpl w:val="49246EA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9174615"/>
    <w:multiLevelType w:val="hybridMultilevel"/>
    <w:tmpl w:val="1EAC21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42E58"/>
    <w:multiLevelType w:val="hybridMultilevel"/>
    <w:tmpl w:val="516E76AE"/>
    <w:lvl w:ilvl="0" w:tplc="0407000F">
      <w:start w:val="1"/>
      <w:numFmt w:val="decimal"/>
      <w:lvlText w:val="%1."/>
      <w:lvlJc w:val="left"/>
      <w:pPr>
        <w:ind w:left="649" w:hanging="360"/>
      </w:pPr>
    </w:lvl>
    <w:lvl w:ilvl="1" w:tplc="04070001">
      <w:start w:val="1"/>
      <w:numFmt w:val="bullet"/>
      <w:lvlText w:val=""/>
      <w:lvlJc w:val="left"/>
      <w:pPr>
        <w:ind w:left="1369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089" w:hanging="180"/>
      </w:pPr>
      <w:rPr>
        <w:rFonts w:ascii="Symbol" w:hAnsi="Symbol" w:hint="default"/>
      </w:rPr>
    </w:lvl>
    <w:lvl w:ilvl="3" w:tplc="0407000F" w:tentative="1">
      <w:start w:val="1"/>
      <w:numFmt w:val="decimal"/>
      <w:lvlText w:val="%4."/>
      <w:lvlJc w:val="left"/>
      <w:pPr>
        <w:ind w:left="2809" w:hanging="360"/>
      </w:pPr>
    </w:lvl>
    <w:lvl w:ilvl="4" w:tplc="04070019" w:tentative="1">
      <w:start w:val="1"/>
      <w:numFmt w:val="lowerLetter"/>
      <w:lvlText w:val="%5."/>
      <w:lvlJc w:val="left"/>
      <w:pPr>
        <w:ind w:left="3529" w:hanging="360"/>
      </w:pPr>
    </w:lvl>
    <w:lvl w:ilvl="5" w:tplc="0407001B" w:tentative="1">
      <w:start w:val="1"/>
      <w:numFmt w:val="lowerRoman"/>
      <w:lvlText w:val="%6."/>
      <w:lvlJc w:val="right"/>
      <w:pPr>
        <w:ind w:left="4249" w:hanging="180"/>
      </w:pPr>
    </w:lvl>
    <w:lvl w:ilvl="6" w:tplc="0407000F" w:tentative="1">
      <w:start w:val="1"/>
      <w:numFmt w:val="decimal"/>
      <w:lvlText w:val="%7."/>
      <w:lvlJc w:val="left"/>
      <w:pPr>
        <w:ind w:left="4969" w:hanging="360"/>
      </w:pPr>
    </w:lvl>
    <w:lvl w:ilvl="7" w:tplc="04070019" w:tentative="1">
      <w:start w:val="1"/>
      <w:numFmt w:val="lowerLetter"/>
      <w:lvlText w:val="%8."/>
      <w:lvlJc w:val="left"/>
      <w:pPr>
        <w:ind w:left="5689" w:hanging="360"/>
      </w:pPr>
    </w:lvl>
    <w:lvl w:ilvl="8" w:tplc="0407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5AE4BA4"/>
    <w:multiLevelType w:val="hybridMultilevel"/>
    <w:tmpl w:val="4CB42D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A1B0E"/>
    <w:multiLevelType w:val="hybridMultilevel"/>
    <w:tmpl w:val="CD48C130"/>
    <w:lvl w:ilvl="0" w:tplc="9AA084C8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D30B4E"/>
    <w:multiLevelType w:val="hybridMultilevel"/>
    <w:tmpl w:val="3CAE2BE8"/>
    <w:lvl w:ilvl="0" w:tplc="CFAA2AD6">
      <w:start w:val="1"/>
      <w:numFmt w:val="decimal"/>
      <w:pStyle w:val="TDocObservation"/>
      <w:lvlText w:val="Observation %1:"/>
      <w:lvlJc w:val="left"/>
      <w:pPr>
        <w:ind w:left="4896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32745AFC"/>
    <w:multiLevelType w:val="hybridMultilevel"/>
    <w:tmpl w:val="84E490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3811AC1"/>
    <w:multiLevelType w:val="hybridMultilevel"/>
    <w:tmpl w:val="787C911C"/>
    <w:lvl w:ilvl="0" w:tplc="CD98E29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A796D9D"/>
    <w:multiLevelType w:val="hybridMultilevel"/>
    <w:tmpl w:val="2A427878"/>
    <w:lvl w:ilvl="0" w:tplc="FC5266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multilevel"/>
    <w:tmpl w:val="5C9EA4E8"/>
    <w:lvl w:ilvl="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i w:val="0"/>
        <w:lang w:val="en-U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20" w15:restartNumberingAfterBreak="0">
    <w:nsid w:val="3F9B69A4"/>
    <w:multiLevelType w:val="hybridMultilevel"/>
    <w:tmpl w:val="6A1E6FF6"/>
    <w:lvl w:ilvl="0" w:tplc="D37028A4">
      <w:numFmt w:val="bullet"/>
      <w:lvlText w:val="-"/>
      <w:lvlJc w:val="left"/>
      <w:pPr>
        <w:ind w:left="1979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245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7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9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71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5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7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99" w:hanging="420"/>
      </w:pPr>
      <w:rPr>
        <w:rFonts w:ascii="Wingdings" w:hAnsi="Wingdings" w:hint="default"/>
      </w:rPr>
    </w:lvl>
  </w:abstractNum>
  <w:abstractNum w:abstractNumId="21" w15:restartNumberingAfterBreak="0">
    <w:nsid w:val="40B051B4"/>
    <w:multiLevelType w:val="hybridMultilevel"/>
    <w:tmpl w:val="653C1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0453A"/>
    <w:multiLevelType w:val="multilevel"/>
    <w:tmpl w:val="281E86BE"/>
    <w:numStyleLink w:val="Recommendation"/>
  </w:abstractNum>
  <w:abstractNum w:abstractNumId="23" w15:restartNumberingAfterBreak="0">
    <w:nsid w:val="49062016"/>
    <w:multiLevelType w:val="hybridMultilevel"/>
    <w:tmpl w:val="58CA9DE4"/>
    <w:lvl w:ilvl="0" w:tplc="2E582BA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B5D02E4"/>
    <w:multiLevelType w:val="hybridMultilevel"/>
    <w:tmpl w:val="88F83D1E"/>
    <w:lvl w:ilvl="0" w:tplc="609EF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11DA3238"/>
    <w:name w:val="Recommend3"/>
    <w:lvl w:ilvl="0" w:tplc="734A65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84F2E1D4" w:tentative="1">
      <w:start w:val="1"/>
      <w:numFmt w:val="lowerLetter"/>
      <w:lvlText w:val="%2."/>
      <w:lvlJc w:val="left"/>
      <w:pPr>
        <w:ind w:left="1440" w:hanging="360"/>
      </w:p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AAA62292"/>
    <w:lvl w:ilvl="0" w:tplc="98D4740E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DB4CB48C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64C77CB2"/>
    <w:multiLevelType w:val="hybridMultilevel"/>
    <w:tmpl w:val="AC3889AC"/>
    <w:lvl w:ilvl="0" w:tplc="076E6A9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66175358"/>
    <w:multiLevelType w:val="hybridMultilevel"/>
    <w:tmpl w:val="9FA652CA"/>
    <w:lvl w:ilvl="0" w:tplc="AE5C875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B9C572E"/>
    <w:multiLevelType w:val="hybridMultilevel"/>
    <w:tmpl w:val="8EC255B8"/>
    <w:lvl w:ilvl="0" w:tplc="D90EAA6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E90144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481FB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C4FC5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C4091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FCFE0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6685B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A885D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AB1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6" w15:restartNumberingAfterBreak="0">
    <w:nsid w:val="7ECB17CE"/>
    <w:multiLevelType w:val="hybridMultilevel"/>
    <w:tmpl w:val="C6FAF2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9"/>
  </w:num>
  <w:num w:numId="4">
    <w:abstractNumId w:val="13"/>
  </w:num>
  <w:num w:numId="5">
    <w:abstractNumId w:val="30"/>
  </w:num>
  <w:num w:numId="6">
    <w:abstractNumId w:val="14"/>
  </w:num>
  <w:num w:numId="7">
    <w:abstractNumId w:val="5"/>
  </w:num>
  <w:num w:numId="8">
    <w:abstractNumId w:val="26"/>
  </w:num>
  <w:num w:numId="9">
    <w:abstractNumId w:val="28"/>
    <w:lvlOverride w:ilvl="0">
      <w:startOverride w:val="1"/>
    </w:lvlOverride>
  </w:num>
  <w:num w:numId="10">
    <w:abstractNumId w:val="3"/>
  </w:num>
  <w:num w:numId="11">
    <w:abstractNumId w:val="22"/>
  </w:num>
  <w:num w:numId="12">
    <w:abstractNumId w:val="3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10"/>
  </w:num>
  <w:num w:numId="15">
    <w:abstractNumId w:val="27"/>
  </w:num>
  <w:num w:numId="16">
    <w:abstractNumId w:val="29"/>
  </w:num>
  <w:num w:numId="17">
    <w:abstractNumId w:val="21"/>
  </w:num>
  <w:num w:numId="18">
    <w:abstractNumId w:val="12"/>
  </w:num>
  <w:num w:numId="19">
    <w:abstractNumId w:val="2"/>
  </w:num>
  <w:num w:numId="20">
    <w:abstractNumId w:val="6"/>
  </w:num>
  <w:num w:numId="21">
    <w:abstractNumId w:val="9"/>
  </w:num>
  <w:num w:numId="22">
    <w:abstractNumId w:val="36"/>
  </w:num>
  <w:num w:numId="23">
    <w:abstractNumId w:val="1"/>
  </w:num>
  <w:num w:numId="24">
    <w:abstractNumId w:val="18"/>
  </w:num>
  <w:num w:numId="25">
    <w:abstractNumId w:val="3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1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3"/>
  </w:num>
  <w:num w:numId="32">
    <w:abstractNumId w:val="17"/>
  </w:num>
  <w:num w:numId="33">
    <w:abstractNumId w:val="31"/>
  </w:num>
  <w:num w:numId="34">
    <w:abstractNumId w:val="24"/>
  </w:num>
  <w:num w:numId="35">
    <w:abstractNumId w:val="20"/>
  </w:num>
  <w:num w:numId="36">
    <w:abstractNumId w:val="15"/>
  </w:num>
  <w:num w:numId="37">
    <w:abstractNumId w:val="32"/>
  </w:num>
  <w:num w:numId="38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FF"/>
    <w:rsid w:val="00000770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45D"/>
    <w:rsid w:val="00003B22"/>
    <w:rsid w:val="00003DBE"/>
    <w:rsid w:val="00004096"/>
    <w:rsid w:val="00004173"/>
    <w:rsid w:val="00004357"/>
    <w:rsid w:val="0000439C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A8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13C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BE6"/>
    <w:rsid w:val="00064FB1"/>
    <w:rsid w:val="00065049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907"/>
    <w:rsid w:val="00071A3B"/>
    <w:rsid w:val="00071B34"/>
    <w:rsid w:val="0007216C"/>
    <w:rsid w:val="000721AD"/>
    <w:rsid w:val="000725A6"/>
    <w:rsid w:val="00072959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AA5"/>
    <w:rsid w:val="00075C50"/>
    <w:rsid w:val="00075CFB"/>
    <w:rsid w:val="00076192"/>
    <w:rsid w:val="00076A9A"/>
    <w:rsid w:val="00076D84"/>
    <w:rsid w:val="0007709E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35E"/>
    <w:rsid w:val="000B568F"/>
    <w:rsid w:val="000B569C"/>
    <w:rsid w:val="000B5DDE"/>
    <w:rsid w:val="000B60A1"/>
    <w:rsid w:val="000B60F5"/>
    <w:rsid w:val="000B626F"/>
    <w:rsid w:val="000B65F3"/>
    <w:rsid w:val="000B690C"/>
    <w:rsid w:val="000B693E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C10"/>
    <w:rsid w:val="000C6E5D"/>
    <w:rsid w:val="000C76BB"/>
    <w:rsid w:val="000C79F9"/>
    <w:rsid w:val="000C7F57"/>
    <w:rsid w:val="000D010B"/>
    <w:rsid w:val="000D0386"/>
    <w:rsid w:val="000D05BF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3077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7D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845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754"/>
    <w:rsid w:val="00112A43"/>
    <w:rsid w:val="00112AAC"/>
    <w:rsid w:val="00112DF2"/>
    <w:rsid w:val="00112F4F"/>
    <w:rsid w:val="0011307B"/>
    <w:rsid w:val="00113281"/>
    <w:rsid w:val="00113402"/>
    <w:rsid w:val="00113BF8"/>
    <w:rsid w:val="00113BFF"/>
    <w:rsid w:val="00113CB1"/>
    <w:rsid w:val="001141F2"/>
    <w:rsid w:val="001142C7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17E27"/>
    <w:rsid w:val="00120B5B"/>
    <w:rsid w:val="00120BCA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BFE"/>
    <w:rsid w:val="00127CCC"/>
    <w:rsid w:val="00127EF2"/>
    <w:rsid w:val="00127F3B"/>
    <w:rsid w:val="00127FE2"/>
    <w:rsid w:val="00130016"/>
    <w:rsid w:val="001300F9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90F"/>
    <w:rsid w:val="00142993"/>
    <w:rsid w:val="00142A30"/>
    <w:rsid w:val="0014321D"/>
    <w:rsid w:val="0014335C"/>
    <w:rsid w:val="0014358D"/>
    <w:rsid w:val="0014359A"/>
    <w:rsid w:val="00143F42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13C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927"/>
    <w:rsid w:val="00174954"/>
    <w:rsid w:val="00174BEA"/>
    <w:rsid w:val="00174DE9"/>
    <w:rsid w:val="00174F49"/>
    <w:rsid w:val="0017510C"/>
    <w:rsid w:val="00175259"/>
    <w:rsid w:val="001759B1"/>
    <w:rsid w:val="001761B3"/>
    <w:rsid w:val="001762EF"/>
    <w:rsid w:val="00176B73"/>
    <w:rsid w:val="00176FE9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F83"/>
    <w:rsid w:val="001855EC"/>
    <w:rsid w:val="0018574F"/>
    <w:rsid w:val="00185A07"/>
    <w:rsid w:val="00185FF8"/>
    <w:rsid w:val="00186070"/>
    <w:rsid w:val="001861BE"/>
    <w:rsid w:val="00186385"/>
    <w:rsid w:val="001867DA"/>
    <w:rsid w:val="00186A1C"/>
    <w:rsid w:val="00186ADB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C45"/>
    <w:rsid w:val="001A0E16"/>
    <w:rsid w:val="001A1591"/>
    <w:rsid w:val="001A16B5"/>
    <w:rsid w:val="001A19BE"/>
    <w:rsid w:val="001A1DAD"/>
    <w:rsid w:val="001A1E29"/>
    <w:rsid w:val="001A1EAC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2D6"/>
    <w:rsid w:val="001A6416"/>
    <w:rsid w:val="001A6549"/>
    <w:rsid w:val="001A67E0"/>
    <w:rsid w:val="001A6829"/>
    <w:rsid w:val="001A6990"/>
    <w:rsid w:val="001A6ABD"/>
    <w:rsid w:val="001A6DE6"/>
    <w:rsid w:val="001A7456"/>
    <w:rsid w:val="001A7886"/>
    <w:rsid w:val="001A7B00"/>
    <w:rsid w:val="001A7B6A"/>
    <w:rsid w:val="001B01B4"/>
    <w:rsid w:val="001B0242"/>
    <w:rsid w:val="001B06B5"/>
    <w:rsid w:val="001B092E"/>
    <w:rsid w:val="001B0AFC"/>
    <w:rsid w:val="001B0DBB"/>
    <w:rsid w:val="001B0E92"/>
    <w:rsid w:val="001B1553"/>
    <w:rsid w:val="001B15A1"/>
    <w:rsid w:val="001B1C62"/>
    <w:rsid w:val="001B204F"/>
    <w:rsid w:val="001B20DB"/>
    <w:rsid w:val="001B25EF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E2"/>
    <w:rsid w:val="001B5952"/>
    <w:rsid w:val="001B5B0E"/>
    <w:rsid w:val="001B5CC3"/>
    <w:rsid w:val="001B5D84"/>
    <w:rsid w:val="001B652D"/>
    <w:rsid w:val="001B69E6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4AB"/>
    <w:rsid w:val="002064E0"/>
    <w:rsid w:val="00206546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975"/>
    <w:rsid w:val="00216A68"/>
    <w:rsid w:val="00216B8F"/>
    <w:rsid w:val="00216BDD"/>
    <w:rsid w:val="00216FA4"/>
    <w:rsid w:val="002171CE"/>
    <w:rsid w:val="002173F8"/>
    <w:rsid w:val="00220168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26F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37A"/>
    <w:rsid w:val="00232467"/>
    <w:rsid w:val="002328CC"/>
    <w:rsid w:val="002328E7"/>
    <w:rsid w:val="00232A3D"/>
    <w:rsid w:val="00232C7A"/>
    <w:rsid w:val="00232D63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ACD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6B4"/>
    <w:rsid w:val="0025178B"/>
    <w:rsid w:val="002517F0"/>
    <w:rsid w:val="00251911"/>
    <w:rsid w:val="00251C19"/>
    <w:rsid w:val="00251CBD"/>
    <w:rsid w:val="0025211D"/>
    <w:rsid w:val="002522C7"/>
    <w:rsid w:val="002525CF"/>
    <w:rsid w:val="002526E2"/>
    <w:rsid w:val="00252770"/>
    <w:rsid w:val="0025280B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1F3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08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C31"/>
    <w:rsid w:val="002A0E71"/>
    <w:rsid w:val="002A17AC"/>
    <w:rsid w:val="002A19B1"/>
    <w:rsid w:val="002A1BA5"/>
    <w:rsid w:val="002A1DA7"/>
    <w:rsid w:val="002A1F17"/>
    <w:rsid w:val="002A2468"/>
    <w:rsid w:val="002A2512"/>
    <w:rsid w:val="002A271D"/>
    <w:rsid w:val="002A2847"/>
    <w:rsid w:val="002A2BAB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6C41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98C"/>
    <w:rsid w:val="002C398D"/>
    <w:rsid w:val="002C3C1E"/>
    <w:rsid w:val="002C46F8"/>
    <w:rsid w:val="002C4818"/>
    <w:rsid w:val="002C499F"/>
    <w:rsid w:val="002C4C31"/>
    <w:rsid w:val="002C4D84"/>
    <w:rsid w:val="002C586D"/>
    <w:rsid w:val="002C59AD"/>
    <w:rsid w:val="002C5D45"/>
    <w:rsid w:val="002C5F7E"/>
    <w:rsid w:val="002C6474"/>
    <w:rsid w:val="002C6767"/>
    <w:rsid w:val="002C6867"/>
    <w:rsid w:val="002C6B77"/>
    <w:rsid w:val="002C6DC5"/>
    <w:rsid w:val="002C70AB"/>
    <w:rsid w:val="002C70F2"/>
    <w:rsid w:val="002C763E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1C8"/>
    <w:rsid w:val="002D38A1"/>
    <w:rsid w:val="002D3A05"/>
    <w:rsid w:val="002D3B3B"/>
    <w:rsid w:val="002D43B4"/>
    <w:rsid w:val="002D465E"/>
    <w:rsid w:val="002D4D55"/>
    <w:rsid w:val="002D541C"/>
    <w:rsid w:val="002D557B"/>
    <w:rsid w:val="002D55B3"/>
    <w:rsid w:val="002D57B4"/>
    <w:rsid w:val="002D58DE"/>
    <w:rsid w:val="002D59C3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967"/>
    <w:rsid w:val="002E1AFF"/>
    <w:rsid w:val="002E1F5D"/>
    <w:rsid w:val="002E2036"/>
    <w:rsid w:val="002E2241"/>
    <w:rsid w:val="002E22EC"/>
    <w:rsid w:val="002E26B5"/>
    <w:rsid w:val="002E2726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808"/>
    <w:rsid w:val="002E4BE2"/>
    <w:rsid w:val="002E4C8D"/>
    <w:rsid w:val="002E4D51"/>
    <w:rsid w:val="002E4F06"/>
    <w:rsid w:val="002E50E5"/>
    <w:rsid w:val="002E529F"/>
    <w:rsid w:val="002E565E"/>
    <w:rsid w:val="002E6266"/>
    <w:rsid w:val="002E6545"/>
    <w:rsid w:val="002E683B"/>
    <w:rsid w:val="002E6BB6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5F30"/>
    <w:rsid w:val="002F61E6"/>
    <w:rsid w:val="002F62E1"/>
    <w:rsid w:val="002F65F5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1EF8"/>
    <w:rsid w:val="00302082"/>
    <w:rsid w:val="00302A5E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708B"/>
    <w:rsid w:val="00327957"/>
    <w:rsid w:val="003279D7"/>
    <w:rsid w:val="003279DA"/>
    <w:rsid w:val="00327DE9"/>
    <w:rsid w:val="00330068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3252"/>
    <w:rsid w:val="003335B3"/>
    <w:rsid w:val="00333610"/>
    <w:rsid w:val="00333718"/>
    <w:rsid w:val="00333A86"/>
    <w:rsid w:val="00333D66"/>
    <w:rsid w:val="00333F9C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B1A"/>
    <w:rsid w:val="00336B8C"/>
    <w:rsid w:val="00336F0F"/>
    <w:rsid w:val="0033732A"/>
    <w:rsid w:val="003373BD"/>
    <w:rsid w:val="003373E0"/>
    <w:rsid w:val="003374D9"/>
    <w:rsid w:val="00337559"/>
    <w:rsid w:val="00337985"/>
    <w:rsid w:val="003379BB"/>
    <w:rsid w:val="00337A0B"/>
    <w:rsid w:val="00337BAD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C0D"/>
    <w:rsid w:val="00346E71"/>
    <w:rsid w:val="00346F34"/>
    <w:rsid w:val="00346F4C"/>
    <w:rsid w:val="00346FCB"/>
    <w:rsid w:val="003474F5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919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709F3"/>
    <w:rsid w:val="00370EEC"/>
    <w:rsid w:val="0037131C"/>
    <w:rsid w:val="0037142C"/>
    <w:rsid w:val="00371B18"/>
    <w:rsid w:val="00371F8B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10F4"/>
    <w:rsid w:val="003C1125"/>
    <w:rsid w:val="003C14A8"/>
    <w:rsid w:val="003C277B"/>
    <w:rsid w:val="003C27A5"/>
    <w:rsid w:val="003C328B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E65"/>
    <w:rsid w:val="003E4EA1"/>
    <w:rsid w:val="003E54DD"/>
    <w:rsid w:val="003E558D"/>
    <w:rsid w:val="003E5A0C"/>
    <w:rsid w:val="003E6180"/>
    <w:rsid w:val="003E63EB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3072"/>
    <w:rsid w:val="004032BF"/>
    <w:rsid w:val="00403484"/>
    <w:rsid w:val="0040388D"/>
    <w:rsid w:val="00403F61"/>
    <w:rsid w:val="00404319"/>
    <w:rsid w:val="0040454F"/>
    <w:rsid w:val="00404716"/>
    <w:rsid w:val="00404808"/>
    <w:rsid w:val="00404831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9D0"/>
    <w:rsid w:val="00410A89"/>
    <w:rsid w:val="00410B17"/>
    <w:rsid w:val="00410C65"/>
    <w:rsid w:val="00410FA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202A"/>
    <w:rsid w:val="00442413"/>
    <w:rsid w:val="004427B2"/>
    <w:rsid w:val="00442832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5D0"/>
    <w:rsid w:val="00447801"/>
    <w:rsid w:val="00447C39"/>
    <w:rsid w:val="00447D35"/>
    <w:rsid w:val="00447F68"/>
    <w:rsid w:val="004507D9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041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6FB"/>
    <w:rsid w:val="0046479E"/>
    <w:rsid w:val="00464979"/>
    <w:rsid w:val="0046538E"/>
    <w:rsid w:val="004659B7"/>
    <w:rsid w:val="0046629E"/>
    <w:rsid w:val="00466753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522"/>
    <w:rsid w:val="004935B5"/>
    <w:rsid w:val="00493979"/>
    <w:rsid w:val="0049416F"/>
    <w:rsid w:val="00494456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C35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0A76"/>
    <w:rsid w:val="004C1290"/>
    <w:rsid w:val="004C14C1"/>
    <w:rsid w:val="004C14CC"/>
    <w:rsid w:val="004C1E21"/>
    <w:rsid w:val="004C26C5"/>
    <w:rsid w:val="004C28AF"/>
    <w:rsid w:val="004C2CA8"/>
    <w:rsid w:val="004C344E"/>
    <w:rsid w:val="004C35E9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C90"/>
    <w:rsid w:val="004D02BE"/>
    <w:rsid w:val="004D05F5"/>
    <w:rsid w:val="004D171B"/>
    <w:rsid w:val="004D174E"/>
    <w:rsid w:val="004D21DA"/>
    <w:rsid w:val="004D2667"/>
    <w:rsid w:val="004D2C32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D2"/>
    <w:rsid w:val="004F199F"/>
    <w:rsid w:val="004F1A7B"/>
    <w:rsid w:val="004F2875"/>
    <w:rsid w:val="004F2F9A"/>
    <w:rsid w:val="004F34BF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924"/>
    <w:rsid w:val="00502E80"/>
    <w:rsid w:val="00503518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359"/>
    <w:rsid w:val="00505B82"/>
    <w:rsid w:val="00505BA5"/>
    <w:rsid w:val="00505CAE"/>
    <w:rsid w:val="0050611A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6E3"/>
    <w:rsid w:val="005127EA"/>
    <w:rsid w:val="00512962"/>
    <w:rsid w:val="00512C5C"/>
    <w:rsid w:val="00512DFB"/>
    <w:rsid w:val="005130FE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2A"/>
    <w:rsid w:val="00532FDC"/>
    <w:rsid w:val="0053309B"/>
    <w:rsid w:val="005335BC"/>
    <w:rsid w:val="005335E1"/>
    <w:rsid w:val="00534119"/>
    <w:rsid w:val="0053467D"/>
    <w:rsid w:val="005349C0"/>
    <w:rsid w:val="00534BB5"/>
    <w:rsid w:val="00534D6E"/>
    <w:rsid w:val="00534DF1"/>
    <w:rsid w:val="00534FAE"/>
    <w:rsid w:val="00535277"/>
    <w:rsid w:val="00535597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11D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EB"/>
    <w:rsid w:val="00561591"/>
    <w:rsid w:val="005617CD"/>
    <w:rsid w:val="0056186D"/>
    <w:rsid w:val="00561920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FAC"/>
    <w:rsid w:val="00570018"/>
    <w:rsid w:val="005700B5"/>
    <w:rsid w:val="00570419"/>
    <w:rsid w:val="0057054C"/>
    <w:rsid w:val="005708E6"/>
    <w:rsid w:val="00570BA5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1E6"/>
    <w:rsid w:val="005825A9"/>
    <w:rsid w:val="005825D7"/>
    <w:rsid w:val="0058286D"/>
    <w:rsid w:val="005828B6"/>
    <w:rsid w:val="00582951"/>
    <w:rsid w:val="00582A36"/>
    <w:rsid w:val="00582A9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6A"/>
    <w:rsid w:val="005858A2"/>
    <w:rsid w:val="00585A03"/>
    <w:rsid w:val="00585F52"/>
    <w:rsid w:val="005860D4"/>
    <w:rsid w:val="005861D3"/>
    <w:rsid w:val="0058658A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6178"/>
    <w:rsid w:val="005967A9"/>
    <w:rsid w:val="00596E8B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FA8"/>
    <w:rsid w:val="005C757F"/>
    <w:rsid w:val="005D01EC"/>
    <w:rsid w:val="005D029D"/>
    <w:rsid w:val="005D0412"/>
    <w:rsid w:val="005D0D99"/>
    <w:rsid w:val="005D0FFE"/>
    <w:rsid w:val="005D1384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78"/>
    <w:rsid w:val="005D4484"/>
    <w:rsid w:val="005D44E4"/>
    <w:rsid w:val="005D46F5"/>
    <w:rsid w:val="005D4B03"/>
    <w:rsid w:val="005D4B70"/>
    <w:rsid w:val="005D5009"/>
    <w:rsid w:val="005D5046"/>
    <w:rsid w:val="005D52DF"/>
    <w:rsid w:val="005D59DE"/>
    <w:rsid w:val="005D5A66"/>
    <w:rsid w:val="005D5BC4"/>
    <w:rsid w:val="005D6404"/>
    <w:rsid w:val="005D643A"/>
    <w:rsid w:val="005D64BF"/>
    <w:rsid w:val="005D6686"/>
    <w:rsid w:val="005D69D5"/>
    <w:rsid w:val="005D7169"/>
    <w:rsid w:val="005D75EB"/>
    <w:rsid w:val="005D7618"/>
    <w:rsid w:val="005D7E6D"/>
    <w:rsid w:val="005E0227"/>
    <w:rsid w:val="005E04AB"/>
    <w:rsid w:val="005E0DBC"/>
    <w:rsid w:val="005E0E19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4313"/>
    <w:rsid w:val="005E4356"/>
    <w:rsid w:val="005E43EB"/>
    <w:rsid w:val="005E4625"/>
    <w:rsid w:val="005E46A8"/>
    <w:rsid w:val="005E46AE"/>
    <w:rsid w:val="005E49B8"/>
    <w:rsid w:val="005E4D06"/>
    <w:rsid w:val="005E57C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5E18"/>
    <w:rsid w:val="006060DA"/>
    <w:rsid w:val="0060618E"/>
    <w:rsid w:val="00606DB7"/>
    <w:rsid w:val="00606F1C"/>
    <w:rsid w:val="006075A7"/>
    <w:rsid w:val="006077D2"/>
    <w:rsid w:val="0060798B"/>
    <w:rsid w:val="00607EFF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503B"/>
    <w:rsid w:val="0066519B"/>
    <w:rsid w:val="0066545F"/>
    <w:rsid w:val="00665461"/>
    <w:rsid w:val="006655D7"/>
    <w:rsid w:val="00665817"/>
    <w:rsid w:val="006658F7"/>
    <w:rsid w:val="006660F7"/>
    <w:rsid w:val="0066625C"/>
    <w:rsid w:val="006664EB"/>
    <w:rsid w:val="0066694D"/>
    <w:rsid w:val="00666BEB"/>
    <w:rsid w:val="00666F2A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1774"/>
    <w:rsid w:val="00681A53"/>
    <w:rsid w:val="00681AD4"/>
    <w:rsid w:val="00681CCF"/>
    <w:rsid w:val="0068229F"/>
    <w:rsid w:val="006823CA"/>
    <w:rsid w:val="00682545"/>
    <w:rsid w:val="006825CC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20BD"/>
    <w:rsid w:val="006A2312"/>
    <w:rsid w:val="006A249E"/>
    <w:rsid w:val="006A2615"/>
    <w:rsid w:val="006A29EF"/>
    <w:rsid w:val="006A2A11"/>
    <w:rsid w:val="006A2B43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DE2"/>
    <w:rsid w:val="006A7E67"/>
    <w:rsid w:val="006B0199"/>
    <w:rsid w:val="006B02B6"/>
    <w:rsid w:val="006B04CC"/>
    <w:rsid w:val="006B05AF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A74"/>
    <w:rsid w:val="006B4F79"/>
    <w:rsid w:val="006B558D"/>
    <w:rsid w:val="006B5735"/>
    <w:rsid w:val="006B5E5B"/>
    <w:rsid w:val="006B6316"/>
    <w:rsid w:val="006B65DA"/>
    <w:rsid w:val="006B6D01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F23"/>
    <w:rsid w:val="006C3FBE"/>
    <w:rsid w:val="006C4279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292"/>
    <w:rsid w:val="006E652F"/>
    <w:rsid w:val="006E6531"/>
    <w:rsid w:val="006E6627"/>
    <w:rsid w:val="006E66B4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563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1156"/>
    <w:rsid w:val="007113F1"/>
    <w:rsid w:val="0071152F"/>
    <w:rsid w:val="00711B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988"/>
    <w:rsid w:val="00734C03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6A9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65"/>
    <w:rsid w:val="00766394"/>
    <w:rsid w:val="00766633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68F"/>
    <w:rsid w:val="007746E9"/>
    <w:rsid w:val="00774BDE"/>
    <w:rsid w:val="00774E4C"/>
    <w:rsid w:val="00774E7B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945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9C"/>
    <w:rsid w:val="007C349D"/>
    <w:rsid w:val="007C3F15"/>
    <w:rsid w:val="007C448C"/>
    <w:rsid w:val="007C457F"/>
    <w:rsid w:val="007C47CF"/>
    <w:rsid w:val="007C52B4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67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FF"/>
    <w:rsid w:val="007E4BF1"/>
    <w:rsid w:val="007E5B6C"/>
    <w:rsid w:val="007E5B9E"/>
    <w:rsid w:val="007E5BDC"/>
    <w:rsid w:val="007E5C83"/>
    <w:rsid w:val="007E6164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C73"/>
    <w:rsid w:val="007F41C3"/>
    <w:rsid w:val="007F42D2"/>
    <w:rsid w:val="007F48A4"/>
    <w:rsid w:val="007F4964"/>
    <w:rsid w:val="007F4AD0"/>
    <w:rsid w:val="007F4D81"/>
    <w:rsid w:val="007F4E84"/>
    <w:rsid w:val="007F4FE8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8E2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C1"/>
    <w:rsid w:val="00804734"/>
    <w:rsid w:val="008049B7"/>
    <w:rsid w:val="00804CD1"/>
    <w:rsid w:val="00805091"/>
    <w:rsid w:val="008050F5"/>
    <w:rsid w:val="00805246"/>
    <w:rsid w:val="008053F9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E1"/>
    <w:rsid w:val="0081301F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1C9"/>
    <w:rsid w:val="00832283"/>
    <w:rsid w:val="0083259E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64A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776"/>
    <w:rsid w:val="00893A1A"/>
    <w:rsid w:val="008941A7"/>
    <w:rsid w:val="008944D4"/>
    <w:rsid w:val="00894664"/>
    <w:rsid w:val="00894703"/>
    <w:rsid w:val="00894856"/>
    <w:rsid w:val="00894CC1"/>
    <w:rsid w:val="00894E20"/>
    <w:rsid w:val="008952F1"/>
    <w:rsid w:val="008953D7"/>
    <w:rsid w:val="00895809"/>
    <w:rsid w:val="00895AC0"/>
    <w:rsid w:val="00896558"/>
    <w:rsid w:val="00896697"/>
    <w:rsid w:val="00896DF4"/>
    <w:rsid w:val="00896E80"/>
    <w:rsid w:val="00896F9F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60A"/>
    <w:rsid w:val="008B56FB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0CA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2D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1DA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C8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1D6"/>
    <w:rsid w:val="009432C5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9B5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101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80"/>
    <w:rsid w:val="00995621"/>
    <w:rsid w:val="009959C0"/>
    <w:rsid w:val="009959E3"/>
    <w:rsid w:val="00996074"/>
    <w:rsid w:val="00996124"/>
    <w:rsid w:val="00996182"/>
    <w:rsid w:val="00996612"/>
    <w:rsid w:val="00996672"/>
    <w:rsid w:val="00996F18"/>
    <w:rsid w:val="0099718C"/>
    <w:rsid w:val="0099738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249"/>
    <w:rsid w:val="009A2AC6"/>
    <w:rsid w:val="009A2AF3"/>
    <w:rsid w:val="009A2DD5"/>
    <w:rsid w:val="009A314B"/>
    <w:rsid w:val="009A34D4"/>
    <w:rsid w:val="009A36EE"/>
    <w:rsid w:val="009A3754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4D3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DD0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BE9"/>
    <w:rsid w:val="009C4C85"/>
    <w:rsid w:val="009C4DD5"/>
    <w:rsid w:val="009C502C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637"/>
    <w:rsid w:val="009D4694"/>
    <w:rsid w:val="009D53FF"/>
    <w:rsid w:val="009D55B3"/>
    <w:rsid w:val="009D57A1"/>
    <w:rsid w:val="009D58F7"/>
    <w:rsid w:val="009D5C38"/>
    <w:rsid w:val="009D5D09"/>
    <w:rsid w:val="009D5D44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767"/>
    <w:rsid w:val="009F0F41"/>
    <w:rsid w:val="009F11B7"/>
    <w:rsid w:val="009F1489"/>
    <w:rsid w:val="009F17AC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84D"/>
    <w:rsid w:val="009F48B9"/>
    <w:rsid w:val="009F4A87"/>
    <w:rsid w:val="009F4C91"/>
    <w:rsid w:val="009F4DD1"/>
    <w:rsid w:val="009F4E1F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C77"/>
    <w:rsid w:val="00A0407A"/>
    <w:rsid w:val="00A041F8"/>
    <w:rsid w:val="00A0465F"/>
    <w:rsid w:val="00A046FF"/>
    <w:rsid w:val="00A0472C"/>
    <w:rsid w:val="00A049A8"/>
    <w:rsid w:val="00A04A6F"/>
    <w:rsid w:val="00A04D79"/>
    <w:rsid w:val="00A04DE0"/>
    <w:rsid w:val="00A0506F"/>
    <w:rsid w:val="00A0509B"/>
    <w:rsid w:val="00A05F9D"/>
    <w:rsid w:val="00A0620A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775B"/>
    <w:rsid w:val="00A17AB0"/>
    <w:rsid w:val="00A20153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2A5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B17"/>
    <w:rsid w:val="00A413AA"/>
    <w:rsid w:val="00A41407"/>
    <w:rsid w:val="00A41461"/>
    <w:rsid w:val="00A415D0"/>
    <w:rsid w:val="00A4174D"/>
    <w:rsid w:val="00A4241E"/>
    <w:rsid w:val="00A4271E"/>
    <w:rsid w:val="00A4281D"/>
    <w:rsid w:val="00A42A83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D9E"/>
    <w:rsid w:val="00A81317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37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339B"/>
    <w:rsid w:val="00A9376F"/>
    <w:rsid w:val="00A93A27"/>
    <w:rsid w:val="00A93BC7"/>
    <w:rsid w:val="00A93BED"/>
    <w:rsid w:val="00A93D2D"/>
    <w:rsid w:val="00A93D91"/>
    <w:rsid w:val="00A93E79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A00"/>
    <w:rsid w:val="00AA10A1"/>
    <w:rsid w:val="00AA1AF9"/>
    <w:rsid w:val="00AA1EBF"/>
    <w:rsid w:val="00AA1FA3"/>
    <w:rsid w:val="00AA25F8"/>
    <w:rsid w:val="00AA2814"/>
    <w:rsid w:val="00AA2C64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297"/>
    <w:rsid w:val="00AA6759"/>
    <w:rsid w:val="00AA6782"/>
    <w:rsid w:val="00AA6790"/>
    <w:rsid w:val="00AA6DDA"/>
    <w:rsid w:val="00AA6E60"/>
    <w:rsid w:val="00AA6F60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47C"/>
    <w:rsid w:val="00AB7A1B"/>
    <w:rsid w:val="00AB7CA6"/>
    <w:rsid w:val="00AC0174"/>
    <w:rsid w:val="00AC05CD"/>
    <w:rsid w:val="00AC073A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291"/>
    <w:rsid w:val="00AC640B"/>
    <w:rsid w:val="00AC6737"/>
    <w:rsid w:val="00AC6B7D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F9D"/>
    <w:rsid w:val="00B05100"/>
    <w:rsid w:val="00B056AD"/>
    <w:rsid w:val="00B056E4"/>
    <w:rsid w:val="00B05788"/>
    <w:rsid w:val="00B05BCD"/>
    <w:rsid w:val="00B05C31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514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F83"/>
    <w:rsid w:val="00B1244E"/>
    <w:rsid w:val="00B12547"/>
    <w:rsid w:val="00B12697"/>
    <w:rsid w:val="00B1289A"/>
    <w:rsid w:val="00B12E58"/>
    <w:rsid w:val="00B12FD2"/>
    <w:rsid w:val="00B1330D"/>
    <w:rsid w:val="00B135EA"/>
    <w:rsid w:val="00B136D7"/>
    <w:rsid w:val="00B13809"/>
    <w:rsid w:val="00B13825"/>
    <w:rsid w:val="00B13DA5"/>
    <w:rsid w:val="00B13DB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B61"/>
    <w:rsid w:val="00B20D59"/>
    <w:rsid w:val="00B21F8F"/>
    <w:rsid w:val="00B22051"/>
    <w:rsid w:val="00B2310C"/>
    <w:rsid w:val="00B2325D"/>
    <w:rsid w:val="00B23BC6"/>
    <w:rsid w:val="00B240F9"/>
    <w:rsid w:val="00B2433F"/>
    <w:rsid w:val="00B24343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715D"/>
    <w:rsid w:val="00B2759B"/>
    <w:rsid w:val="00B2760D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DB4"/>
    <w:rsid w:val="00B43E50"/>
    <w:rsid w:val="00B44119"/>
    <w:rsid w:val="00B443A0"/>
    <w:rsid w:val="00B443F6"/>
    <w:rsid w:val="00B444D4"/>
    <w:rsid w:val="00B44701"/>
    <w:rsid w:val="00B44812"/>
    <w:rsid w:val="00B44A11"/>
    <w:rsid w:val="00B44A54"/>
    <w:rsid w:val="00B44AD8"/>
    <w:rsid w:val="00B44DEB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610"/>
    <w:rsid w:val="00B64A76"/>
    <w:rsid w:val="00B64EB7"/>
    <w:rsid w:val="00B65325"/>
    <w:rsid w:val="00B6543F"/>
    <w:rsid w:val="00B657ED"/>
    <w:rsid w:val="00B658E7"/>
    <w:rsid w:val="00B65BEC"/>
    <w:rsid w:val="00B6611E"/>
    <w:rsid w:val="00B661B8"/>
    <w:rsid w:val="00B66783"/>
    <w:rsid w:val="00B67017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475"/>
    <w:rsid w:val="00B72816"/>
    <w:rsid w:val="00B72AA6"/>
    <w:rsid w:val="00B730D4"/>
    <w:rsid w:val="00B73329"/>
    <w:rsid w:val="00B73809"/>
    <w:rsid w:val="00B73AFE"/>
    <w:rsid w:val="00B747D2"/>
    <w:rsid w:val="00B749F2"/>
    <w:rsid w:val="00B74B2C"/>
    <w:rsid w:val="00B74C14"/>
    <w:rsid w:val="00B74C33"/>
    <w:rsid w:val="00B74DBB"/>
    <w:rsid w:val="00B752FD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462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9C"/>
    <w:rsid w:val="00BA543F"/>
    <w:rsid w:val="00BA559F"/>
    <w:rsid w:val="00BA56E3"/>
    <w:rsid w:val="00BA59A5"/>
    <w:rsid w:val="00BA5A57"/>
    <w:rsid w:val="00BA5E14"/>
    <w:rsid w:val="00BA5E69"/>
    <w:rsid w:val="00BA5EA9"/>
    <w:rsid w:val="00BA5F63"/>
    <w:rsid w:val="00BA60A8"/>
    <w:rsid w:val="00BA61EB"/>
    <w:rsid w:val="00BA64C8"/>
    <w:rsid w:val="00BA657B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445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B62"/>
    <w:rsid w:val="00BC0FD3"/>
    <w:rsid w:val="00BC1186"/>
    <w:rsid w:val="00BC12B7"/>
    <w:rsid w:val="00BC1403"/>
    <w:rsid w:val="00BC1697"/>
    <w:rsid w:val="00BC213B"/>
    <w:rsid w:val="00BC21B7"/>
    <w:rsid w:val="00BC220C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AE8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6E1"/>
    <w:rsid w:val="00C00C6C"/>
    <w:rsid w:val="00C013D8"/>
    <w:rsid w:val="00C0190C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81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565"/>
    <w:rsid w:val="00C516BE"/>
    <w:rsid w:val="00C5184F"/>
    <w:rsid w:val="00C51977"/>
    <w:rsid w:val="00C51BE1"/>
    <w:rsid w:val="00C51FCA"/>
    <w:rsid w:val="00C52E1D"/>
    <w:rsid w:val="00C53466"/>
    <w:rsid w:val="00C538D1"/>
    <w:rsid w:val="00C5392A"/>
    <w:rsid w:val="00C53B22"/>
    <w:rsid w:val="00C5471B"/>
    <w:rsid w:val="00C54A16"/>
    <w:rsid w:val="00C54CF2"/>
    <w:rsid w:val="00C54D68"/>
    <w:rsid w:val="00C54E87"/>
    <w:rsid w:val="00C55031"/>
    <w:rsid w:val="00C55FBB"/>
    <w:rsid w:val="00C56974"/>
    <w:rsid w:val="00C5697F"/>
    <w:rsid w:val="00C56A8D"/>
    <w:rsid w:val="00C56B5D"/>
    <w:rsid w:val="00C56C20"/>
    <w:rsid w:val="00C56E02"/>
    <w:rsid w:val="00C6002E"/>
    <w:rsid w:val="00C6027D"/>
    <w:rsid w:val="00C60327"/>
    <w:rsid w:val="00C6074F"/>
    <w:rsid w:val="00C6077A"/>
    <w:rsid w:val="00C60975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7C4"/>
    <w:rsid w:val="00C95837"/>
    <w:rsid w:val="00C95C31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471"/>
    <w:rsid w:val="00CA548A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71B"/>
    <w:rsid w:val="00CB28E9"/>
    <w:rsid w:val="00CB2CB0"/>
    <w:rsid w:val="00CB30C8"/>
    <w:rsid w:val="00CB31E3"/>
    <w:rsid w:val="00CB3240"/>
    <w:rsid w:val="00CB34B7"/>
    <w:rsid w:val="00CB4196"/>
    <w:rsid w:val="00CB42ED"/>
    <w:rsid w:val="00CB4607"/>
    <w:rsid w:val="00CB4665"/>
    <w:rsid w:val="00CB4C26"/>
    <w:rsid w:val="00CB53C9"/>
    <w:rsid w:val="00CB55BD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551"/>
    <w:rsid w:val="00CC1AE3"/>
    <w:rsid w:val="00CC200E"/>
    <w:rsid w:val="00CC231D"/>
    <w:rsid w:val="00CC240C"/>
    <w:rsid w:val="00CC2566"/>
    <w:rsid w:val="00CC2905"/>
    <w:rsid w:val="00CC297D"/>
    <w:rsid w:val="00CC2A7D"/>
    <w:rsid w:val="00CC2E01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92"/>
    <w:rsid w:val="00CD3F7B"/>
    <w:rsid w:val="00CD429D"/>
    <w:rsid w:val="00CD47EF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C05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2E8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DEC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DA7"/>
    <w:rsid w:val="00D15FE7"/>
    <w:rsid w:val="00D165FF"/>
    <w:rsid w:val="00D16ED1"/>
    <w:rsid w:val="00D17328"/>
    <w:rsid w:val="00D174EE"/>
    <w:rsid w:val="00D177DF"/>
    <w:rsid w:val="00D17BB0"/>
    <w:rsid w:val="00D2009A"/>
    <w:rsid w:val="00D20245"/>
    <w:rsid w:val="00D2049D"/>
    <w:rsid w:val="00D20544"/>
    <w:rsid w:val="00D20D44"/>
    <w:rsid w:val="00D2134C"/>
    <w:rsid w:val="00D2136E"/>
    <w:rsid w:val="00D21636"/>
    <w:rsid w:val="00D2178A"/>
    <w:rsid w:val="00D21BAF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BF2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4D3"/>
    <w:rsid w:val="00D62C83"/>
    <w:rsid w:val="00D636D8"/>
    <w:rsid w:val="00D638D3"/>
    <w:rsid w:val="00D639C4"/>
    <w:rsid w:val="00D63B35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C82"/>
    <w:rsid w:val="00D820A7"/>
    <w:rsid w:val="00D8214C"/>
    <w:rsid w:val="00D82403"/>
    <w:rsid w:val="00D82579"/>
    <w:rsid w:val="00D826AB"/>
    <w:rsid w:val="00D82A6F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90"/>
    <w:rsid w:val="00D910C6"/>
    <w:rsid w:val="00D91726"/>
    <w:rsid w:val="00D918FE"/>
    <w:rsid w:val="00D91CE5"/>
    <w:rsid w:val="00D92060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D31"/>
    <w:rsid w:val="00D94ECC"/>
    <w:rsid w:val="00D953CE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DD9"/>
    <w:rsid w:val="00DA0109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5BA"/>
    <w:rsid w:val="00DA3A87"/>
    <w:rsid w:val="00DA3FB2"/>
    <w:rsid w:val="00DA3FDB"/>
    <w:rsid w:val="00DA4367"/>
    <w:rsid w:val="00DA4695"/>
    <w:rsid w:val="00DA4985"/>
    <w:rsid w:val="00DA4E7B"/>
    <w:rsid w:val="00DA5075"/>
    <w:rsid w:val="00DA5137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BD8"/>
    <w:rsid w:val="00DB4D0C"/>
    <w:rsid w:val="00DB4E03"/>
    <w:rsid w:val="00DB4EDE"/>
    <w:rsid w:val="00DB59D5"/>
    <w:rsid w:val="00DB5A3B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8"/>
    <w:rsid w:val="00DE461A"/>
    <w:rsid w:val="00DE4790"/>
    <w:rsid w:val="00DE483B"/>
    <w:rsid w:val="00DE532C"/>
    <w:rsid w:val="00DE5FC3"/>
    <w:rsid w:val="00DE60B4"/>
    <w:rsid w:val="00DE6414"/>
    <w:rsid w:val="00DE7044"/>
    <w:rsid w:val="00DE7B14"/>
    <w:rsid w:val="00DE7D21"/>
    <w:rsid w:val="00DF0114"/>
    <w:rsid w:val="00DF0C11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57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59"/>
    <w:rsid w:val="00E37DA0"/>
    <w:rsid w:val="00E4000E"/>
    <w:rsid w:val="00E402C8"/>
    <w:rsid w:val="00E40332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3DD"/>
    <w:rsid w:val="00E4381E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C7E"/>
    <w:rsid w:val="00E54E2E"/>
    <w:rsid w:val="00E55053"/>
    <w:rsid w:val="00E55055"/>
    <w:rsid w:val="00E5522E"/>
    <w:rsid w:val="00E5561D"/>
    <w:rsid w:val="00E55872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296"/>
    <w:rsid w:val="00E602E0"/>
    <w:rsid w:val="00E608C6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F09"/>
    <w:rsid w:val="00E70026"/>
    <w:rsid w:val="00E7025F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7F0"/>
    <w:rsid w:val="00E74AC7"/>
    <w:rsid w:val="00E74E8F"/>
    <w:rsid w:val="00E75013"/>
    <w:rsid w:val="00E75028"/>
    <w:rsid w:val="00E75241"/>
    <w:rsid w:val="00E75461"/>
    <w:rsid w:val="00E756F1"/>
    <w:rsid w:val="00E75E99"/>
    <w:rsid w:val="00E76259"/>
    <w:rsid w:val="00E764E7"/>
    <w:rsid w:val="00E768F3"/>
    <w:rsid w:val="00E76D9E"/>
    <w:rsid w:val="00E770A6"/>
    <w:rsid w:val="00E774D6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DC6"/>
    <w:rsid w:val="00E83EA9"/>
    <w:rsid w:val="00E84053"/>
    <w:rsid w:val="00E84507"/>
    <w:rsid w:val="00E8455D"/>
    <w:rsid w:val="00E84BA5"/>
    <w:rsid w:val="00E84FEE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81A"/>
    <w:rsid w:val="00E96B79"/>
    <w:rsid w:val="00E97200"/>
    <w:rsid w:val="00E97333"/>
    <w:rsid w:val="00E976A5"/>
    <w:rsid w:val="00E97754"/>
    <w:rsid w:val="00E97807"/>
    <w:rsid w:val="00E97829"/>
    <w:rsid w:val="00E978AF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910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98"/>
    <w:rsid w:val="00EB0D21"/>
    <w:rsid w:val="00EB0D6D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D6"/>
    <w:rsid w:val="00EE09D7"/>
    <w:rsid w:val="00EE09EF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1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41A"/>
    <w:rsid w:val="00EF475A"/>
    <w:rsid w:val="00EF4BC7"/>
    <w:rsid w:val="00EF4F84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84B"/>
    <w:rsid w:val="00F04884"/>
    <w:rsid w:val="00F048CB"/>
    <w:rsid w:val="00F04955"/>
    <w:rsid w:val="00F04BC6"/>
    <w:rsid w:val="00F0501F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A9A"/>
    <w:rsid w:val="00F15C86"/>
    <w:rsid w:val="00F15D0C"/>
    <w:rsid w:val="00F15D36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154"/>
    <w:rsid w:val="00F27170"/>
    <w:rsid w:val="00F272C5"/>
    <w:rsid w:val="00F278A5"/>
    <w:rsid w:val="00F308AA"/>
    <w:rsid w:val="00F31086"/>
    <w:rsid w:val="00F310EA"/>
    <w:rsid w:val="00F311B6"/>
    <w:rsid w:val="00F312B5"/>
    <w:rsid w:val="00F3177E"/>
    <w:rsid w:val="00F317F9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00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841"/>
    <w:rsid w:val="00F55BF0"/>
    <w:rsid w:val="00F55C0E"/>
    <w:rsid w:val="00F55CA4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14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17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799E"/>
    <w:rsid w:val="00F97CFF"/>
    <w:rsid w:val="00FA015E"/>
    <w:rsid w:val="00FA01DE"/>
    <w:rsid w:val="00FA03FC"/>
    <w:rsid w:val="00FA04B5"/>
    <w:rsid w:val="00FA0C44"/>
    <w:rsid w:val="00FA0D0E"/>
    <w:rsid w:val="00FA1AC1"/>
    <w:rsid w:val="00FA20D5"/>
    <w:rsid w:val="00FA218E"/>
    <w:rsid w:val="00FA23AF"/>
    <w:rsid w:val="00FA3356"/>
    <w:rsid w:val="00FA36CF"/>
    <w:rsid w:val="00FA3858"/>
    <w:rsid w:val="00FA4107"/>
    <w:rsid w:val="00FA49A1"/>
    <w:rsid w:val="00FA4B01"/>
    <w:rsid w:val="00FA4B49"/>
    <w:rsid w:val="00FA4E50"/>
    <w:rsid w:val="00FA51F2"/>
    <w:rsid w:val="00FA5581"/>
    <w:rsid w:val="00FA565E"/>
    <w:rsid w:val="00FA62C0"/>
    <w:rsid w:val="00FA65BF"/>
    <w:rsid w:val="00FA6BA9"/>
    <w:rsid w:val="00FA6C40"/>
    <w:rsid w:val="00FA6D85"/>
    <w:rsid w:val="00FA7CE2"/>
    <w:rsid w:val="00FA7DE2"/>
    <w:rsid w:val="00FB00ED"/>
    <w:rsid w:val="00FB017E"/>
    <w:rsid w:val="00FB01FD"/>
    <w:rsid w:val="00FB0814"/>
    <w:rsid w:val="00FB12A5"/>
    <w:rsid w:val="00FB12C4"/>
    <w:rsid w:val="00FB1475"/>
    <w:rsid w:val="00FB156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4A0"/>
    <w:rsid w:val="00FB4651"/>
    <w:rsid w:val="00FB4AB6"/>
    <w:rsid w:val="00FB5202"/>
    <w:rsid w:val="00FB563E"/>
    <w:rsid w:val="00FB5708"/>
    <w:rsid w:val="00FB6223"/>
    <w:rsid w:val="00FB67BE"/>
    <w:rsid w:val="00FB6B60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719"/>
    <w:rsid w:val="00FD29DA"/>
    <w:rsid w:val="00FD2ED6"/>
    <w:rsid w:val="00FD32BA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A74"/>
    <w:rsid w:val="00FE3AF7"/>
    <w:rsid w:val="00FE3D9E"/>
    <w:rsid w:val="00FE3E92"/>
    <w:rsid w:val="00FE4456"/>
    <w:rsid w:val="00FE4536"/>
    <w:rsid w:val="00FE4DB8"/>
    <w:rsid w:val="00FE4E32"/>
    <w:rsid w:val="00FE54A2"/>
    <w:rsid w:val="00FE56D0"/>
    <w:rsid w:val="00FE5856"/>
    <w:rsid w:val="00FE58FD"/>
    <w:rsid w:val="00FE5F13"/>
    <w:rsid w:val="00FE61DA"/>
    <w:rsid w:val="00FE62D2"/>
    <w:rsid w:val="00FE6703"/>
    <w:rsid w:val="00FE6AD0"/>
    <w:rsid w:val="00FE6B27"/>
    <w:rsid w:val="00FE6FBD"/>
    <w:rsid w:val="00FE6FD0"/>
    <w:rsid w:val="00FE70D2"/>
    <w:rsid w:val="00FE7241"/>
    <w:rsid w:val="00FE7532"/>
    <w:rsid w:val="00FE793A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textbox inset="5.85pt,.7pt,5.85pt,.7pt"/>
    </o:shapedefaults>
    <o:shapelayout v:ext="edit">
      <o:idmap v:ext="edit" data="1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EB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0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0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3">
    <w:name w:val="List 3"/>
    <w:basedOn w:val="24"/>
    <w:pPr>
      <w:ind w:left="1135"/>
    </w:pPr>
  </w:style>
  <w:style w:type="paragraph" w:styleId="43">
    <w:name w:val="List 4"/>
    <w:basedOn w:val="33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  <w:jc w:val="left"/>
    </w:pPr>
    <w:rPr>
      <w:rFonts w:eastAsia="Dotum"/>
      <w:color w:val="FF0000"/>
      <w:lang w:val="en-GB" w:eastAsia="en-US"/>
    </w:rPr>
  </w:style>
  <w:style w:type="paragraph" w:styleId="41">
    <w:name w:val="List Bullet 4"/>
    <w:basedOn w:val="3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  <w:jc w:val="left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pPr>
      <w:spacing w:after="180"/>
      <w:jc w:val="left"/>
    </w:pPr>
    <w:rPr>
      <w:rFonts w:eastAsia="Dotum"/>
      <w:lang w:val="en-GB" w:eastAsia="en-US"/>
    </w:rPr>
  </w:style>
  <w:style w:type="paragraph" w:customStyle="1" w:styleId="B3">
    <w:name w:val="B3"/>
    <w:basedOn w:val="33"/>
    <w:link w:val="B3Char"/>
    <w:pPr>
      <w:spacing w:after="180"/>
      <w:jc w:val="left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  <w:jc w:val="left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link w:val="B5Char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pPr>
      <w:keepNext/>
      <w:keepLines/>
      <w:spacing w:after="0"/>
      <w:jc w:val="left"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Dotum"/>
      <w:sz w:val="18"/>
      <w:lang w:val="en-GB"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KaiTi_GB2312" w:eastAsia="Dotum" w:hAnsi="KaiTi_GB2312"/>
      <w:lang w:val="en-GB"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ＭＳ 明朝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Calibri Light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  <w:jc w:val="left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"/>
    <w:basedOn w:val="a0"/>
    <w:link w:val="afd"/>
    <w:uiPriority w:val="34"/>
    <w:qFormat/>
    <w:rsid w:val="00F1586B"/>
    <w:pPr>
      <w:overflowPunct/>
      <w:autoSpaceDE/>
      <w:autoSpaceDN/>
      <w:adjustRightInd/>
      <w:spacing w:after="0"/>
      <w:ind w:left="720"/>
      <w:jc w:val="left"/>
      <w:textAlignment w:val="auto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6B77FD"/>
    <w:pPr>
      <w:numPr>
        <w:numId w:val="8"/>
      </w:numPr>
      <w:tabs>
        <w:tab w:val="left" w:pos="1701"/>
      </w:tabs>
    </w:pPr>
    <w:rPr>
      <w:rFonts w:eastAsia="SimSun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  <w:textAlignment w:val="auto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  <w:textAlignment w:val="auto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SimSun" w:hAnsi="Times New Roman"/>
      <w:lang w:val="x-none" w:eastAsia="x-none"/>
    </w:rPr>
  </w:style>
  <w:style w:type="character" w:customStyle="1" w:styleId="af6">
    <w:name w:val="コメント文字列 (文字)"/>
    <w:link w:val="af5"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val="en-GB" w:eastAsia="en-US"/>
    </w:rPr>
  </w:style>
  <w:style w:type="character" w:customStyle="1" w:styleId="B1Zchn">
    <w:name w:val="B1 Zchn"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overflowPunct/>
      <w:autoSpaceDE/>
      <w:autoSpaceDN/>
      <w:adjustRightInd/>
      <w:spacing w:after="0"/>
      <w:textAlignment w:val="auto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1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0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C470E1"/>
    <w:pPr>
      <w:numPr>
        <w:numId w:val="15"/>
      </w:numPr>
      <w:overflowPunct/>
      <w:autoSpaceDE/>
      <w:autoSpaceDN/>
      <w:adjustRightInd/>
      <w:spacing w:before="40" w:after="0"/>
      <w:jc w:val="left"/>
      <w:textAlignment w:val="auto"/>
    </w:pPr>
    <w:rPr>
      <w:rFonts w:eastAsia="ＭＳ 明朝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C470E1"/>
    <w:rPr>
      <w:rFonts w:ascii="Arial" w:eastAsia="ＭＳ 明朝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overflowPunct/>
      <w:autoSpaceDE/>
      <w:autoSpaceDN/>
      <w:adjustRightInd/>
      <w:spacing w:after="0"/>
      <w:ind w:left="1627" w:hanging="697"/>
      <w:jc w:val="left"/>
      <w:textAlignment w:val="auto"/>
    </w:pPr>
    <w:rPr>
      <w:rFonts w:eastAsia="ＭＳ 明朝"/>
      <w:szCs w:val="24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ＭＳ 明朝"/>
      <w:i/>
      <w:szCs w:val="24"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8"/>
      </w:numPr>
      <w:overflowPunct/>
      <w:autoSpaceDE/>
      <w:autoSpaceDN/>
      <w:adjustRightInd/>
      <w:spacing w:after="160" w:line="259" w:lineRule="auto"/>
      <w:ind w:left="1134" w:hanging="1134"/>
      <w:textAlignment w:val="auto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customStyle="1" w:styleId="3GPPNormalText">
    <w:name w:val="3GPP Normal Text"/>
    <w:basedOn w:val="ad"/>
    <w:link w:val="3GPPNormalTextChar"/>
    <w:qFormat/>
    <w:rsid w:val="009B64D3"/>
    <w:pPr>
      <w:overflowPunct/>
      <w:autoSpaceDE/>
      <w:autoSpaceDN/>
      <w:adjustRightInd/>
      <w:textAlignment w:val="auto"/>
    </w:pPr>
    <w:rPr>
      <w:rFonts w:ascii="Times New Roman" w:eastAsia="ＭＳ 明朝" w:hAnsi="Times New Roman"/>
      <w:sz w:val="22"/>
      <w:szCs w:val="24"/>
      <w:lang w:val="en-US" w:eastAsia="en-US"/>
    </w:rPr>
  </w:style>
  <w:style w:type="character" w:customStyle="1" w:styleId="3GPPNormalTextChar">
    <w:name w:val="3GPP Normal Text Char"/>
    <w:link w:val="3GPPNormalText"/>
    <w:rsid w:val="009B64D3"/>
    <w:rPr>
      <w:rFonts w:ascii="Times New Roman" w:eastAsia="ＭＳ 明朝" w:hAnsi="Times New Roman"/>
      <w:sz w:val="22"/>
      <w:szCs w:val="24"/>
    </w:rPr>
  </w:style>
  <w:style w:type="paragraph" w:customStyle="1" w:styleId="TDocObservation">
    <w:name w:val="TDoc Observation"/>
    <w:basedOn w:val="a0"/>
    <w:link w:val="TDocObservationChar"/>
    <w:qFormat/>
    <w:rsid w:val="00C957C4"/>
    <w:pPr>
      <w:numPr>
        <w:numId w:val="28"/>
      </w:numPr>
      <w:spacing w:after="180"/>
      <w:jc w:val="left"/>
    </w:pPr>
    <w:rPr>
      <w:rFonts w:ascii="Times New Roman" w:eastAsia="Times New Roman" w:hAnsi="Times New Roman"/>
      <w:b/>
      <w:sz w:val="22"/>
      <w:lang w:val="de-DE" w:eastAsia="ja-JP"/>
    </w:rPr>
  </w:style>
  <w:style w:type="character" w:customStyle="1" w:styleId="TDocObservationChar">
    <w:name w:val="TDoc Observation Char"/>
    <w:link w:val="TDocObservation"/>
    <w:rsid w:val="00C957C4"/>
    <w:rPr>
      <w:rFonts w:ascii="Times New Roman" w:eastAsia="Times New Roman" w:hAnsi="Times New Roman"/>
      <w:b/>
      <w:sz w:val="22"/>
      <w:lang w:val="de-DE" w:eastAsia="ja-JP"/>
    </w:rPr>
  </w:style>
  <w:style w:type="character" w:customStyle="1" w:styleId="B5Char">
    <w:name w:val="B5 Char"/>
    <w:link w:val="B5"/>
    <w:rsid w:val="003374D9"/>
    <w:rPr>
      <w:rFonts w:ascii="Arial" w:eastAsia="SimSun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2021-10-21T10:34:00Z</dcterms:created>
  <dcterms:modified xsi:type="dcterms:W3CDTF">2021-10-22T00:55:00Z</dcterms:modified>
</cp:coreProperties>
</file>