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39114F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Meeting </w:t>
      </w:r>
      <w:r w:rsidRPr="000728E1">
        <w:rPr>
          <w:sz w:val="24"/>
          <w:lang w:eastAsia="zh-CN"/>
        </w:rPr>
        <w:t>#</w:t>
      </w:r>
      <w:r w:rsidR="008B56A6" w:rsidRPr="000728E1">
        <w:rPr>
          <w:sz w:val="24"/>
          <w:lang w:eastAsia="zh-CN"/>
        </w:rPr>
        <w:t>1</w:t>
      </w:r>
      <w:r w:rsidR="0051416A" w:rsidRPr="000728E1">
        <w:rPr>
          <w:sz w:val="24"/>
          <w:lang w:eastAsia="zh-CN"/>
        </w:rPr>
        <w:t>1</w:t>
      </w:r>
      <w:r w:rsidR="00DF6F43" w:rsidRPr="000728E1">
        <w:rPr>
          <w:sz w:val="24"/>
          <w:lang w:eastAsia="zh-CN"/>
        </w:rPr>
        <w:t>6</w:t>
      </w:r>
      <w:r w:rsidR="0051416A" w:rsidRPr="000728E1">
        <w:rPr>
          <w:sz w:val="24"/>
          <w:lang w:eastAsia="zh-CN"/>
        </w:rPr>
        <w:t>-e</w:t>
      </w:r>
      <w:r w:rsidR="003A6AE5">
        <w:rPr>
          <w:sz w:val="24"/>
          <w:lang w:eastAsia="zh-CN"/>
        </w:rPr>
        <w:t xml:space="preserve"> </w:t>
      </w:r>
      <w:r w:rsidR="00847758">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DC7872" w:rsidRPr="00DC7872">
        <w:rPr>
          <w:bCs/>
          <w:noProof w:val="0"/>
          <w:sz w:val="24"/>
        </w:rPr>
        <w:t>R2-2109619</w:t>
      </w:r>
    </w:p>
    <w:p w14:paraId="2B60AF3C" w14:textId="38CB0B1A"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w:t>
      </w:r>
      <w:r w:rsidR="00DF6F43">
        <w:rPr>
          <w:b/>
          <w:sz w:val="24"/>
        </w:rPr>
        <w:t>st</w:t>
      </w:r>
      <w:r w:rsidR="00F73A55" w:rsidRPr="00F73A55">
        <w:rPr>
          <w:b/>
          <w:sz w:val="24"/>
        </w:rPr>
        <w:t>-</w:t>
      </w:r>
      <w:r w:rsidR="00DF6F43">
        <w:rPr>
          <w:b/>
          <w:sz w:val="24"/>
        </w:rPr>
        <w:t>12</w:t>
      </w:r>
      <w:r w:rsidR="00F73A55" w:rsidRPr="00F73A55">
        <w:rPr>
          <w:b/>
          <w:sz w:val="24"/>
        </w:rPr>
        <w:t xml:space="preserve">th </w:t>
      </w:r>
      <w:r w:rsidR="00DF6F43">
        <w:rPr>
          <w:b/>
          <w:sz w:val="24"/>
        </w:rPr>
        <w:t>November</w:t>
      </w:r>
      <w:r w:rsidR="00F73A55" w:rsidRPr="00F73A55">
        <w:rPr>
          <w:b/>
          <w:sz w:val="24"/>
        </w:rPr>
        <w:t xml:space="preserve"> 20</w:t>
      </w:r>
      <w:r>
        <w:rPr>
          <w:b/>
          <w:sz w:val="24"/>
        </w:rPr>
        <w:t>2</w:t>
      </w:r>
      <w:r w:rsidR="00772B59">
        <w:rPr>
          <w:b/>
          <w:sz w:val="24"/>
        </w:rPr>
        <w:t>1</w:t>
      </w:r>
    </w:p>
    <w:p w14:paraId="372F5655" w14:textId="73F13DD1" w:rsidR="00EB410E" w:rsidRPr="00F40D65" w:rsidRDefault="00EB410E" w:rsidP="00ED7D99">
      <w:pPr>
        <w:pStyle w:val="CRCoverPage"/>
        <w:rPr>
          <w:rFonts w:eastAsia="SimSun" w:cs="Arial"/>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F40D65" w:rsidRPr="00F40D65">
        <w:rPr>
          <w:rFonts w:cs="Arial"/>
          <w:sz w:val="24"/>
          <w:lang w:val="en-US"/>
        </w:rPr>
        <w:t>8.6.3</w:t>
      </w:r>
    </w:p>
    <w:p w14:paraId="402A2D1E" w14:textId="77777777" w:rsidR="00DC7872"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r w:rsidR="000728E1">
        <w:rPr>
          <w:rFonts w:ascii="Arial" w:hAnsi="Arial" w:cs="Arial"/>
          <w:bCs/>
          <w:sz w:val="24"/>
        </w:rPr>
        <w:t xml:space="preserve">, </w:t>
      </w:r>
      <w:r w:rsidR="008E6BEF">
        <w:rPr>
          <w:rFonts w:ascii="Arial" w:hAnsi="Arial" w:cs="Arial"/>
          <w:bCs/>
          <w:sz w:val="24"/>
        </w:rPr>
        <w:t>ZTE</w:t>
      </w:r>
      <w:r w:rsidR="00DC7872">
        <w:rPr>
          <w:rFonts w:ascii="Arial" w:hAnsi="Arial" w:cs="Arial"/>
          <w:bCs/>
          <w:sz w:val="24"/>
        </w:rPr>
        <w:t xml:space="preserve"> corporation</w:t>
      </w:r>
      <w:r w:rsidR="00D71B29">
        <w:rPr>
          <w:rFonts w:ascii="Arial" w:hAnsi="Arial" w:cs="Arial"/>
          <w:bCs/>
          <w:sz w:val="24"/>
        </w:rPr>
        <w:t xml:space="preserve">, </w:t>
      </w:r>
      <w:r w:rsidR="00DC7872" w:rsidRPr="00DC7872">
        <w:rPr>
          <w:rFonts w:ascii="Arial" w:hAnsi="Arial" w:cs="Arial"/>
          <w:bCs/>
          <w:sz w:val="24"/>
        </w:rPr>
        <w:t>Sanechips</w:t>
      </w:r>
      <w:r w:rsidR="00DC7872">
        <w:rPr>
          <w:rFonts w:ascii="Arial" w:hAnsi="Arial" w:cs="Arial"/>
          <w:bCs/>
          <w:sz w:val="24"/>
        </w:rPr>
        <w:t>,</w:t>
      </w:r>
      <w:r w:rsidR="00DC7872" w:rsidRPr="00DC7872">
        <w:rPr>
          <w:rFonts w:ascii="Arial" w:hAnsi="Arial" w:cs="Arial"/>
          <w:bCs/>
          <w:sz w:val="24"/>
        </w:rPr>
        <w:t xml:space="preserve"> </w:t>
      </w:r>
      <w:r w:rsidR="00D71B29" w:rsidRPr="00D71B29">
        <w:rPr>
          <w:rFonts w:ascii="Arial" w:hAnsi="Arial" w:cs="Arial"/>
          <w:bCs/>
          <w:sz w:val="24"/>
        </w:rPr>
        <w:t>Samsung,</w:t>
      </w:r>
    </w:p>
    <w:p w14:paraId="2E0FC3EF" w14:textId="2BF9A90F" w:rsidR="00EB410E" w:rsidRDefault="00D71B29" w:rsidP="00DC7872">
      <w:pPr>
        <w:spacing w:after="120"/>
        <w:ind w:left="2160" w:firstLine="720"/>
        <w:rPr>
          <w:rFonts w:ascii="Arial" w:hAnsi="Arial" w:cs="Arial"/>
          <w:bCs/>
          <w:sz w:val="24"/>
        </w:rPr>
      </w:pPr>
      <w:r w:rsidRPr="00D71B29">
        <w:rPr>
          <w:rFonts w:ascii="Arial" w:hAnsi="Arial" w:cs="Arial"/>
          <w:bCs/>
          <w:sz w:val="24"/>
        </w:rPr>
        <w:t>Qualcomm, OPPO, Sharp</w:t>
      </w:r>
      <w:r w:rsidR="00C76E84">
        <w:rPr>
          <w:rFonts w:ascii="Arial" w:hAnsi="Arial" w:cs="Arial"/>
          <w:bCs/>
          <w:sz w:val="24"/>
        </w:rPr>
        <w:t>,</w:t>
      </w:r>
      <w:r w:rsidR="00DC7872">
        <w:rPr>
          <w:rFonts w:ascii="Arial" w:hAnsi="Arial" w:cs="Arial"/>
          <w:bCs/>
          <w:sz w:val="24"/>
        </w:rPr>
        <w:t xml:space="preserve"> </w:t>
      </w:r>
      <w:r w:rsidRPr="00D71B29">
        <w:rPr>
          <w:rFonts w:ascii="Arial" w:hAnsi="Arial" w:cs="Arial"/>
          <w:bCs/>
          <w:sz w:val="24"/>
        </w:rPr>
        <w:t>Xiaomi, Sony</w:t>
      </w:r>
      <w:r>
        <w:rPr>
          <w:rFonts w:ascii="Arial" w:hAnsi="Arial" w:cs="Arial"/>
          <w:bCs/>
          <w:sz w:val="24"/>
        </w:rPr>
        <w:t>, CATT</w:t>
      </w:r>
      <w:r w:rsidR="00415F82">
        <w:rPr>
          <w:rFonts w:ascii="Arial" w:hAnsi="Arial" w:cs="Arial"/>
          <w:bCs/>
          <w:sz w:val="24"/>
        </w:rPr>
        <w:t>, Apple</w:t>
      </w:r>
    </w:p>
    <w:p w14:paraId="2DDC857C" w14:textId="3CC2095C"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A1EDA">
        <w:rPr>
          <w:rFonts w:ascii="Arial" w:hAnsi="Arial" w:cs="Arial"/>
          <w:bCs/>
          <w:sz w:val="24"/>
        </w:rPr>
        <w:t>DCCH</w:t>
      </w:r>
      <w:r w:rsidR="005B54FC">
        <w:rPr>
          <w:rFonts w:ascii="Arial" w:hAnsi="Arial" w:cs="Arial"/>
          <w:bCs/>
          <w:sz w:val="24"/>
        </w:rPr>
        <w:t xml:space="preserve"> vs CCCH</w:t>
      </w:r>
      <w:r w:rsidR="004523D4">
        <w:rPr>
          <w:rFonts w:ascii="Arial" w:hAnsi="Arial" w:cs="Arial"/>
          <w:bCs/>
          <w:sz w:val="24"/>
        </w:rPr>
        <w:t xml:space="preserve"> </w:t>
      </w:r>
      <w:r w:rsidR="005B54FC">
        <w:rPr>
          <w:rFonts w:ascii="Arial" w:hAnsi="Arial" w:cs="Arial"/>
          <w:bCs/>
          <w:sz w:val="24"/>
        </w:rPr>
        <w:t>based approach</w:t>
      </w:r>
      <w:r w:rsidR="004E6C37">
        <w:rPr>
          <w:rFonts w:ascii="Arial" w:hAnsi="Arial" w:cs="Arial"/>
          <w:bCs/>
          <w:sz w:val="24"/>
        </w:rPr>
        <w:t xml:space="preserve"> </w:t>
      </w:r>
      <w:r w:rsidR="00C848E3">
        <w:rPr>
          <w:rFonts w:ascii="Arial" w:hAnsi="Arial" w:cs="Arial"/>
          <w:bCs/>
          <w:sz w:val="24"/>
        </w:rPr>
        <w:t xml:space="preserve">for </w:t>
      </w:r>
      <w:r w:rsidR="00C848E3" w:rsidRPr="00C848E3">
        <w:rPr>
          <w:rFonts w:ascii="Arial" w:hAnsi="Arial" w:cs="Arial"/>
          <w:bCs/>
          <w:sz w:val="24"/>
        </w:rPr>
        <w:t>indication of non-SDT data arrival</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645B8B">
      <w:pPr>
        <w:pStyle w:val="Heading1"/>
        <w:numPr>
          <w:ilvl w:val="0"/>
          <w:numId w:val="2"/>
        </w:numPr>
      </w:pPr>
      <w:r>
        <w:t>Introduction</w:t>
      </w:r>
    </w:p>
    <w:p w14:paraId="001A8E44" w14:textId="61064AE2" w:rsidR="00EB410E" w:rsidRDefault="00C35C1D" w:rsidP="00F43D25">
      <w:pPr>
        <w:spacing w:after="60"/>
        <w:jc w:val="both"/>
        <w:rPr>
          <w:lang w:val="en-GB"/>
        </w:rPr>
      </w:pPr>
      <w:bookmarkStart w:id="1" w:name="Proposal_Pattern_Length"/>
      <w:r>
        <w:rPr>
          <w:lang w:val="en-GB"/>
        </w:rPr>
        <w:t>This contribution discuss</w:t>
      </w:r>
      <w:r w:rsidR="00A95E1A">
        <w:rPr>
          <w:lang w:val="en-GB"/>
        </w:rPr>
        <w:t>ed</w:t>
      </w:r>
      <w:r>
        <w:rPr>
          <w:lang w:val="en-GB"/>
        </w:rPr>
        <w:t xml:space="preserve"> </w:t>
      </w:r>
      <w:r w:rsidR="005B54FC">
        <w:rPr>
          <w:lang w:val="en-GB"/>
        </w:rPr>
        <w:t xml:space="preserve">the differences and </w:t>
      </w:r>
      <w:r>
        <w:rPr>
          <w:lang w:val="en-GB"/>
        </w:rPr>
        <w:t xml:space="preserve">the </w:t>
      </w:r>
      <w:r w:rsidR="00A95E1A">
        <w:rPr>
          <w:lang w:val="en-GB"/>
        </w:rPr>
        <w:t xml:space="preserve">open topics </w:t>
      </w:r>
      <w:r>
        <w:rPr>
          <w:lang w:val="en-GB"/>
        </w:rPr>
        <w:t>to enable the switch from SDT to RRC_CONNECTED upon detecting non-SDT traffic in UE</w:t>
      </w:r>
      <w:r w:rsidR="005B54FC">
        <w:rPr>
          <w:lang w:val="en-GB"/>
        </w:rPr>
        <w:t xml:space="preserve"> via DCCH-based approach vs via CCCH-based approach</w:t>
      </w:r>
      <w:r>
        <w:rPr>
          <w:lang w:val="en-GB"/>
        </w:rPr>
        <w:t>. It takes as baseline the discussion and proposals capture</w:t>
      </w:r>
      <w:r w:rsidR="00A95E1A">
        <w:rPr>
          <w:lang w:val="en-GB"/>
        </w:rPr>
        <w:t>d</w:t>
      </w:r>
      <w:r>
        <w:rPr>
          <w:lang w:val="en-GB"/>
        </w:rPr>
        <w:t xml:space="preserve"> in previous email discussion </w:t>
      </w:r>
      <w:r w:rsidR="00A95E1A">
        <w:rPr>
          <w:lang w:val="en-GB"/>
        </w:rPr>
        <w:t>[</w:t>
      </w:r>
      <w:r w:rsidR="00A95E1A" w:rsidRPr="00A95E1A">
        <w:rPr>
          <w:lang w:val="en-GB"/>
        </w:rPr>
        <w:t>Post114-e][507]</w:t>
      </w:r>
      <w:r w:rsidR="00A95E1A">
        <w:rPr>
          <w:lang w:val="en-GB"/>
        </w:rPr>
        <w:t xml:space="preserve"> </w:t>
      </w:r>
      <w:r w:rsidR="00F43D25">
        <w:rPr>
          <w:lang w:val="en-GB"/>
        </w:rPr>
        <w:fldChar w:fldCharType="begin"/>
      </w:r>
      <w:r w:rsidR="00F43D25">
        <w:rPr>
          <w:lang w:val="en-GB"/>
        </w:rPr>
        <w:instrText xml:space="preserve"> REF _Ref68864855 \r \h </w:instrText>
      </w:r>
      <w:r w:rsidR="00F43D25">
        <w:rPr>
          <w:lang w:val="en-GB"/>
        </w:rPr>
      </w:r>
      <w:r w:rsidR="00F43D25">
        <w:rPr>
          <w:lang w:val="en-GB"/>
        </w:rPr>
        <w:fldChar w:fldCharType="separate"/>
      </w:r>
      <w:r w:rsidR="007A3600">
        <w:rPr>
          <w:lang w:val="en-GB"/>
        </w:rPr>
        <w:t>[1]</w:t>
      </w:r>
      <w:r w:rsidR="00F43D25">
        <w:rPr>
          <w:lang w:val="en-GB"/>
        </w:rPr>
        <w:fldChar w:fldCharType="end"/>
      </w:r>
      <w:r w:rsidR="00876F24">
        <w:rPr>
          <w:lang w:val="en-GB"/>
        </w:rPr>
        <w:t xml:space="preserve"> where the following summary points were captured for each solution</w:t>
      </w:r>
      <w:r w:rsidR="00A95E1A">
        <w:rPr>
          <w:lang w:val="en-GB"/>
        </w:rPr>
        <w:t>.</w:t>
      </w:r>
    </w:p>
    <w:p w14:paraId="6615D128" w14:textId="77777777" w:rsidR="00645B8B" w:rsidRPr="00645B8B" w:rsidRDefault="00645B8B" w:rsidP="00645B8B">
      <w:pPr>
        <w:spacing w:after="60"/>
        <w:ind w:left="360"/>
        <w:jc w:val="both"/>
        <w:rPr>
          <w:b/>
          <w:bCs/>
          <w:u w:val="single"/>
          <w:lang w:val="en-GB"/>
        </w:rPr>
      </w:pPr>
      <w:r w:rsidRPr="00645B8B">
        <w:rPr>
          <w:b/>
          <w:bCs/>
          <w:u w:val="single"/>
          <w:lang w:val="en-GB"/>
        </w:rPr>
        <w:t xml:space="preserve">Summary of CCCH-based approach: </w:t>
      </w:r>
    </w:p>
    <w:p w14:paraId="6E05DC5F" w14:textId="15AFCB8A" w:rsidR="00645B8B" w:rsidRPr="00645B8B" w:rsidRDefault="00645B8B" w:rsidP="00645B8B">
      <w:pPr>
        <w:pStyle w:val="ListParagraph"/>
        <w:numPr>
          <w:ilvl w:val="0"/>
          <w:numId w:val="39"/>
        </w:numPr>
        <w:spacing w:after="60"/>
        <w:jc w:val="both"/>
        <w:rPr>
          <w:i/>
          <w:iCs/>
          <w:lang w:val="en-GB"/>
        </w:rPr>
      </w:pPr>
      <w:r w:rsidRPr="00645B8B">
        <w:rPr>
          <w:i/>
          <w:iCs/>
          <w:lang w:val="en-GB"/>
        </w:rPr>
        <w:t>If anchor relocation is required, UE is pushed back to INACTIVE (Proposal 1); if a new solution is to be developed instead, liaise with SA3 on issue of key update during node change (Proposal 2)</w:t>
      </w:r>
    </w:p>
    <w:p w14:paraId="71E4177A" w14:textId="36784E58" w:rsidR="00645B8B" w:rsidRPr="00645B8B" w:rsidRDefault="00645B8B" w:rsidP="00645B8B">
      <w:pPr>
        <w:pStyle w:val="ListParagraph"/>
        <w:numPr>
          <w:ilvl w:val="0"/>
          <w:numId w:val="39"/>
        </w:numPr>
        <w:spacing w:after="60"/>
        <w:jc w:val="both"/>
        <w:rPr>
          <w:i/>
          <w:iCs/>
          <w:lang w:val="en-GB"/>
        </w:rPr>
      </w:pPr>
      <w:r w:rsidRPr="00645B8B">
        <w:rPr>
          <w:i/>
          <w:iCs/>
          <w:lang w:val="en-GB"/>
        </w:rPr>
        <w:t>PDCP entities of non-SDT RBs are re-established using existing mechanisms (Proposal 3)</w:t>
      </w:r>
    </w:p>
    <w:p w14:paraId="5665A3F9" w14:textId="1410F6FF" w:rsidR="00645B8B" w:rsidRPr="00645B8B" w:rsidRDefault="00645B8B" w:rsidP="00645B8B">
      <w:pPr>
        <w:pStyle w:val="ListParagraph"/>
        <w:numPr>
          <w:ilvl w:val="0"/>
          <w:numId w:val="39"/>
        </w:numPr>
        <w:spacing w:after="60"/>
        <w:jc w:val="both"/>
        <w:rPr>
          <w:i/>
          <w:iCs/>
          <w:lang w:val="en-GB"/>
        </w:rPr>
      </w:pPr>
      <w:r w:rsidRPr="00645B8B">
        <w:rPr>
          <w:i/>
          <w:iCs/>
          <w:lang w:val="en-GB"/>
        </w:rPr>
        <w:t xml:space="preserve">PDCP is suspended and PDUs flushed. FFS whether PDCP operation is same or not as legacy one (depdendent to other details to be agreed on CCCH-based approach) (Proposal 4) </w:t>
      </w:r>
    </w:p>
    <w:p w14:paraId="14505CA7" w14:textId="3EE603A7" w:rsidR="00645B8B" w:rsidRPr="00645B8B" w:rsidRDefault="00645B8B" w:rsidP="00645B8B">
      <w:pPr>
        <w:pStyle w:val="ListParagraph"/>
        <w:numPr>
          <w:ilvl w:val="0"/>
          <w:numId w:val="39"/>
        </w:numPr>
        <w:spacing w:after="60"/>
        <w:jc w:val="both"/>
        <w:rPr>
          <w:i/>
          <w:iCs/>
          <w:lang w:val="en-GB"/>
        </w:rPr>
      </w:pPr>
      <w:r w:rsidRPr="00645B8B">
        <w:rPr>
          <w:i/>
          <w:iCs/>
          <w:lang w:val="en-GB"/>
        </w:rPr>
        <w:t>UE performs UAC and initiates RACH. (Observation 4)</w:t>
      </w:r>
    </w:p>
    <w:p w14:paraId="69FF3A4C" w14:textId="3AFC7369" w:rsidR="00645B8B" w:rsidRPr="00645B8B" w:rsidRDefault="00645B8B" w:rsidP="00645B8B">
      <w:pPr>
        <w:pStyle w:val="ListParagraph"/>
        <w:numPr>
          <w:ilvl w:val="0"/>
          <w:numId w:val="39"/>
        </w:numPr>
        <w:spacing w:after="60"/>
        <w:jc w:val="both"/>
        <w:rPr>
          <w:i/>
          <w:iCs/>
          <w:lang w:val="en-GB"/>
        </w:rPr>
      </w:pPr>
      <w:r w:rsidRPr="00645B8B">
        <w:rPr>
          <w:i/>
          <w:iCs/>
          <w:lang w:val="en-GB"/>
        </w:rPr>
        <w:t>Same I-RNTI is used in the 2nd RRCResumeRequest and network needs to differentiate that 2nd RRCResumeRequest for that UE (e.g. implicit detection via I-RNTI). (Proposal 5)</w:t>
      </w:r>
    </w:p>
    <w:p w14:paraId="7F6C6852" w14:textId="231B7471" w:rsidR="00645B8B" w:rsidRPr="00645B8B" w:rsidRDefault="00645B8B" w:rsidP="00645B8B">
      <w:pPr>
        <w:pStyle w:val="ListParagraph"/>
        <w:numPr>
          <w:ilvl w:val="0"/>
          <w:numId w:val="39"/>
        </w:numPr>
        <w:spacing w:after="60"/>
        <w:jc w:val="both"/>
        <w:rPr>
          <w:i/>
          <w:iCs/>
          <w:lang w:val="en-GB"/>
        </w:rPr>
      </w:pPr>
      <w:r w:rsidRPr="00645B8B">
        <w:rPr>
          <w:i/>
          <w:iCs/>
          <w:lang w:val="en-GB"/>
        </w:rPr>
        <w:t>Discussion needed on whether PDCP count is reset or not.  And if reset, discussion about a new security mechanism with SA3 needed to prevent the re-use of the same security key for data after PDCP COUNT is reset. (Proposal 6 and Proposal 8)</w:t>
      </w:r>
    </w:p>
    <w:p w14:paraId="7CEB1582" w14:textId="66F38FB3" w:rsidR="00645B8B" w:rsidRPr="00645B8B" w:rsidRDefault="00645B8B" w:rsidP="00645B8B">
      <w:pPr>
        <w:pStyle w:val="ListParagraph"/>
        <w:numPr>
          <w:ilvl w:val="0"/>
          <w:numId w:val="39"/>
        </w:numPr>
        <w:spacing w:after="60"/>
        <w:jc w:val="both"/>
        <w:rPr>
          <w:i/>
          <w:iCs/>
          <w:lang w:val="en-GB"/>
        </w:rPr>
      </w:pPr>
      <w:r w:rsidRPr="00645B8B">
        <w:rPr>
          <w:i/>
          <w:iCs/>
          <w:lang w:val="en-GB"/>
        </w:rPr>
        <w:t>Liaise with SA3 on whether there is an issue with the re-use of ResumeMac-I in the 2nd Resume request; if considered an security issue, discussion of a new security mechanism with SA3 needed. (Proposal 7, Proposal 8)</w:t>
      </w:r>
    </w:p>
    <w:p w14:paraId="61A52904" w14:textId="0023F5FD" w:rsidR="00645B8B" w:rsidRPr="00645B8B" w:rsidRDefault="00645B8B" w:rsidP="00645B8B">
      <w:pPr>
        <w:pStyle w:val="ListParagraph"/>
        <w:numPr>
          <w:ilvl w:val="0"/>
          <w:numId w:val="39"/>
        </w:numPr>
        <w:spacing w:after="60"/>
        <w:jc w:val="both"/>
        <w:rPr>
          <w:i/>
          <w:iCs/>
          <w:lang w:val="en-GB"/>
        </w:rPr>
      </w:pPr>
      <w:r w:rsidRPr="00645B8B">
        <w:rPr>
          <w:i/>
          <w:iCs/>
          <w:lang w:val="en-GB"/>
        </w:rPr>
        <w:t>Liaise RAN3 to enable a mechanism to identify the UE context in the new gNB if the UE context was relocated, as I-RNTI in second ResumeRequest points to the context in the old gNB. (Proposal 9).</w:t>
      </w:r>
    </w:p>
    <w:p w14:paraId="182363FC" w14:textId="7EFDED2E" w:rsidR="00645B8B" w:rsidRPr="00645B8B" w:rsidRDefault="00645B8B" w:rsidP="00645B8B">
      <w:pPr>
        <w:pStyle w:val="ListParagraph"/>
        <w:numPr>
          <w:ilvl w:val="0"/>
          <w:numId w:val="39"/>
        </w:numPr>
        <w:spacing w:after="60"/>
        <w:jc w:val="both"/>
        <w:rPr>
          <w:i/>
          <w:iCs/>
          <w:lang w:val="en-GB"/>
        </w:rPr>
      </w:pPr>
      <w:r w:rsidRPr="00645B8B">
        <w:rPr>
          <w:i/>
          <w:iCs/>
          <w:lang w:val="en-GB"/>
        </w:rPr>
        <w:t>Liaise with SA3 on whether a new KgNB is needed in serving gNB (different from anchor gNB) for the 2nd gNB after 2nd ResumeRequest if context was previously anchored. (Proposal 10)</w:t>
      </w:r>
    </w:p>
    <w:p w14:paraId="20BF72BF" w14:textId="7C6D0EED" w:rsidR="00645B8B" w:rsidRPr="00645B8B" w:rsidRDefault="00645B8B" w:rsidP="00645B8B">
      <w:pPr>
        <w:pStyle w:val="ListParagraph"/>
        <w:numPr>
          <w:ilvl w:val="0"/>
          <w:numId w:val="39"/>
        </w:numPr>
        <w:spacing w:after="60"/>
        <w:jc w:val="both"/>
        <w:rPr>
          <w:i/>
          <w:iCs/>
          <w:lang w:val="en-GB"/>
        </w:rPr>
      </w:pPr>
      <w:r w:rsidRPr="00645B8B">
        <w:rPr>
          <w:i/>
          <w:iCs/>
          <w:lang w:val="en-GB"/>
        </w:rPr>
        <w:t>Liaise with CT1 to complete the discussion on whether NAS will trigger a new ResumeRequest for non-SDT data. (Proposal 11)</w:t>
      </w:r>
    </w:p>
    <w:p w14:paraId="6BA1C5B4" w14:textId="77777777" w:rsidR="00645B8B" w:rsidRPr="00645B8B" w:rsidRDefault="00645B8B" w:rsidP="00645B8B">
      <w:pPr>
        <w:spacing w:after="60"/>
        <w:ind w:left="360"/>
        <w:jc w:val="both"/>
        <w:rPr>
          <w:b/>
          <w:bCs/>
          <w:u w:val="single"/>
          <w:lang w:val="en-GB"/>
        </w:rPr>
      </w:pPr>
      <w:r w:rsidRPr="00645B8B">
        <w:rPr>
          <w:b/>
          <w:bCs/>
          <w:u w:val="single"/>
          <w:lang w:val="en-GB"/>
        </w:rPr>
        <w:t>Summary of DCCH-based approach:</w:t>
      </w:r>
    </w:p>
    <w:p w14:paraId="382A6CB3" w14:textId="6335D145" w:rsidR="00645B8B" w:rsidRPr="00645B8B" w:rsidRDefault="00645B8B" w:rsidP="00645B8B">
      <w:pPr>
        <w:pStyle w:val="ListParagraph"/>
        <w:numPr>
          <w:ilvl w:val="0"/>
          <w:numId w:val="37"/>
        </w:numPr>
        <w:spacing w:after="60"/>
        <w:jc w:val="both"/>
        <w:rPr>
          <w:i/>
          <w:iCs/>
          <w:lang w:val="en-GB"/>
        </w:rPr>
      </w:pPr>
      <w:r w:rsidRPr="00645B8B">
        <w:rPr>
          <w:i/>
          <w:iCs/>
          <w:lang w:val="en-GB"/>
        </w:rPr>
        <w:t>If anchor relocation is required, UE is pushed back to INACTIVE (Proposal 1); if a new solution is to be developed instead, liaise with SA3 on issue of key update during node change (Proposal 2)</w:t>
      </w:r>
    </w:p>
    <w:p w14:paraId="4E98CE7E" w14:textId="39BD8316" w:rsidR="00645B8B" w:rsidRPr="00645B8B" w:rsidRDefault="00645B8B" w:rsidP="00645B8B">
      <w:pPr>
        <w:pStyle w:val="ListParagraph"/>
        <w:numPr>
          <w:ilvl w:val="0"/>
          <w:numId w:val="37"/>
        </w:numPr>
        <w:spacing w:after="60"/>
        <w:jc w:val="both"/>
        <w:rPr>
          <w:i/>
          <w:iCs/>
          <w:lang w:val="en-GB"/>
        </w:rPr>
      </w:pPr>
      <w:r w:rsidRPr="00645B8B">
        <w:rPr>
          <w:i/>
          <w:iCs/>
          <w:lang w:val="en-GB"/>
        </w:rPr>
        <w:t>PDCP entities of non-SDT RBs are re-established using existing mechanisms (Proposal 3)</w:t>
      </w:r>
    </w:p>
    <w:p w14:paraId="57368BD8" w14:textId="7F02E061" w:rsidR="00645B8B" w:rsidRPr="00645B8B" w:rsidRDefault="00645B8B" w:rsidP="00645B8B">
      <w:pPr>
        <w:pStyle w:val="ListParagraph"/>
        <w:numPr>
          <w:ilvl w:val="0"/>
          <w:numId w:val="37"/>
        </w:numPr>
        <w:spacing w:after="60"/>
        <w:jc w:val="both"/>
        <w:rPr>
          <w:i/>
          <w:iCs/>
          <w:lang w:val="en-GB"/>
        </w:rPr>
      </w:pPr>
      <w:r w:rsidRPr="00645B8B">
        <w:rPr>
          <w:i/>
          <w:iCs/>
          <w:lang w:val="en-GB"/>
        </w:rPr>
        <w:t xml:space="preserve">AS to initiate the DCCH message. (Proposal 11)  </w:t>
      </w:r>
    </w:p>
    <w:p w14:paraId="629FAFAA" w14:textId="0ECB5E85" w:rsidR="00645B8B" w:rsidRPr="00645B8B" w:rsidRDefault="00645B8B" w:rsidP="00645B8B">
      <w:pPr>
        <w:pStyle w:val="ListParagraph"/>
        <w:numPr>
          <w:ilvl w:val="0"/>
          <w:numId w:val="37"/>
        </w:numPr>
        <w:spacing w:after="60"/>
        <w:jc w:val="both"/>
        <w:rPr>
          <w:i/>
          <w:iCs/>
          <w:lang w:val="en-GB"/>
        </w:rPr>
      </w:pPr>
      <w:r w:rsidRPr="00645B8B">
        <w:rPr>
          <w:i/>
          <w:iCs/>
          <w:lang w:val="en-GB"/>
        </w:rPr>
        <w:t>Discuss whether NAS will trigger the DCCH message message and if so, liaise with CT1 to complete the discussion on whether NAS will trigger it. (Proposal 11)</w:t>
      </w:r>
    </w:p>
    <w:p w14:paraId="2322F090" w14:textId="2760EE72" w:rsidR="00645B8B" w:rsidRPr="00645B8B" w:rsidRDefault="00645B8B" w:rsidP="00645B8B">
      <w:pPr>
        <w:pStyle w:val="ListParagraph"/>
        <w:numPr>
          <w:ilvl w:val="0"/>
          <w:numId w:val="37"/>
        </w:numPr>
        <w:spacing w:after="60"/>
        <w:jc w:val="both"/>
        <w:rPr>
          <w:i/>
          <w:iCs/>
          <w:lang w:val="en-GB"/>
        </w:rPr>
      </w:pPr>
      <w:r w:rsidRPr="00645B8B">
        <w:rPr>
          <w:i/>
          <w:iCs/>
          <w:lang w:val="en-GB"/>
        </w:rPr>
        <w:t>Discuss which DCCH message to use (new or UE assistance information). (Proposal 12)</w:t>
      </w:r>
    </w:p>
    <w:p w14:paraId="0E739C0F" w14:textId="52868BBA" w:rsidR="00645B8B" w:rsidRPr="00645B8B" w:rsidRDefault="00645B8B" w:rsidP="00645B8B">
      <w:pPr>
        <w:pStyle w:val="ListParagraph"/>
        <w:numPr>
          <w:ilvl w:val="0"/>
          <w:numId w:val="37"/>
        </w:numPr>
        <w:spacing w:after="60"/>
        <w:jc w:val="both"/>
        <w:rPr>
          <w:i/>
          <w:iCs/>
          <w:lang w:val="en-GB"/>
        </w:rPr>
      </w:pPr>
      <w:r w:rsidRPr="00645B8B">
        <w:rPr>
          <w:i/>
          <w:iCs/>
          <w:lang w:val="en-GB"/>
        </w:rPr>
        <w:t>New Resume cause to be provided in DCCH message. (Proposal 13)</w:t>
      </w:r>
    </w:p>
    <w:p w14:paraId="04369377" w14:textId="79FC728C" w:rsidR="00645B8B" w:rsidRPr="00645B8B" w:rsidRDefault="00645B8B" w:rsidP="00645B8B">
      <w:pPr>
        <w:pStyle w:val="ListParagraph"/>
        <w:numPr>
          <w:ilvl w:val="0"/>
          <w:numId w:val="37"/>
        </w:numPr>
        <w:spacing w:after="60"/>
        <w:jc w:val="both"/>
        <w:rPr>
          <w:i/>
          <w:iCs/>
          <w:lang w:val="en-GB"/>
        </w:rPr>
      </w:pPr>
      <w:r w:rsidRPr="00645B8B">
        <w:rPr>
          <w:i/>
          <w:iCs/>
          <w:lang w:val="en-GB"/>
        </w:rPr>
        <w:t>Discuss what additional information is needed in the DCCH message (list of RB IDs/data volume per RB). (Proposal 13)</w:t>
      </w:r>
    </w:p>
    <w:p w14:paraId="3CC3EF8F" w14:textId="2BE2ED38" w:rsidR="00645B8B" w:rsidRPr="00645B8B" w:rsidRDefault="00645B8B" w:rsidP="00645B8B">
      <w:pPr>
        <w:pStyle w:val="ListParagraph"/>
        <w:numPr>
          <w:ilvl w:val="0"/>
          <w:numId w:val="37"/>
        </w:numPr>
        <w:spacing w:after="60"/>
        <w:jc w:val="both"/>
        <w:rPr>
          <w:i/>
          <w:iCs/>
          <w:lang w:val="en-GB"/>
        </w:rPr>
      </w:pPr>
      <w:r w:rsidRPr="00645B8B">
        <w:rPr>
          <w:i/>
          <w:iCs/>
          <w:lang w:val="en-GB"/>
        </w:rPr>
        <w:t>UE waits for network response after sending DCCH message; discuss whether a confirmation of reception of DCCH message is needed (Proposal 14)</w:t>
      </w:r>
    </w:p>
    <w:p w14:paraId="54CB7E7F" w14:textId="30B5CA6F" w:rsidR="00645B8B" w:rsidRPr="00645B8B" w:rsidRDefault="00645B8B" w:rsidP="00645B8B">
      <w:pPr>
        <w:pStyle w:val="ListParagraph"/>
        <w:numPr>
          <w:ilvl w:val="0"/>
          <w:numId w:val="37"/>
        </w:numPr>
        <w:spacing w:after="60"/>
        <w:jc w:val="both"/>
        <w:rPr>
          <w:i/>
          <w:iCs/>
          <w:lang w:val="en-GB"/>
        </w:rPr>
      </w:pPr>
      <w:r w:rsidRPr="00645B8B">
        <w:rPr>
          <w:i/>
          <w:iCs/>
          <w:lang w:val="en-GB"/>
        </w:rPr>
        <w:lastRenderedPageBreak/>
        <w:t>UE initiates RACH procedure if there is no UL grant to send DCCH message (Proposal 15)</w:t>
      </w:r>
    </w:p>
    <w:p w14:paraId="66C4ADA3" w14:textId="77777777" w:rsidR="00645B8B" w:rsidRDefault="00645B8B" w:rsidP="00F43D25">
      <w:pPr>
        <w:spacing w:after="60"/>
        <w:jc w:val="both"/>
        <w:rPr>
          <w:lang w:val="en-GB"/>
        </w:rPr>
      </w:pPr>
    </w:p>
    <w:p w14:paraId="79A42B9D" w14:textId="1F14A4EC" w:rsidR="00EB410E" w:rsidRDefault="00EB410E" w:rsidP="00645B8B">
      <w:pPr>
        <w:pStyle w:val="Heading1"/>
      </w:pPr>
      <w:r>
        <w:t>Discussion</w:t>
      </w:r>
    </w:p>
    <w:p w14:paraId="57C092E6" w14:textId="1B38F9E4" w:rsidR="00013FF1" w:rsidRDefault="007A3600" w:rsidP="00624EDF">
      <w:pPr>
        <w:spacing w:after="120"/>
        <w:jc w:val="both"/>
        <w:rPr>
          <w:lang w:val="en-GB" w:eastAsia="x-none"/>
        </w:rPr>
      </w:pPr>
      <w:r>
        <w:rPr>
          <w:highlight w:val="yellow"/>
          <w:lang w:val="en-GB" w:eastAsia="x-none"/>
        </w:rPr>
        <w:fldChar w:fldCharType="begin"/>
      </w:r>
      <w:r>
        <w:rPr>
          <w:highlight w:val="yellow"/>
          <w:lang w:val="en-GB" w:eastAsia="x-none"/>
        </w:rPr>
        <w:instrText xml:space="preserve"> REF _Ref83209541 \h </w:instrText>
      </w:r>
      <w:r>
        <w:rPr>
          <w:highlight w:val="yellow"/>
          <w:lang w:val="en-GB" w:eastAsia="x-none"/>
        </w:rPr>
      </w:r>
      <w:r>
        <w:rPr>
          <w:highlight w:val="yellow"/>
          <w:lang w:val="en-GB" w:eastAsia="x-none"/>
        </w:rPr>
        <w:fldChar w:fldCharType="separate"/>
      </w:r>
      <w:r>
        <w:t xml:space="preserve">Figure </w:t>
      </w:r>
      <w:r>
        <w:rPr>
          <w:noProof/>
        </w:rPr>
        <w:t>1</w:t>
      </w:r>
      <w:r>
        <w:rPr>
          <w:highlight w:val="yellow"/>
          <w:lang w:val="en-GB" w:eastAsia="x-none"/>
        </w:rPr>
        <w:fldChar w:fldCharType="end"/>
      </w:r>
      <w:r w:rsidR="006745C4">
        <w:rPr>
          <w:lang w:val="en-GB" w:eastAsia="x-none"/>
        </w:rPr>
        <w:t xml:space="preserve"> shows t</w:t>
      </w:r>
      <w:r w:rsidR="005B60A2">
        <w:rPr>
          <w:lang w:val="en-GB" w:eastAsia="x-none"/>
        </w:rPr>
        <w:t>he f</w:t>
      </w:r>
      <w:r>
        <w:rPr>
          <w:lang w:val="en-GB" w:eastAsia="x-none"/>
        </w:rPr>
        <w:t>l</w:t>
      </w:r>
      <w:r w:rsidR="005B60A2">
        <w:rPr>
          <w:lang w:val="en-GB" w:eastAsia="x-none"/>
        </w:rPr>
        <w:t>o</w:t>
      </w:r>
      <w:r>
        <w:rPr>
          <w:lang w:val="en-GB" w:eastAsia="x-none"/>
        </w:rPr>
        <w:t>w</w:t>
      </w:r>
      <w:r w:rsidR="005B60A2">
        <w:rPr>
          <w:lang w:val="en-GB" w:eastAsia="x-none"/>
        </w:rPr>
        <w:t xml:space="preserve"> diagram </w:t>
      </w:r>
      <w:r w:rsidR="006745C4">
        <w:rPr>
          <w:lang w:val="en-GB" w:eastAsia="x-none"/>
        </w:rPr>
        <w:t xml:space="preserve">on </w:t>
      </w:r>
      <w:r w:rsidR="005B60A2">
        <w:rPr>
          <w:lang w:val="en-GB" w:eastAsia="x-none"/>
        </w:rPr>
        <w:t xml:space="preserve">how </w:t>
      </w:r>
      <w:r w:rsidR="002A1EDA">
        <w:rPr>
          <w:lang w:val="en-GB" w:eastAsia="x-none"/>
        </w:rPr>
        <w:t>DCCH-based</w:t>
      </w:r>
      <w:r w:rsidR="00FD3F83">
        <w:rPr>
          <w:lang w:val="en-GB" w:eastAsia="x-none"/>
        </w:rPr>
        <w:t xml:space="preserve"> </w:t>
      </w:r>
      <w:r w:rsidR="008F7BD7">
        <w:rPr>
          <w:lang w:val="en-GB" w:eastAsia="x-none"/>
        </w:rPr>
        <w:t>approach</w:t>
      </w:r>
      <w:r w:rsidR="00FD3F83">
        <w:rPr>
          <w:lang w:val="en-GB" w:eastAsia="x-none"/>
        </w:rPr>
        <w:t xml:space="preserve"> works</w:t>
      </w:r>
      <w:r w:rsidR="00013FF1">
        <w:rPr>
          <w:lang w:val="en-GB" w:eastAsia="x-none"/>
        </w:rPr>
        <w:t xml:space="preserve"> in high level</w:t>
      </w:r>
      <w:r w:rsidR="00BE3F2D">
        <w:rPr>
          <w:lang w:val="en-GB" w:eastAsia="x-none"/>
        </w:rPr>
        <w:t xml:space="preserve"> </w:t>
      </w:r>
      <w:r w:rsidR="00BE3F2D">
        <w:t>to switch from SDT to RRC_CONNECTED when non-SDT data is available</w:t>
      </w:r>
      <w:r w:rsidR="00013FF1">
        <w:rPr>
          <w:lang w:val="en-GB" w:eastAsia="x-none"/>
        </w:rPr>
        <w:t>.</w:t>
      </w:r>
    </w:p>
    <w:p w14:paraId="524467E2" w14:textId="77777777" w:rsidR="00E96F6B" w:rsidRDefault="00E96F6B" w:rsidP="00E96F6B">
      <w:pPr>
        <w:keepNext/>
        <w:jc w:val="center"/>
      </w:pPr>
      <w:r>
        <w:object w:dxaOrig="5101" w:dyaOrig="8163" w14:anchorId="371B0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35pt;height:408.65pt" o:ole="">
            <v:imagedata r:id="rId11" o:title=""/>
          </v:shape>
          <o:OLEObject Type="Embed" ProgID="Visio.Drawing.11" ShapeID="_x0000_i1025" DrawAspect="Content" ObjectID="_1696335665" r:id="rId12"/>
        </w:object>
      </w:r>
    </w:p>
    <w:p w14:paraId="20A830A5" w14:textId="731B4DE4" w:rsidR="00E96F6B" w:rsidRDefault="00E96F6B" w:rsidP="00E96F6B">
      <w:pPr>
        <w:pStyle w:val="Caption"/>
        <w:jc w:val="center"/>
      </w:pPr>
      <w:bookmarkStart w:id="2" w:name="_Ref83209541"/>
      <w:r>
        <w:t xml:space="preserve">Figure </w:t>
      </w:r>
      <w:fldSimple w:instr=" SEQ Figure \* ARABIC ">
        <w:r w:rsidR="007A3600">
          <w:rPr>
            <w:noProof/>
          </w:rPr>
          <w:t>1</w:t>
        </w:r>
      </w:fldSimple>
      <w:bookmarkEnd w:id="2"/>
      <w:r>
        <w:t>: DCCH</w:t>
      </w:r>
      <w:r w:rsidR="001705F9">
        <w:t>-based</w:t>
      </w:r>
      <w:r>
        <w:t xml:space="preserve"> approach</w:t>
      </w:r>
      <w:r w:rsidR="001705F9">
        <w:t xml:space="preserve"> to switch from SDT to RRC_CONNECTED when non-SDT data is available</w:t>
      </w:r>
    </w:p>
    <w:p w14:paraId="71FEB030" w14:textId="52BA04A4" w:rsidR="009D46CF" w:rsidRDefault="009D46CF" w:rsidP="001705F9"/>
    <w:p w14:paraId="4BE6C555" w14:textId="771DF75E" w:rsidR="009D46CF" w:rsidRPr="001705F9" w:rsidRDefault="009D46CF" w:rsidP="009D46CF">
      <w:pPr>
        <w:spacing w:after="120"/>
        <w:jc w:val="both"/>
      </w:pPr>
      <w:r>
        <w:rPr>
          <w:highlight w:val="yellow"/>
          <w:lang w:val="en-GB" w:eastAsia="x-none"/>
        </w:rPr>
        <w:fldChar w:fldCharType="begin"/>
      </w:r>
      <w:r>
        <w:rPr>
          <w:lang w:val="en-GB" w:eastAsia="x-none"/>
        </w:rPr>
        <w:instrText xml:space="preserve"> REF _Ref83209682 \h </w:instrText>
      </w:r>
      <w:r>
        <w:rPr>
          <w:highlight w:val="yellow"/>
          <w:lang w:val="en-GB" w:eastAsia="x-none"/>
        </w:rPr>
      </w:r>
      <w:r>
        <w:rPr>
          <w:highlight w:val="yellow"/>
          <w:lang w:val="en-GB" w:eastAsia="x-none"/>
        </w:rPr>
        <w:fldChar w:fldCharType="separate"/>
      </w:r>
      <w:r>
        <w:t xml:space="preserve">Figure </w:t>
      </w:r>
      <w:r>
        <w:rPr>
          <w:noProof/>
        </w:rPr>
        <w:t>2</w:t>
      </w:r>
      <w:r>
        <w:rPr>
          <w:highlight w:val="yellow"/>
          <w:lang w:val="en-GB" w:eastAsia="x-none"/>
        </w:rPr>
        <w:fldChar w:fldCharType="end"/>
      </w:r>
      <w:r>
        <w:rPr>
          <w:lang w:val="en-GB" w:eastAsia="x-none"/>
        </w:rPr>
        <w:t xml:space="preserve"> shows the flow diagram on how CCCH-based approach works in high level</w:t>
      </w:r>
      <w:r w:rsidRPr="00BE3F2D">
        <w:t xml:space="preserve"> </w:t>
      </w:r>
      <w:r>
        <w:t>to switch from SDT to RRC_CONNECTED when non-SDT data is available</w:t>
      </w:r>
      <w:r>
        <w:rPr>
          <w:lang w:val="en-GB" w:eastAsia="x-none"/>
        </w:rPr>
        <w:t>.</w:t>
      </w:r>
      <w:r w:rsidR="00324F70">
        <w:rPr>
          <w:lang w:val="en-GB" w:eastAsia="x-none"/>
        </w:rPr>
        <w:t xml:space="preserve"> Two options are explain</w:t>
      </w:r>
      <w:r w:rsidR="00A43E4D">
        <w:rPr>
          <w:lang w:val="en-GB" w:eastAsia="x-none"/>
        </w:rPr>
        <w:t xml:space="preserve">ed considering the inputs provided in </w:t>
      </w:r>
      <w:r w:rsidR="00A43E4D">
        <w:rPr>
          <w:lang w:val="en-GB"/>
        </w:rPr>
        <w:t>email discussion [</w:t>
      </w:r>
      <w:r w:rsidR="00A43E4D" w:rsidRPr="00A95E1A">
        <w:rPr>
          <w:lang w:val="en-GB"/>
        </w:rPr>
        <w:t>Post114-e][507]</w:t>
      </w:r>
      <w:r w:rsidR="00A43E4D">
        <w:rPr>
          <w:lang w:val="en-GB"/>
        </w:rPr>
        <w:t xml:space="preserve"> </w:t>
      </w:r>
      <w:r w:rsidR="00A43E4D">
        <w:rPr>
          <w:lang w:val="en-GB"/>
        </w:rPr>
        <w:fldChar w:fldCharType="begin"/>
      </w:r>
      <w:r w:rsidR="00A43E4D">
        <w:rPr>
          <w:lang w:val="en-GB"/>
        </w:rPr>
        <w:instrText xml:space="preserve"> REF _Ref68864855 \r \h </w:instrText>
      </w:r>
      <w:r w:rsidR="00A43E4D">
        <w:rPr>
          <w:lang w:val="en-GB"/>
        </w:rPr>
      </w:r>
      <w:r w:rsidR="00A43E4D">
        <w:rPr>
          <w:lang w:val="en-GB"/>
        </w:rPr>
        <w:fldChar w:fldCharType="separate"/>
      </w:r>
      <w:r w:rsidR="00A43E4D">
        <w:rPr>
          <w:lang w:val="en-GB"/>
        </w:rPr>
        <w:t>[1]</w:t>
      </w:r>
      <w:r w:rsidR="00A43E4D">
        <w:rPr>
          <w:lang w:val="en-GB"/>
        </w:rPr>
        <w:fldChar w:fldCharType="end"/>
      </w:r>
      <w:r w:rsidR="00A43E4D">
        <w:rPr>
          <w:lang w:val="en-GB"/>
        </w:rPr>
        <w:t xml:space="preserve">: </w:t>
      </w:r>
      <w:r w:rsidR="00A43E4D" w:rsidRPr="00133345">
        <w:rPr>
          <w:b/>
          <w:bCs/>
          <w:lang w:val="en-GB"/>
        </w:rPr>
        <w:t>option A)</w:t>
      </w:r>
      <w:r w:rsidR="00A43E4D">
        <w:rPr>
          <w:lang w:val="en-GB"/>
        </w:rPr>
        <w:t xml:space="preserve"> where the 2</w:t>
      </w:r>
      <w:r w:rsidR="00A43E4D" w:rsidRPr="00133345">
        <w:rPr>
          <w:vertAlign w:val="superscript"/>
          <w:lang w:val="en-GB"/>
        </w:rPr>
        <w:t>nd</w:t>
      </w:r>
      <w:r w:rsidR="00A43E4D">
        <w:rPr>
          <w:lang w:val="en-GB"/>
        </w:rPr>
        <w:t xml:space="preserve"> CCCH msg is decoded by the old anchor gNB, and </w:t>
      </w:r>
      <w:r w:rsidR="00A43E4D" w:rsidRPr="00133345">
        <w:rPr>
          <w:b/>
          <w:bCs/>
          <w:lang w:val="en-GB"/>
        </w:rPr>
        <w:t>option B)</w:t>
      </w:r>
      <w:r w:rsidR="00A43E4D">
        <w:rPr>
          <w:lang w:val="en-GB"/>
        </w:rPr>
        <w:t xml:space="preserve"> where the 2</w:t>
      </w:r>
      <w:r w:rsidR="00A43E4D" w:rsidRPr="00346FBA">
        <w:rPr>
          <w:vertAlign w:val="superscript"/>
          <w:lang w:val="en-GB"/>
        </w:rPr>
        <w:t>nd</w:t>
      </w:r>
      <w:r w:rsidR="00A43E4D">
        <w:rPr>
          <w:lang w:val="en-GB"/>
        </w:rPr>
        <w:t xml:space="preserve"> CCCH msg is decoded by the new anchor gNB </w:t>
      </w:r>
      <w:r w:rsidR="00091DF5">
        <w:rPr>
          <w:lang w:val="en-GB"/>
        </w:rPr>
        <w:t>(</w:t>
      </w:r>
      <w:r w:rsidR="00A43E4D">
        <w:rPr>
          <w:lang w:val="en-GB"/>
        </w:rPr>
        <w:t xml:space="preserve">which requires a new </w:t>
      </w:r>
      <w:r w:rsidR="00A43E4D" w:rsidRPr="00133345">
        <w:rPr>
          <w:i/>
          <w:iCs/>
          <w:lang w:val="en-GB"/>
        </w:rPr>
        <w:t>RRCResumeRequest</w:t>
      </w:r>
      <w:r w:rsidR="00A43E4D">
        <w:rPr>
          <w:lang w:val="en-GB"/>
        </w:rPr>
        <w:t xml:space="preserve"> message, as well as, a change of the resume MAC-I calculation</w:t>
      </w:r>
      <w:r w:rsidR="00091DF5">
        <w:rPr>
          <w:lang w:val="en-GB"/>
        </w:rPr>
        <w:t>)</w:t>
      </w:r>
      <w:r w:rsidR="00A43E4D">
        <w:rPr>
          <w:lang w:val="en-GB"/>
        </w:rPr>
        <w:t>.</w:t>
      </w:r>
      <w:r w:rsidR="007A4E85">
        <w:rPr>
          <w:lang w:val="en-GB"/>
        </w:rPr>
        <w:t xml:space="preserve"> </w:t>
      </w:r>
      <w:r w:rsidR="00BC1227">
        <w:rPr>
          <w:lang w:val="en-GB"/>
        </w:rPr>
        <w:t xml:space="preserve">In </w:t>
      </w:r>
      <w:r w:rsidR="00BC1227">
        <w:rPr>
          <w:highlight w:val="yellow"/>
          <w:lang w:val="en-GB" w:eastAsia="x-none"/>
        </w:rPr>
        <w:fldChar w:fldCharType="begin"/>
      </w:r>
      <w:r w:rsidR="00BC1227">
        <w:rPr>
          <w:lang w:val="en-GB" w:eastAsia="x-none"/>
        </w:rPr>
        <w:instrText xml:space="preserve"> REF _Ref83209682 \h </w:instrText>
      </w:r>
      <w:r w:rsidR="00BC1227">
        <w:rPr>
          <w:highlight w:val="yellow"/>
          <w:lang w:val="en-GB" w:eastAsia="x-none"/>
        </w:rPr>
      </w:r>
      <w:r w:rsidR="00BC1227">
        <w:rPr>
          <w:highlight w:val="yellow"/>
          <w:lang w:val="en-GB" w:eastAsia="x-none"/>
        </w:rPr>
        <w:fldChar w:fldCharType="separate"/>
      </w:r>
      <w:r w:rsidR="00BC1227">
        <w:t xml:space="preserve">Figure </w:t>
      </w:r>
      <w:r w:rsidR="00BC1227">
        <w:rPr>
          <w:noProof/>
        </w:rPr>
        <w:t>2</w:t>
      </w:r>
      <w:r w:rsidR="00BC1227">
        <w:rPr>
          <w:highlight w:val="yellow"/>
          <w:lang w:val="en-GB" w:eastAsia="x-none"/>
        </w:rPr>
        <w:fldChar w:fldCharType="end"/>
      </w:r>
      <w:r w:rsidR="00BC1227">
        <w:rPr>
          <w:lang w:val="en-GB" w:eastAsia="x-none"/>
        </w:rPr>
        <w:t>, the key</w:t>
      </w:r>
      <w:r w:rsidR="007A4E85">
        <w:rPr>
          <w:lang w:val="en-GB"/>
        </w:rPr>
        <w:t xml:space="preserve"> </w:t>
      </w:r>
      <w:r w:rsidR="00BC1227">
        <w:rPr>
          <w:lang w:val="en-GB"/>
        </w:rPr>
        <w:t>points specific to CCCH-based approach</w:t>
      </w:r>
      <w:r w:rsidR="007A4E85">
        <w:rPr>
          <w:lang w:val="en-GB"/>
        </w:rPr>
        <w:t xml:space="preserve"> are marked in </w:t>
      </w:r>
      <w:r w:rsidR="007A4E85" w:rsidRPr="00133345">
        <w:rPr>
          <w:color w:val="FF0000"/>
          <w:lang w:val="en-GB"/>
        </w:rPr>
        <w:t>red</w:t>
      </w:r>
      <w:r w:rsidR="007A4E85">
        <w:rPr>
          <w:lang w:val="en-GB"/>
        </w:rPr>
        <w:t xml:space="preserve"> </w:t>
      </w:r>
      <w:r w:rsidR="00BC1227">
        <w:rPr>
          <w:lang w:val="en-GB"/>
        </w:rPr>
        <w:t xml:space="preserve">(for common behaviours between both option A) and B)) </w:t>
      </w:r>
      <w:r w:rsidR="007A4E85">
        <w:rPr>
          <w:lang w:val="en-GB"/>
        </w:rPr>
        <w:t xml:space="preserve">and </w:t>
      </w:r>
      <w:r w:rsidR="002D4D73" w:rsidRPr="00133345">
        <w:rPr>
          <w:color w:val="0000CC"/>
          <w:lang w:val="en-GB"/>
        </w:rPr>
        <w:t>blu</w:t>
      </w:r>
      <w:r w:rsidR="00BC1227" w:rsidRPr="00133345">
        <w:rPr>
          <w:color w:val="0000CC"/>
          <w:lang w:val="en-GB"/>
        </w:rPr>
        <w:t>e</w:t>
      </w:r>
      <w:r w:rsidR="002D4D73">
        <w:rPr>
          <w:lang w:val="en-GB"/>
        </w:rPr>
        <w:t xml:space="preserve"> </w:t>
      </w:r>
      <w:r w:rsidR="00BC1227">
        <w:rPr>
          <w:lang w:val="en-GB"/>
        </w:rPr>
        <w:t>(for different ones).</w:t>
      </w:r>
    </w:p>
    <w:p w14:paraId="6F2D2DC9" w14:textId="2D54099B" w:rsidR="009D46CF" w:rsidRDefault="002A539E" w:rsidP="009D46CF">
      <w:pPr>
        <w:keepNext/>
        <w:jc w:val="center"/>
      </w:pPr>
      <w:r>
        <w:object w:dxaOrig="16225" w:dyaOrig="14173" w14:anchorId="4DB8F6F4">
          <v:shape id="_x0000_i1026" type="#_x0000_t75" style="width:508pt;height:443pt" o:ole="">
            <v:imagedata r:id="rId13" o:title=""/>
          </v:shape>
          <o:OLEObject Type="Embed" ProgID="Visio.Drawing.11" ShapeID="_x0000_i1026" DrawAspect="Content" ObjectID="_1696335666" r:id="rId14"/>
        </w:object>
      </w:r>
    </w:p>
    <w:p w14:paraId="3342650B" w14:textId="77777777" w:rsidR="009D46CF" w:rsidRDefault="009D46CF" w:rsidP="009D46CF">
      <w:pPr>
        <w:pStyle w:val="Caption"/>
        <w:jc w:val="center"/>
        <w:rPr>
          <w:lang w:val="en-GB" w:eastAsia="x-none"/>
        </w:rPr>
      </w:pPr>
      <w:r>
        <w:t xml:space="preserve">Figure </w:t>
      </w:r>
      <w:fldSimple w:instr=" SEQ Figure \* ARABIC ">
        <w:r>
          <w:rPr>
            <w:noProof/>
          </w:rPr>
          <w:t>2</w:t>
        </w:r>
      </w:fldSimple>
      <w:r>
        <w:t>: CCCH-based approach to switch from SDT to RRC_CONNECTED when non-SDT data is available</w:t>
      </w:r>
    </w:p>
    <w:p w14:paraId="3872333C" w14:textId="77777777" w:rsidR="00BE3F2D" w:rsidRDefault="00BE3F2D" w:rsidP="001705F9"/>
    <w:p w14:paraId="3353A7E3" w14:textId="41C9FF33" w:rsidR="00E927FB" w:rsidRPr="00096963" w:rsidRDefault="000869CA" w:rsidP="00E927FB">
      <w:pPr>
        <w:jc w:val="both"/>
      </w:pPr>
      <w:r w:rsidRPr="00584D0D">
        <w:rPr>
          <w:lang w:val="en-GB" w:eastAsia="x-none"/>
        </w:rPr>
        <w:t>The</w:t>
      </w:r>
      <w:r w:rsidR="00E927FB" w:rsidRPr="00584D0D">
        <w:t xml:space="preserve"> focus</w:t>
      </w:r>
      <w:r w:rsidRPr="00584D0D">
        <w:t xml:space="preserve"> is to</w:t>
      </w:r>
      <w:r w:rsidR="00E927FB" w:rsidRPr="00584D0D">
        <w:t xml:space="preserve"> compar</w:t>
      </w:r>
      <w:r w:rsidRPr="00584D0D">
        <w:t>e</w:t>
      </w:r>
      <w:r w:rsidR="00E927FB" w:rsidRPr="00584D0D">
        <w:t xml:space="preserve"> the technical</w:t>
      </w:r>
      <w:r w:rsidR="00E927FB">
        <w:t xml:space="preserve"> details on how each approach works tak</w:t>
      </w:r>
      <w:r w:rsidR="002475B2">
        <w:t>ing</w:t>
      </w:r>
      <w:r w:rsidR="00E927FB">
        <w:t xml:space="preserve"> into consideration companies views provided on </w:t>
      </w:r>
      <w:r w:rsidR="00584D0D">
        <w:rPr>
          <w:lang w:val="en-GB"/>
        </w:rPr>
        <w:t>email discussion [</w:t>
      </w:r>
      <w:r w:rsidR="00584D0D" w:rsidRPr="00A95E1A">
        <w:rPr>
          <w:lang w:val="en-GB"/>
        </w:rPr>
        <w:t>Post114-e][507]</w:t>
      </w:r>
      <w:r w:rsidR="00584D0D">
        <w:rPr>
          <w:lang w:val="en-GB"/>
        </w:rPr>
        <w:t xml:space="preserve"> </w:t>
      </w:r>
      <w:r w:rsidR="00584D0D">
        <w:rPr>
          <w:lang w:val="en-GB"/>
        </w:rPr>
        <w:fldChar w:fldCharType="begin"/>
      </w:r>
      <w:r w:rsidR="00584D0D">
        <w:rPr>
          <w:lang w:val="en-GB"/>
        </w:rPr>
        <w:instrText xml:space="preserve"> REF _Ref68864855 \r \h </w:instrText>
      </w:r>
      <w:r w:rsidR="00584D0D">
        <w:rPr>
          <w:lang w:val="en-GB"/>
        </w:rPr>
      </w:r>
      <w:r w:rsidR="00584D0D">
        <w:rPr>
          <w:lang w:val="en-GB"/>
        </w:rPr>
        <w:fldChar w:fldCharType="separate"/>
      </w:r>
      <w:r w:rsidR="007A3600">
        <w:rPr>
          <w:lang w:val="en-GB"/>
        </w:rPr>
        <w:t>[1]</w:t>
      </w:r>
      <w:r w:rsidR="00584D0D">
        <w:rPr>
          <w:lang w:val="en-GB"/>
        </w:rPr>
        <w:fldChar w:fldCharType="end"/>
      </w:r>
      <w:r w:rsidR="00E927FB">
        <w:t xml:space="preserve">. </w:t>
      </w:r>
      <w:r w:rsidR="00F861D0">
        <w:t>It is also</w:t>
      </w:r>
      <w:r w:rsidR="00E927FB">
        <w:t xml:space="preserve"> included when any of the point is categorized </w:t>
      </w:r>
      <w:r w:rsidR="00F861D0">
        <w:t>here</w:t>
      </w:r>
      <w:r w:rsidR="00E927FB">
        <w:t xml:space="preserve"> as a positive aspect </w:t>
      </w:r>
      <w:r w:rsidR="00E927FB" w:rsidRPr="0012228A">
        <w:rPr>
          <mc:AlternateContent>
            <mc:Choice Requires="w16se"/>
            <mc:Fallback>
              <w:rFonts w:ascii="Segoe UI Emoji" w:eastAsia="Segoe UI Emoji" w:hAnsi="Segoe UI Emoji" w:cs="Segoe UI Emoji"/>
            </mc:Fallback>
          </mc:AlternateContent>
          <w:b/>
          <w:bCs/>
          <w:color w:val="00B050"/>
        </w:rPr>
        <mc:AlternateContent>
          <mc:Choice Requires="w16se">
            <w16se:symEx w16se:font="Segoe UI Emoji" w16se:char="1F60A"/>
          </mc:Choice>
          <mc:Fallback>
            <w:t>😊</w:t>
          </mc:Fallback>
        </mc:AlternateContent>
      </w:r>
      <w:r w:rsidR="00E927FB">
        <w:rPr>
          <w:color w:val="00B050"/>
        </w:rPr>
        <w:t>,</w:t>
      </w:r>
      <w:r w:rsidR="00E927FB">
        <w:t xml:space="preserve"> a negative one </w:t>
      </w:r>
      <w:r w:rsidR="00E927FB" w:rsidRPr="0012228A">
        <w:rPr>
          <mc:AlternateContent>
            <mc:Choice Requires="w16se"/>
            <mc:Fallback>
              <w:rFonts w:ascii="Segoe UI Emoji" w:eastAsia="Segoe UI Emoji" w:hAnsi="Segoe UI Emoji" w:cs="Segoe UI Emoji"/>
            </mc:Fallback>
          </mc:AlternateContent>
          <w:b/>
          <w:bCs/>
          <w:color w:val="FF0000"/>
        </w:rPr>
        <mc:AlternateContent>
          <mc:Choice Requires="w16se">
            <w16se:symEx w16se:font="Segoe UI Emoji" w16se:char="2639"/>
          </mc:Choice>
          <mc:Fallback>
            <w:t>☹</w:t>
          </mc:Fallback>
        </mc:AlternateContent>
      </w:r>
      <w:r w:rsidR="00E927FB">
        <w:rPr>
          <w:color w:val="FF0000"/>
        </w:rPr>
        <w:t xml:space="preserve"> </w:t>
      </w:r>
      <w:r w:rsidR="00E927FB" w:rsidRPr="0012228A">
        <w:t xml:space="preserve">or </w:t>
      </w:r>
      <w:r w:rsidR="002475B2">
        <w:t xml:space="preserve">neutral </w:t>
      </w:r>
      <w:r w:rsidR="00E927FB">
        <w:t xml:space="preserve">impact </w:t>
      </w:r>
      <w:r w:rsidR="00E927FB" w:rsidRPr="0012228A">
        <w:rPr>
          <mc:AlternateContent>
            <mc:Choice Requires="w16se"/>
            <mc:Fallback>
              <w:rFonts w:ascii="Segoe UI Emoji" w:eastAsia="Segoe UI Emoji" w:hAnsi="Segoe UI Emoji" w:cs="Segoe UI Emoji"/>
            </mc:Fallback>
          </mc:AlternateContent>
          <w:b/>
          <w:bCs/>
          <w:color w:val="FFC000" w:themeColor="accent4"/>
        </w:rPr>
        <mc:AlternateContent>
          <mc:Choice Requires="w16se">
            <w16se:symEx w16se:font="Segoe UI Emoji" w16se:char="1F610"/>
          </mc:Choice>
          <mc:Fallback>
            <w:t>😐</w:t>
          </mc:Fallback>
        </mc:AlternateContent>
      </w:r>
      <w:r w:rsidR="00E927FB">
        <w:t>.</w:t>
      </w:r>
    </w:p>
    <w:tbl>
      <w:tblPr>
        <w:tblStyle w:val="TableGrid"/>
        <w:tblW w:w="9360" w:type="dxa"/>
        <w:tblLook w:val="04A0" w:firstRow="1" w:lastRow="0" w:firstColumn="1" w:lastColumn="0" w:noHBand="0" w:noVBand="1"/>
      </w:tblPr>
      <w:tblGrid>
        <w:gridCol w:w="2448"/>
        <w:gridCol w:w="3456"/>
        <w:gridCol w:w="3456"/>
      </w:tblGrid>
      <w:tr w:rsidR="00E927FB" w14:paraId="04FBF5AB" w14:textId="77777777" w:rsidTr="00776B4F">
        <w:tc>
          <w:tcPr>
            <w:tcW w:w="2448" w:type="dxa"/>
            <w:shd w:val="clear" w:color="auto" w:fill="A6A6A6" w:themeFill="background1" w:themeFillShade="A6"/>
            <w:vAlign w:val="center"/>
          </w:tcPr>
          <w:p w14:paraId="2B5C87A8" w14:textId="77777777" w:rsidR="00E927FB" w:rsidRPr="00731FB4" w:rsidRDefault="00E927FB" w:rsidP="00731FB4">
            <w:pPr>
              <w:spacing w:after="0"/>
              <w:rPr>
                <w:b/>
                <w:bCs/>
                <w:sz w:val="19"/>
                <w:szCs w:val="19"/>
              </w:rPr>
            </w:pPr>
            <w:r w:rsidRPr="00731FB4">
              <w:rPr>
                <w:b/>
                <w:bCs/>
                <w:sz w:val="19"/>
                <w:szCs w:val="19"/>
              </w:rPr>
              <w:t>Characteristics to enable the switch from SDT to RRC_CONNECTED</w:t>
            </w:r>
          </w:p>
        </w:tc>
        <w:tc>
          <w:tcPr>
            <w:tcW w:w="3456" w:type="dxa"/>
            <w:shd w:val="clear" w:color="auto" w:fill="A6A6A6" w:themeFill="background1" w:themeFillShade="A6"/>
            <w:vAlign w:val="center"/>
          </w:tcPr>
          <w:p w14:paraId="17CD09DB" w14:textId="6C96F620" w:rsidR="00E927FB" w:rsidRPr="00731FB4" w:rsidRDefault="00E927FB" w:rsidP="00731FB4">
            <w:pPr>
              <w:spacing w:after="0"/>
              <w:rPr>
                <w:b/>
                <w:bCs/>
                <w:sz w:val="19"/>
                <w:szCs w:val="19"/>
              </w:rPr>
            </w:pPr>
            <w:r w:rsidRPr="00731FB4">
              <w:rPr>
                <w:b/>
                <w:bCs/>
                <w:sz w:val="19"/>
                <w:szCs w:val="19"/>
              </w:rPr>
              <w:t>CCCH-based</w:t>
            </w:r>
          </w:p>
        </w:tc>
        <w:tc>
          <w:tcPr>
            <w:tcW w:w="3456" w:type="dxa"/>
            <w:shd w:val="clear" w:color="auto" w:fill="A6A6A6" w:themeFill="background1" w:themeFillShade="A6"/>
            <w:vAlign w:val="center"/>
          </w:tcPr>
          <w:p w14:paraId="2FFFD786" w14:textId="766D14D8" w:rsidR="00E927FB" w:rsidRPr="00731FB4" w:rsidRDefault="00E927FB" w:rsidP="00731FB4">
            <w:pPr>
              <w:spacing w:after="0"/>
              <w:rPr>
                <w:b/>
                <w:bCs/>
                <w:sz w:val="19"/>
                <w:szCs w:val="19"/>
              </w:rPr>
            </w:pPr>
            <w:r w:rsidRPr="00731FB4">
              <w:rPr>
                <w:b/>
                <w:bCs/>
                <w:sz w:val="19"/>
                <w:szCs w:val="19"/>
              </w:rPr>
              <w:t>DCCH-based</w:t>
            </w:r>
          </w:p>
        </w:tc>
      </w:tr>
      <w:tr w:rsidR="00E927FB" w14:paraId="288DA67F" w14:textId="77777777" w:rsidTr="00776B4F">
        <w:tc>
          <w:tcPr>
            <w:tcW w:w="2448" w:type="dxa"/>
            <w:shd w:val="clear" w:color="auto" w:fill="D9D9D9" w:themeFill="background1" w:themeFillShade="D9"/>
          </w:tcPr>
          <w:p w14:paraId="510C4742" w14:textId="77777777" w:rsidR="00E927FB" w:rsidRPr="00731FB4" w:rsidRDefault="00E927FB" w:rsidP="00731FB4">
            <w:pPr>
              <w:spacing w:after="0"/>
              <w:rPr>
                <w:b/>
                <w:bCs/>
                <w:sz w:val="19"/>
                <w:szCs w:val="19"/>
              </w:rPr>
            </w:pPr>
            <w:r w:rsidRPr="00731FB4">
              <w:rPr>
                <w:b/>
                <w:bCs/>
                <w:sz w:val="19"/>
                <w:szCs w:val="19"/>
              </w:rPr>
              <w:t>Node that controls the switch to CONNECTED upon detecting non-SDT data</w:t>
            </w:r>
          </w:p>
        </w:tc>
        <w:tc>
          <w:tcPr>
            <w:tcW w:w="3456" w:type="dxa"/>
          </w:tcPr>
          <w:p w14:paraId="5F169A46" w14:textId="7D502542" w:rsidR="00E927FB" w:rsidRPr="00731FB4" w:rsidRDefault="00E927FB" w:rsidP="00731FB4">
            <w:pPr>
              <w:spacing w:after="0"/>
              <w:rPr>
                <w:sz w:val="19"/>
                <w:szCs w:val="19"/>
              </w:rPr>
            </w:pPr>
            <w:r w:rsidRPr="00731FB4">
              <w:rPr>
                <w:sz w:val="19"/>
                <w:szCs w:val="19"/>
              </w:rPr>
              <w:t xml:space="preserve">UE autonomously </w:t>
            </w:r>
            <w:r w:rsidR="002475B2" w:rsidRPr="00731FB4">
              <w:rPr>
                <w:sz w:val="19"/>
                <w:szCs w:val="19"/>
              </w:rPr>
              <w:t xml:space="preserve">terminates </w:t>
            </w:r>
            <w:r w:rsidRPr="00731FB4">
              <w:rPr>
                <w:sz w:val="19"/>
                <w:szCs w:val="19"/>
              </w:rPr>
              <w:t>the SDT session (i.e. without network control) and immediately triggers a 2</w:t>
            </w:r>
            <w:r w:rsidRPr="00731FB4">
              <w:rPr>
                <w:sz w:val="19"/>
                <w:szCs w:val="19"/>
                <w:vertAlign w:val="superscript"/>
              </w:rPr>
              <w:t>nd</w:t>
            </w:r>
            <w:r w:rsidRPr="00731FB4">
              <w:rPr>
                <w:sz w:val="19"/>
                <w:szCs w:val="19"/>
              </w:rPr>
              <w:t xml:space="preserve"> new </w:t>
            </w:r>
            <w:r w:rsidRPr="00731FB4">
              <w:rPr>
                <w:i/>
                <w:iCs/>
                <w:sz w:val="19"/>
                <w:szCs w:val="19"/>
              </w:rPr>
              <w:t>RRCResumeRequest</w:t>
            </w:r>
            <w:r w:rsidRPr="00731FB4">
              <w:rPr>
                <w:sz w:val="19"/>
                <w:szCs w:val="19"/>
              </w:rPr>
              <w:t xml:space="preserve"> msg </w:t>
            </w:r>
            <w:r w:rsidRPr="00731FB4">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tc>
        <w:tc>
          <w:tcPr>
            <w:tcW w:w="3456" w:type="dxa"/>
          </w:tcPr>
          <w:p w14:paraId="01294D78" w14:textId="724E5BC1" w:rsidR="00E927FB" w:rsidRPr="00731FB4" w:rsidRDefault="002B2D41" w:rsidP="00731FB4">
            <w:pPr>
              <w:spacing w:after="0"/>
              <w:rPr>
                <w:sz w:val="19"/>
                <w:szCs w:val="19"/>
              </w:rPr>
            </w:pPr>
            <w:r>
              <w:rPr>
                <w:sz w:val="19"/>
                <w:szCs w:val="19"/>
              </w:rPr>
              <w:t xml:space="preserve">New anchor </w:t>
            </w:r>
            <w:r w:rsidR="00E927FB" w:rsidRPr="00731FB4">
              <w:rPr>
                <w:sz w:val="19"/>
                <w:szCs w:val="19"/>
              </w:rPr>
              <w:t xml:space="preserve">gNB </w:t>
            </w:r>
            <w:r w:rsidR="002475B2" w:rsidRPr="00731FB4">
              <w:rPr>
                <w:sz w:val="19"/>
                <w:szCs w:val="19"/>
              </w:rPr>
              <w:t xml:space="preserve">is </w:t>
            </w:r>
            <w:r w:rsidR="00A94D3A" w:rsidRPr="00731FB4">
              <w:rPr>
                <w:sz w:val="19"/>
                <w:szCs w:val="19"/>
              </w:rPr>
              <w:t>in control as it</w:t>
            </w:r>
            <w:r w:rsidR="00E927FB" w:rsidRPr="00731FB4">
              <w:rPr>
                <w:sz w:val="19"/>
                <w:szCs w:val="19"/>
              </w:rPr>
              <w:t xml:space="preserve"> triggers the fallback from SDT to CONNECTED after non-SDT data is detected </w:t>
            </w:r>
            <w:r w:rsidR="00E927FB"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tc>
      </w:tr>
      <w:tr w:rsidR="00E927FB" w14:paraId="09DF2714" w14:textId="77777777" w:rsidTr="00776B4F">
        <w:tc>
          <w:tcPr>
            <w:tcW w:w="2448" w:type="dxa"/>
            <w:shd w:val="clear" w:color="auto" w:fill="D9D9D9" w:themeFill="background1" w:themeFillShade="D9"/>
          </w:tcPr>
          <w:p w14:paraId="5D392EED" w14:textId="06B25E19" w:rsidR="00E927FB" w:rsidRPr="00731FB4" w:rsidRDefault="00E927FB" w:rsidP="00731FB4">
            <w:pPr>
              <w:spacing w:after="0"/>
              <w:rPr>
                <w:b/>
                <w:bCs/>
                <w:sz w:val="19"/>
                <w:szCs w:val="19"/>
              </w:rPr>
            </w:pPr>
            <w:r w:rsidRPr="00731FB4">
              <w:rPr>
                <w:b/>
                <w:bCs/>
                <w:sz w:val="19"/>
                <w:szCs w:val="19"/>
              </w:rPr>
              <w:lastRenderedPageBreak/>
              <w:t xml:space="preserve">UE updates </w:t>
            </w:r>
            <w:r w:rsidR="002B2D41">
              <w:rPr>
                <w:b/>
                <w:bCs/>
                <w:sz w:val="19"/>
                <w:szCs w:val="19"/>
              </w:rPr>
              <w:t>network</w:t>
            </w:r>
            <w:r w:rsidR="002B2D41" w:rsidRPr="00731FB4">
              <w:rPr>
                <w:b/>
                <w:bCs/>
                <w:sz w:val="19"/>
                <w:szCs w:val="19"/>
              </w:rPr>
              <w:t xml:space="preserve"> </w:t>
            </w:r>
            <w:r w:rsidRPr="00731FB4">
              <w:rPr>
                <w:b/>
                <w:bCs/>
                <w:sz w:val="19"/>
                <w:szCs w:val="19"/>
              </w:rPr>
              <w:t>when UL non-SDT data is available during SDT session</w:t>
            </w:r>
          </w:p>
        </w:tc>
        <w:tc>
          <w:tcPr>
            <w:tcW w:w="3456" w:type="dxa"/>
          </w:tcPr>
          <w:p w14:paraId="57C7ED21" w14:textId="004E18A6" w:rsidR="00E927FB" w:rsidRDefault="00A94D3A" w:rsidP="00731FB4">
            <w:pPr>
              <w:spacing w:after="0"/>
              <w:rPr>
                <w:b/>
                <w:bCs/>
                <w:color w:val="FFC000" w:themeColor="accent4"/>
                <w:sz w:val="19"/>
                <w:szCs w:val="19"/>
              </w:rPr>
            </w:pPr>
            <w:r w:rsidRPr="00731FB4">
              <w:rPr>
                <w:sz w:val="19"/>
                <w:szCs w:val="19"/>
              </w:rPr>
              <w:t>2</w:t>
            </w:r>
            <w:r w:rsidRPr="00731FB4">
              <w:rPr>
                <w:sz w:val="19"/>
                <w:szCs w:val="19"/>
                <w:vertAlign w:val="superscript"/>
              </w:rPr>
              <w:t>nd</w:t>
            </w:r>
            <w:r w:rsidRPr="00731FB4">
              <w:rPr>
                <w:sz w:val="19"/>
                <w:szCs w:val="19"/>
              </w:rPr>
              <w:t xml:space="preserve"> </w:t>
            </w:r>
            <w:r w:rsidRPr="00731FB4">
              <w:rPr>
                <w:i/>
                <w:iCs/>
                <w:sz w:val="19"/>
                <w:szCs w:val="19"/>
              </w:rPr>
              <w:t xml:space="preserve">RRCResumeRequest </w:t>
            </w:r>
            <w:r w:rsidR="00E927FB" w:rsidRPr="00731FB4">
              <w:rPr>
                <w:sz w:val="19"/>
                <w:szCs w:val="19"/>
              </w:rPr>
              <w:t>needed</w:t>
            </w:r>
            <w:r w:rsidR="00731FB4">
              <w:rPr>
                <w:sz w:val="19"/>
                <w:szCs w:val="19"/>
              </w:rPr>
              <w:t xml:space="preserve"> </w:t>
            </w:r>
            <w:r w:rsidRPr="00731FB4">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p w14:paraId="3012FFB3" w14:textId="0FECF8AC" w:rsidR="00731FB4" w:rsidRDefault="00FE0BFF" w:rsidP="00133345">
            <w:pPr>
              <w:pStyle w:val="ListParagraph"/>
              <w:numPr>
                <w:ilvl w:val="0"/>
                <w:numId w:val="36"/>
              </w:numPr>
              <w:spacing w:after="0"/>
              <w:ind w:left="142" w:hanging="180"/>
              <w:rPr>
                <w:sz w:val="19"/>
                <w:szCs w:val="19"/>
              </w:rPr>
            </w:pPr>
            <w:r>
              <w:rPr>
                <w:sz w:val="19"/>
                <w:szCs w:val="19"/>
              </w:rPr>
              <w:t xml:space="preserve">For </w:t>
            </w:r>
            <w:r w:rsidR="00731FB4">
              <w:rPr>
                <w:sz w:val="19"/>
                <w:szCs w:val="19"/>
              </w:rPr>
              <w:t>Opt.A)</w:t>
            </w:r>
            <w:r>
              <w:rPr>
                <w:sz w:val="19"/>
                <w:szCs w:val="19"/>
              </w:rPr>
              <w:t>,</w:t>
            </w:r>
            <w:r w:rsidR="00731FB4">
              <w:rPr>
                <w:sz w:val="19"/>
                <w:szCs w:val="19"/>
              </w:rPr>
              <w:t xml:space="preserve"> </w:t>
            </w:r>
            <w:r w:rsidR="00D97BA6">
              <w:rPr>
                <w:sz w:val="19"/>
                <w:szCs w:val="19"/>
              </w:rPr>
              <w:t>L</w:t>
            </w:r>
            <w:r w:rsidR="00731FB4">
              <w:rPr>
                <w:sz w:val="19"/>
                <w:szCs w:val="19"/>
              </w:rPr>
              <w:t xml:space="preserve">egacy </w:t>
            </w:r>
            <w:r w:rsidR="00731FB4" w:rsidRPr="00731FB4">
              <w:rPr>
                <w:i/>
                <w:iCs/>
                <w:sz w:val="19"/>
                <w:szCs w:val="19"/>
              </w:rPr>
              <w:t xml:space="preserve">RRCResumeRequest </w:t>
            </w:r>
          </w:p>
          <w:p w14:paraId="75CA28CD" w14:textId="4FE2160B" w:rsidR="00731FB4" w:rsidRPr="00731FB4" w:rsidRDefault="00FE0BFF" w:rsidP="00133345">
            <w:pPr>
              <w:pStyle w:val="ListParagraph"/>
              <w:numPr>
                <w:ilvl w:val="0"/>
                <w:numId w:val="36"/>
              </w:numPr>
              <w:spacing w:after="0"/>
              <w:ind w:left="142" w:hanging="180"/>
              <w:rPr>
                <w:sz w:val="19"/>
                <w:szCs w:val="19"/>
              </w:rPr>
            </w:pPr>
            <w:r>
              <w:rPr>
                <w:sz w:val="19"/>
                <w:szCs w:val="19"/>
              </w:rPr>
              <w:t xml:space="preserve">For </w:t>
            </w:r>
            <w:r w:rsidR="00731FB4">
              <w:rPr>
                <w:sz w:val="19"/>
                <w:szCs w:val="19"/>
              </w:rPr>
              <w:t>Opt.</w:t>
            </w:r>
            <w:r w:rsidR="00D97BA6">
              <w:rPr>
                <w:sz w:val="19"/>
                <w:szCs w:val="19"/>
              </w:rPr>
              <w:t>B</w:t>
            </w:r>
            <w:r w:rsidR="00731FB4">
              <w:rPr>
                <w:sz w:val="19"/>
                <w:szCs w:val="19"/>
              </w:rPr>
              <w:t>)</w:t>
            </w:r>
            <w:r>
              <w:rPr>
                <w:sz w:val="19"/>
                <w:szCs w:val="19"/>
              </w:rPr>
              <w:t>,</w:t>
            </w:r>
            <w:r w:rsidR="00731FB4">
              <w:rPr>
                <w:sz w:val="19"/>
                <w:szCs w:val="19"/>
              </w:rPr>
              <w:t xml:space="preserve"> New </w:t>
            </w:r>
            <w:r w:rsidR="00D97BA6" w:rsidRPr="00D97BA6">
              <w:rPr>
                <w:i/>
                <w:iCs/>
                <w:sz w:val="19"/>
                <w:szCs w:val="19"/>
              </w:rPr>
              <w:t>RRCResumeRequest</w:t>
            </w:r>
            <w:r w:rsidR="00D97BA6" w:rsidRPr="00133345">
              <w:rPr>
                <w:sz w:val="19"/>
                <w:szCs w:val="19"/>
              </w:rPr>
              <w:t xml:space="preserve"> </w:t>
            </w:r>
          </w:p>
        </w:tc>
        <w:tc>
          <w:tcPr>
            <w:tcW w:w="3456" w:type="dxa"/>
          </w:tcPr>
          <w:p w14:paraId="678C3BCD" w14:textId="1EF05881" w:rsidR="00E927FB" w:rsidRPr="00731FB4" w:rsidRDefault="0038428F" w:rsidP="00731FB4">
            <w:pPr>
              <w:spacing w:after="0"/>
              <w:rPr>
                <w:sz w:val="19"/>
                <w:szCs w:val="19"/>
              </w:rPr>
            </w:pPr>
            <w:r w:rsidRPr="00731FB4">
              <w:rPr>
                <w:sz w:val="19"/>
                <w:szCs w:val="19"/>
              </w:rPr>
              <w:t xml:space="preserve">UE may provide the notification when non-SDT data is detected via a new RRC msg or reusing a legacy one) </w:t>
            </w:r>
            <w:r w:rsidRPr="00731FB4">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tc>
      </w:tr>
      <w:tr w:rsidR="00E927FB" w14:paraId="479392FC" w14:textId="77777777" w:rsidTr="00776B4F">
        <w:tc>
          <w:tcPr>
            <w:tcW w:w="2448" w:type="dxa"/>
            <w:shd w:val="clear" w:color="auto" w:fill="D9D9D9" w:themeFill="background1" w:themeFillShade="D9"/>
          </w:tcPr>
          <w:p w14:paraId="50EAEA8E" w14:textId="77777777" w:rsidR="00E927FB" w:rsidRPr="00731FB4" w:rsidRDefault="00E927FB" w:rsidP="00731FB4">
            <w:pPr>
              <w:spacing w:after="0"/>
              <w:rPr>
                <w:b/>
                <w:bCs/>
                <w:sz w:val="19"/>
                <w:szCs w:val="19"/>
              </w:rPr>
            </w:pPr>
            <w:r w:rsidRPr="00731FB4">
              <w:rPr>
                <w:b/>
                <w:bCs/>
                <w:sz w:val="19"/>
                <w:szCs w:val="19"/>
              </w:rPr>
              <w:t>RACH access</w:t>
            </w:r>
          </w:p>
        </w:tc>
        <w:tc>
          <w:tcPr>
            <w:tcW w:w="3456" w:type="dxa"/>
          </w:tcPr>
          <w:p w14:paraId="5F351D94" w14:textId="0580079C" w:rsidR="00E927FB" w:rsidRPr="00731FB4" w:rsidRDefault="00E927FB" w:rsidP="00731FB4">
            <w:pPr>
              <w:spacing w:after="0"/>
              <w:rPr>
                <w:sz w:val="19"/>
                <w:szCs w:val="19"/>
              </w:rPr>
            </w:pPr>
            <w:r w:rsidRPr="00731FB4">
              <w:rPr>
                <w:sz w:val="19"/>
                <w:szCs w:val="19"/>
              </w:rPr>
              <w:t xml:space="preserve">Always needed </w:t>
            </w:r>
            <w:r w:rsidRPr="00731FB4">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tc>
        <w:tc>
          <w:tcPr>
            <w:tcW w:w="3456" w:type="dxa"/>
          </w:tcPr>
          <w:p w14:paraId="13BCA85C" w14:textId="77777777" w:rsidR="00E927FB" w:rsidRPr="00731FB4" w:rsidRDefault="00E927FB" w:rsidP="00731FB4">
            <w:pPr>
              <w:spacing w:after="0"/>
              <w:rPr>
                <w:sz w:val="19"/>
                <w:szCs w:val="19"/>
              </w:rPr>
            </w:pPr>
            <w:r w:rsidRPr="00731FB4">
              <w:rPr>
                <w:sz w:val="19"/>
                <w:szCs w:val="19"/>
              </w:rPr>
              <w:t xml:space="preserve">Only needed when UE does not have any UL grant </w:t>
            </w:r>
            <w:r w:rsidRPr="00731FB4">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tc>
      </w:tr>
      <w:tr w:rsidR="00E927FB" w14:paraId="25DAF25C" w14:textId="77777777" w:rsidTr="00776B4F">
        <w:tc>
          <w:tcPr>
            <w:tcW w:w="2448" w:type="dxa"/>
            <w:shd w:val="clear" w:color="auto" w:fill="D9D9D9" w:themeFill="background1" w:themeFillShade="D9"/>
          </w:tcPr>
          <w:p w14:paraId="5BF40858" w14:textId="77777777" w:rsidR="00E927FB" w:rsidRPr="00731FB4" w:rsidRDefault="00E927FB" w:rsidP="00731FB4">
            <w:pPr>
              <w:spacing w:after="0"/>
              <w:rPr>
                <w:b/>
                <w:bCs/>
                <w:sz w:val="19"/>
                <w:szCs w:val="19"/>
              </w:rPr>
            </w:pPr>
            <w:r w:rsidRPr="00731FB4">
              <w:rPr>
                <w:b/>
                <w:bCs/>
                <w:sz w:val="19"/>
                <w:szCs w:val="19"/>
              </w:rPr>
              <w:t>Data loss</w:t>
            </w:r>
          </w:p>
          <w:p w14:paraId="3BF0FFBF" w14:textId="77777777" w:rsidR="00E927FB" w:rsidRPr="00731FB4" w:rsidRDefault="00E927FB" w:rsidP="00731FB4">
            <w:pPr>
              <w:spacing w:after="0"/>
              <w:rPr>
                <w:b/>
                <w:bCs/>
                <w:sz w:val="19"/>
                <w:szCs w:val="19"/>
              </w:rPr>
            </w:pPr>
          </w:p>
        </w:tc>
        <w:tc>
          <w:tcPr>
            <w:tcW w:w="3456" w:type="dxa"/>
          </w:tcPr>
          <w:p w14:paraId="619795B3" w14:textId="77777777" w:rsidR="00E96F6B" w:rsidRPr="00731FB4" w:rsidRDefault="00E927FB" w:rsidP="00731FB4">
            <w:pPr>
              <w:spacing w:after="0"/>
              <w:rPr>
                <w:sz w:val="19"/>
                <w:szCs w:val="19"/>
              </w:rPr>
            </w:pPr>
            <w:r w:rsidRPr="00731FB4">
              <w:rPr>
                <w:sz w:val="19"/>
                <w:szCs w:val="19"/>
              </w:rPr>
              <w:t>Prevent</w:t>
            </w:r>
            <w:r w:rsidR="002475B2" w:rsidRPr="00731FB4">
              <w:rPr>
                <w:sz w:val="19"/>
                <w:szCs w:val="19"/>
              </w:rPr>
              <w:t>ing</w:t>
            </w:r>
            <w:r w:rsidRPr="00731FB4">
              <w:rPr>
                <w:sz w:val="19"/>
                <w:szCs w:val="19"/>
              </w:rPr>
              <w:t xml:space="preserve"> data loss may be a problem</w:t>
            </w:r>
            <w:r w:rsidR="00E96F6B" w:rsidRPr="00731FB4">
              <w:rPr>
                <w:sz w:val="19"/>
                <w:szCs w:val="19"/>
              </w:rPr>
              <w:t xml:space="preserve">: </w:t>
            </w:r>
          </w:p>
          <w:p w14:paraId="10DC870C" w14:textId="785AC238" w:rsidR="00E96F6B" w:rsidRPr="00731FB4" w:rsidRDefault="00E96F6B" w:rsidP="00731FB4">
            <w:pPr>
              <w:pStyle w:val="ListParagraph"/>
              <w:numPr>
                <w:ilvl w:val="0"/>
                <w:numId w:val="36"/>
              </w:numPr>
              <w:spacing w:after="0"/>
              <w:ind w:left="142" w:hanging="180"/>
              <w:rPr>
                <w:sz w:val="19"/>
                <w:szCs w:val="19"/>
              </w:rPr>
            </w:pPr>
            <w:r w:rsidRPr="00731FB4">
              <w:rPr>
                <w:sz w:val="19"/>
                <w:szCs w:val="19"/>
              </w:rPr>
              <w:t>Any DL SDT data sent before the</w:t>
            </w:r>
            <w:r w:rsidR="00D97BA6">
              <w:rPr>
                <w:sz w:val="19"/>
                <w:szCs w:val="19"/>
              </w:rPr>
              <w:t xml:space="preserve"> 2</w:t>
            </w:r>
            <w:r w:rsidR="00D97BA6" w:rsidRPr="00133345">
              <w:rPr>
                <w:sz w:val="19"/>
                <w:szCs w:val="19"/>
                <w:vertAlign w:val="superscript"/>
              </w:rPr>
              <w:t>nd</w:t>
            </w:r>
            <w:r w:rsidR="00D97BA6">
              <w:rPr>
                <w:sz w:val="19"/>
                <w:szCs w:val="19"/>
              </w:rPr>
              <w:t xml:space="preserve"> </w:t>
            </w:r>
            <w:r w:rsidRPr="00731FB4">
              <w:rPr>
                <w:sz w:val="19"/>
                <w:szCs w:val="19"/>
              </w:rPr>
              <w:t xml:space="preserve">CCCH message </w:t>
            </w:r>
            <w:r w:rsidR="000A7ED8">
              <w:rPr>
                <w:sz w:val="19"/>
                <w:szCs w:val="19"/>
              </w:rPr>
              <w:t xml:space="preserve">is decoded </w:t>
            </w:r>
            <w:r w:rsidRPr="00731FB4">
              <w:rPr>
                <w:sz w:val="19"/>
                <w:szCs w:val="19"/>
              </w:rPr>
              <w:t xml:space="preserve">(and before contention resolution) will be lost. </w:t>
            </w:r>
          </w:p>
          <w:p w14:paraId="27900BD1" w14:textId="210C5625" w:rsidR="00E927FB" w:rsidRPr="00731FB4" w:rsidRDefault="00E927FB" w:rsidP="00731FB4">
            <w:pPr>
              <w:pStyle w:val="ListParagraph"/>
              <w:numPr>
                <w:ilvl w:val="0"/>
                <w:numId w:val="36"/>
              </w:numPr>
              <w:spacing w:after="0"/>
              <w:ind w:left="142" w:hanging="180"/>
              <w:rPr>
                <w:sz w:val="19"/>
                <w:szCs w:val="19"/>
              </w:rPr>
            </w:pPr>
            <w:r w:rsidRPr="00731FB4">
              <w:rPr>
                <w:sz w:val="19"/>
                <w:szCs w:val="19"/>
              </w:rPr>
              <w:t xml:space="preserve">depending on how the mechanism to switch is defined (considering the handling of the PDCP suspension, PDCP COUNT, and security key) </w:t>
            </w:r>
            <w:r w:rsidR="00AB5851" w:rsidRPr="008C300A">
              <w:rPr>
                <mc:AlternateContent>
                  <mc:Choice Requires="w16se"/>
                  <mc:Fallback>
                    <w:rFonts w:ascii="Segoe UI Emoji" w:eastAsia="Segoe UI Emoji" w:hAnsi="Segoe UI Emoji" w:cs="Segoe UI Emoji"/>
                  </mc:Fallback>
                </mc:AlternateContent>
                <w:b/>
                <w:color w:val="FF0000"/>
                <w:sz w:val="19"/>
                <w:szCs w:val="19"/>
              </w:rPr>
              <mc:AlternateContent>
                <mc:Choice Requires="w16se">
                  <w16se:symEx w16se:font="Segoe UI Emoji" w16se:char="2639"/>
                </mc:Choice>
                <mc:Fallback>
                  <w:t>☹</w:t>
                </mc:Fallback>
              </mc:AlternateContent>
            </w:r>
          </w:p>
        </w:tc>
        <w:tc>
          <w:tcPr>
            <w:tcW w:w="3456" w:type="dxa"/>
          </w:tcPr>
          <w:p w14:paraId="5C222B10" w14:textId="3C8C2E2E" w:rsidR="00E927FB" w:rsidRPr="00731FB4" w:rsidRDefault="00E927FB" w:rsidP="00731FB4">
            <w:pPr>
              <w:spacing w:after="0"/>
              <w:rPr>
                <w:sz w:val="19"/>
                <w:szCs w:val="19"/>
              </w:rPr>
            </w:pPr>
            <w:r w:rsidRPr="00731FB4">
              <w:rPr>
                <w:sz w:val="19"/>
                <w:szCs w:val="19"/>
              </w:rPr>
              <w:t>Not a problem</w:t>
            </w:r>
            <w:r w:rsidR="00E96F6B" w:rsidRPr="00731FB4">
              <w:rPr>
                <w:sz w:val="19"/>
                <w:szCs w:val="19"/>
              </w:rPr>
              <w:t xml:space="preserve"> since the SDT bearers are not interrupted</w:t>
            </w:r>
            <w:r w:rsidRPr="00731FB4">
              <w:rPr>
                <w:sz w:val="19"/>
                <w:szCs w:val="19"/>
              </w:rPr>
              <w:t xml:space="preserve"> </w:t>
            </w:r>
            <w:r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tc>
      </w:tr>
      <w:tr w:rsidR="00E927FB" w14:paraId="420F7601" w14:textId="77777777" w:rsidTr="00776B4F">
        <w:tc>
          <w:tcPr>
            <w:tcW w:w="2448" w:type="dxa"/>
            <w:shd w:val="clear" w:color="auto" w:fill="D9D9D9" w:themeFill="background1" w:themeFillShade="D9"/>
          </w:tcPr>
          <w:p w14:paraId="50FE723D" w14:textId="6BDDDA83" w:rsidR="00E927FB" w:rsidRPr="00731FB4" w:rsidRDefault="00E927FB" w:rsidP="00731FB4">
            <w:pPr>
              <w:spacing w:after="0"/>
              <w:rPr>
                <w:b/>
                <w:bCs/>
                <w:sz w:val="19"/>
                <w:szCs w:val="19"/>
              </w:rPr>
            </w:pPr>
            <w:r w:rsidRPr="00731FB4">
              <w:rPr>
                <w:b/>
                <w:bCs/>
                <w:sz w:val="19"/>
                <w:szCs w:val="19"/>
              </w:rPr>
              <w:t xml:space="preserve">Data duplication </w:t>
            </w:r>
          </w:p>
        </w:tc>
        <w:tc>
          <w:tcPr>
            <w:tcW w:w="3456" w:type="dxa"/>
          </w:tcPr>
          <w:p w14:paraId="4C717230" w14:textId="77777777" w:rsidR="00E927FB" w:rsidRPr="00731FB4" w:rsidRDefault="00E927FB" w:rsidP="00731FB4">
            <w:pPr>
              <w:spacing w:after="0"/>
              <w:rPr>
                <w:sz w:val="19"/>
                <w:szCs w:val="19"/>
              </w:rPr>
            </w:pPr>
            <w:r w:rsidRPr="00731FB4">
              <w:rPr>
                <w:sz w:val="19"/>
                <w:szCs w:val="19"/>
              </w:rPr>
              <w:t xml:space="preserve">Same as for data loss </w:t>
            </w:r>
            <w:r w:rsidRPr="00731FB4">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tc>
        <w:tc>
          <w:tcPr>
            <w:tcW w:w="3456" w:type="dxa"/>
          </w:tcPr>
          <w:p w14:paraId="37368816" w14:textId="77777777" w:rsidR="00E927FB" w:rsidRPr="00731FB4" w:rsidRDefault="00E927FB" w:rsidP="00731FB4">
            <w:pPr>
              <w:spacing w:after="0"/>
              <w:rPr>
                <w:sz w:val="19"/>
                <w:szCs w:val="19"/>
              </w:rPr>
            </w:pPr>
            <w:r w:rsidRPr="00731FB4">
              <w:rPr>
                <w:sz w:val="19"/>
                <w:szCs w:val="19"/>
              </w:rPr>
              <w:t xml:space="preserve">Not a problem </w:t>
            </w:r>
            <w:r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tc>
      </w:tr>
      <w:tr w:rsidR="00E927FB" w14:paraId="326C4541" w14:textId="77777777" w:rsidTr="00776B4F">
        <w:tc>
          <w:tcPr>
            <w:tcW w:w="2448" w:type="dxa"/>
            <w:shd w:val="clear" w:color="auto" w:fill="D9D9D9" w:themeFill="background1" w:themeFillShade="D9"/>
          </w:tcPr>
          <w:p w14:paraId="662EDF2D" w14:textId="77777777" w:rsidR="00E927FB" w:rsidRPr="00731FB4" w:rsidRDefault="00E927FB" w:rsidP="00731FB4">
            <w:pPr>
              <w:spacing w:after="0"/>
              <w:rPr>
                <w:b/>
                <w:bCs/>
                <w:sz w:val="19"/>
                <w:szCs w:val="19"/>
              </w:rPr>
            </w:pPr>
            <w:r w:rsidRPr="00731FB4">
              <w:rPr>
                <w:b/>
                <w:bCs/>
                <w:sz w:val="19"/>
                <w:szCs w:val="19"/>
              </w:rPr>
              <w:t xml:space="preserve">Update required of current resume/suspend mechanism </w:t>
            </w:r>
          </w:p>
        </w:tc>
        <w:tc>
          <w:tcPr>
            <w:tcW w:w="3456" w:type="dxa"/>
          </w:tcPr>
          <w:p w14:paraId="4E53116D" w14:textId="4FC93816" w:rsidR="00736D7D" w:rsidRPr="00731FB4" w:rsidRDefault="00E927FB" w:rsidP="00731FB4">
            <w:pPr>
              <w:spacing w:after="0"/>
              <w:rPr>
                <w:sz w:val="19"/>
                <w:szCs w:val="19"/>
              </w:rPr>
            </w:pPr>
            <w:r w:rsidRPr="00731FB4">
              <w:rPr>
                <w:sz w:val="19"/>
                <w:szCs w:val="19"/>
              </w:rPr>
              <w:t>Needed</w:t>
            </w:r>
            <w:r w:rsidR="008A5161" w:rsidRPr="00731FB4">
              <w:rPr>
                <w:sz w:val="19"/>
                <w:szCs w:val="19"/>
              </w:rPr>
              <w:t xml:space="preserve"> </w:t>
            </w:r>
            <w:r w:rsidR="008A5161" w:rsidRPr="00731FB4">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r w:rsidR="00ED56DE" w:rsidRPr="00731FB4">
              <w:rPr>
                <w:b/>
                <w:bCs/>
                <w:sz w:val="19"/>
                <w:szCs w:val="19"/>
              </w:rPr>
              <w:t xml:space="preserve">, </w:t>
            </w:r>
            <w:r w:rsidR="00ED56DE" w:rsidRPr="00731FB4">
              <w:rPr>
                <w:sz w:val="19"/>
                <w:szCs w:val="19"/>
              </w:rPr>
              <w:t>for the handling of:</w:t>
            </w:r>
          </w:p>
          <w:p w14:paraId="01F347DD" w14:textId="51DFDA69" w:rsidR="00736D7D" w:rsidRPr="00731FB4" w:rsidRDefault="00E927FB" w:rsidP="00133345">
            <w:pPr>
              <w:pStyle w:val="ListParagraph"/>
              <w:numPr>
                <w:ilvl w:val="0"/>
                <w:numId w:val="36"/>
              </w:numPr>
              <w:spacing w:after="0"/>
              <w:ind w:left="142" w:hanging="180"/>
              <w:rPr>
                <w:sz w:val="19"/>
                <w:szCs w:val="19"/>
              </w:rPr>
            </w:pPr>
            <w:r w:rsidRPr="00731FB4">
              <w:rPr>
                <w:sz w:val="19"/>
                <w:szCs w:val="19"/>
              </w:rPr>
              <w:t>PDCP suspension</w:t>
            </w:r>
          </w:p>
          <w:p w14:paraId="3BB01401" w14:textId="4D6617FD" w:rsidR="008A5161" w:rsidRPr="00731FB4" w:rsidRDefault="00E927FB" w:rsidP="00133345">
            <w:pPr>
              <w:pStyle w:val="ListParagraph"/>
              <w:numPr>
                <w:ilvl w:val="0"/>
                <w:numId w:val="36"/>
              </w:numPr>
              <w:spacing w:after="0"/>
              <w:ind w:left="142" w:hanging="180"/>
              <w:rPr>
                <w:sz w:val="19"/>
                <w:szCs w:val="19"/>
              </w:rPr>
            </w:pPr>
            <w:r w:rsidRPr="00731FB4">
              <w:rPr>
                <w:sz w:val="19"/>
                <w:szCs w:val="19"/>
              </w:rPr>
              <w:t>PDCP COUNT</w:t>
            </w:r>
          </w:p>
          <w:p w14:paraId="2F34A0E2" w14:textId="231B3C6F" w:rsidR="00E927FB" w:rsidRPr="00731FB4" w:rsidRDefault="00E927FB" w:rsidP="00133345">
            <w:pPr>
              <w:pStyle w:val="ListParagraph"/>
              <w:numPr>
                <w:ilvl w:val="0"/>
                <w:numId w:val="36"/>
              </w:numPr>
              <w:spacing w:after="0"/>
              <w:ind w:left="142" w:hanging="180"/>
              <w:rPr>
                <w:sz w:val="19"/>
                <w:szCs w:val="19"/>
              </w:rPr>
            </w:pPr>
            <w:r w:rsidRPr="00731FB4">
              <w:rPr>
                <w:sz w:val="19"/>
                <w:szCs w:val="19"/>
              </w:rPr>
              <w:t>security key</w:t>
            </w:r>
            <w:r w:rsidR="002475B2" w:rsidRPr="00731FB4">
              <w:rPr>
                <w:sz w:val="19"/>
                <w:szCs w:val="19"/>
              </w:rPr>
              <w:t>/resumeMAC-I calculation</w:t>
            </w:r>
          </w:p>
        </w:tc>
        <w:tc>
          <w:tcPr>
            <w:tcW w:w="3456" w:type="dxa"/>
          </w:tcPr>
          <w:p w14:paraId="110CC849" w14:textId="1B3EC408" w:rsidR="00E927FB" w:rsidRPr="00731FB4" w:rsidRDefault="00E927FB" w:rsidP="00731FB4">
            <w:pPr>
              <w:spacing w:after="0"/>
              <w:rPr>
                <w:sz w:val="19"/>
                <w:szCs w:val="19"/>
              </w:rPr>
            </w:pPr>
            <w:r w:rsidRPr="00731FB4">
              <w:rPr>
                <w:sz w:val="19"/>
                <w:szCs w:val="19"/>
              </w:rPr>
              <w:t>No</w:t>
            </w:r>
            <w:r w:rsidR="002475B2" w:rsidRPr="00731FB4">
              <w:rPr>
                <w:sz w:val="19"/>
                <w:szCs w:val="19"/>
              </w:rPr>
              <w:t>t</w:t>
            </w:r>
            <w:r w:rsidRPr="00731FB4">
              <w:rPr>
                <w:sz w:val="19"/>
                <w:szCs w:val="19"/>
              </w:rPr>
              <w:t xml:space="preserve"> needed </w:t>
            </w:r>
            <w:r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tc>
      </w:tr>
      <w:tr w:rsidR="00E927FB" w14:paraId="70291B8A" w14:textId="77777777" w:rsidTr="00776B4F">
        <w:tc>
          <w:tcPr>
            <w:tcW w:w="2448" w:type="dxa"/>
            <w:shd w:val="clear" w:color="auto" w:fill="D9D9D9" w:themeFill="background1" w:themeFillShade="D9"/>
          </w:tcPr>
          <w:p w14:paraId="7EA992F2" w14:textId="77777777" w:rsidR="00E927FB" w:rsidRPr="00731FB4" w:rsidRDefault="00E927FB" w:rsidP="00731FB4">
            <w:pPr>
              <w:spacing w:after="0"/>
              <w:rPr>
                <w:b/>
                <w:bCs/>
                <w:sz w:val="19"/>
                <w:szCs w:val="19"/>
              </w:rPr>
            </w:pPr>
            <w:r w:rsidRPr="00731FB4">
              <w:rPr>
                <w:b/>
                <w:bCs/>
                <w:sz w:val="19"/>
                <w:szCs w:val="19"/>
              </w:rPr>
              <w:t>New RRC message</w:t>
            </w:r>
          </w:p>
        </w:tc>
        <w:tc>
          <w:tcPr>
            <w:tcW w:w="3456" w:type="dxa"/>
          </w:tcPr>
          <w:p w14:paraId="4536077B" w14:textId="44C9E1FC" w:rsidR="00D97BA6" w:rsidRDefault="00D97BA6" w:rsidP="00731FB4">
            <w:pPr>
              <w:spacing w:after="0"/>
              <w:rPr>
                <w:sz w:val="19"/>
                <w:szCs w:val="19"/>
              </w:rPr>
            </w:pPr>
            <w:r>
              <w:rPr>
                <w:sz w:val="19"/>
                <w:szCs w:val="19"/>
              </w:rPr>
              <w:t>Depends:</w:t>
            </w:r>
          </w:p>
          <w:p w14:paraId="3CE1527B" w14:textId="38EBBFB2" w:rsidR="00E927FB" w:rsidRPr="00133345" w:rsidRDefault="00FE0BFF" w:rsidP="00D97BA6">
            <w:pPr>
              <w:pStyle w:val="ListParagraph"/>
              <w:numPr>
                <w:ilvl w:val="0"/>
                <w:numId w:val="36"/>
              </w:numPr>
              <w:spacing w:after="0"/>
              <w:ind w:left="142" w:hanging="180"/>
              <w:rPr>
                <w:sz w:val="19"/>
                <w:szCs w:val="19"/>
              </w:rPr>
            </w:pPr>
            <w:r>
              <w:rPr>
                <w:sz w:val="19"/>
                <w:szCs w:val="19"/>
              </w:rPr>
              <w:t xml:space="preserve">For </w:t>
            </w:r>
            <w:r w:rsidR="00D97BA6">
              <w:rPr>
                <w:sz w:val="19"/>
                <w:szCs w:val="19"/>
              </w:rPr>
              <w:t>Opt.A)</w:t>
            </w:r>
            <w:r>
              <w:rPr>
                <w:sz w:val="19"/>
                <w:szCs w:val="19"/>
              </w:rPr>
              <w:t>,</w:t>
            </w:r>
            <w:r w:rsidR="00D97BA6">
              <w:rPr>
                <w:sz w:val="19"/>
                <w:szCs w:val="19"/>
              </w:rPr>
              <w:t xml:space="preserve"> </w:t>
            </w:r>
            <w:r w:rsidR="00E927FB" w:rsidRPr="00731FB4">
              <w:rPr>
                <w:sz w:val="19"/>
                <w:szCs w:val="19"/>
              </w:rPr>
              <w:t>No</w:t>
            </w:r>
            <w:r w:rsidR="002475B2" w:rsidRPr="00731FB4">
              <w:rPr>
                <w:sz w:val="19"/>
                <w:szCs w:val="19"/>
              </w:rPr>
              <w:t>t</w:t>
            </w:r>
            <w:r w:rsidR="00E927FB" w:rsidRPr="00731FB4">
              <w:rPr>
                <w:sz w:val="19"/>
                <w:szCs w:val="19"/>
              </w:rPr>
              <w:t xml:space="preserve"> needed </w:t>
            </w:r>
            <w:r w:rsidR="00E927FB"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p w14:paraId="4A7740EE" w14:textId="609AFAE6" w:rsidR="00D97BA6" w:rsidRPr="00731FB4" w:rsidRDefault="00FE0BFF" w:rsidP="00133345">
            <w:pPr>
              <w:pStyle w:val="ListParagraph"/>
              <w:numPr>
                <w:ilvl w:val="0"/>
                <w:numId w:val="36"/>
              </w:numPr>
              <w:spacing w:after="0"/>
              <w:ind w:left="142" w:hanging="180"/>
              <w:rPr>
                <w:sz w:val="19"/>
                <w:szCs w:val="19"/>
              </w:rPr>
            </w:pPr>
            <w:r>
              <w:rPr>
                <w:sz w:val="19"/>
                <w:szCs w:val="19"/>
              </w:rPr>
              <w:t xml:space="preserve">For </w:t>
            </w:r>
            <w:r w:rsidR="00D97BA6">
              <w:rPr>
                <w:sz w:val="19"/>
                <w:szCs w:val="19"/>
              </w:rPr>
              <w:t>Opt.B)</w:t>
            </w:r>
            <w:r>
              <w:rPr>
                <w:sz w:val="19"/>
                <w:szCs w:val="19"/>
              </w:rPr>
              <w:t>,</w:t>
            </w:r>
            <w:r w:rsidR="00D97BA6">
              <w:rPr>
                <w:sz w:val="19"/>
                <w:szCs w:val="19"/>
              </w:rPr>
              <w:t xml:space="preserve"> </w:t>
            </w:r>
            <w:r w:rsidR="00D97BA6" w:rsidRPr="00731FB4">
              <w:rPr>
                <w:sz w:val="19"/>
                <w:szCs w:val="19"/>
              </w:rPr>
              <w:t>N</w:t>
            </w:r>
            <w:r w:rsidR="00D97BA6">
              <w:rPr>
                <w:sz w:val="19"/>
                <w:szCs w:val="19"/>
              </w:rPr>
              <w:t>eed</w:t>
            </w:r>
            <w:r>
              <w:rPr>
                <w:sz w:val="19"/>
                <w:szCs w:val="19"/>
              </w:rPr>
              <w:t>ed</w:t>
            </w:r>
            <w:r w:rsidR="00D97BA6">
              <w:rPr>
                <w:sz w:val="19"/>
                <w:szCs w:val="19"/>
              </w:rPr>
              <w:t xml:space="preserve"> </w:t>
            </w:r>
            <w:r w:rsidR="00D97BA6" w:rsidRPr="00731FB4">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tc>
        <w:tc>
          <w:tcPr>
            <w:tcW w:w="3456" w:type="dxa"/>
          </w:tcPr>
          <w:p w14:paraId="5C02BD68" w14:textId="50C8BDE3" w:rsidR="00E927FB" w:rsidRPr="00731FB4" w:rsidRDefault="009F374A" w:rsidP="00731FB4">
            <w:pPr>
              <w:spacing w:after="0"/>
              <w:rPr>
                <w:sz w:val="19"/>
                <w:szCs w:val="19"/>
              </w:rPr>
            </w:pPr>
            <w:r w:rsidRPr="00731FB4">
              <w:rPr>
                <w:sz w:val="19"/>
                <w:szCs w:val="19"/>
              </w:rPr>
              <w:t xml:space="preserve">Depends </w:t>
            </w:r>
            <w:r w:rsidR="00E927FB" w:rsidRPr="00731FB4">
              <w:rPr>
                <w:sz w:val="19"/>
                <w:szCs w:val="19"/>
              </w:rPr>
              <w:t xml:space="preserve">(UE </w:t>
            </w:r>
            <w:r w:rsidR="00B25878" w:rsidRPr="00731FB4">
              <w:rPr>
                <w:sz w:val="19"/>
                <w:szCs w:val="19"/>
              </w:rPr>
              <w:t>may</w:t>
            </w:r>
            <w:r w:rsidR="00E927FB" w:rsidRPr="00731FB4">
              <w:rPr>
                <w:sz w:val="19"/>
                <w:szCs w:val="19"/>
              </w:rPr>
              <w:t xml:space="preserve"> provide the notification when non-SDT data is detected</w:t>
            </w:r>
            <w:r w:rsidR="00B25878" w:rsidRPr="00731FB4">
              <w:rPr>
                <w:sz w:val="19"/>
                <w:szCs w:val="19"/>
              </w:rPr>
              <w:t xml:space="preserve"> via a new RRC msg or reusing a legacy one</w:t>
            </w:r>
            <w:r w:rsidR="00E927FB" w:rsidRPr="00731FB4">
              <w:rPr>
                <w:sz w:val="19"/>
                <w:szCs w:val="19"/>
              </w:rPr>
              <w:t xml:space="preserve">) </w:t>
            </w:r>
            <w:r w:rsidRPr="00731FB4">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tc>
      </w:tr>
      <w:tr w:rsidR="00E927FB" w14:paraId="76F37AA8" w14:textId="77777777" w:rsidTr="00776B4F">
        <w:tc>
          <w:tcPr>
            <w:tcW w:w="2448" w:type="dxa"/>
            <w:shd w:val="clear" w:color="auto" w:fill="D9D9D9" w:themeFill="background1" w:themeFillShade="D9"/>
          </w:tcPr>
          <w:p w14:paraId="74127863" w14:textId="64F092B7" w:rsidR="00E927FB" w:rsidRPr="00731FB4" w:rsidRDefault="002475B2" w:rsidP="00731FB4">
            <w:pPr>
              <w:spacing w:after="0"/>
              <w:rPr>
                <w:b/>
                <w:bCs/>
                <w:sz w:val="19"/>
                <w:szCs w:val="19"/>
              </w:rPr>
            </w:pPr>
            <w:r w:rsidRPr="00731FB4">
              <w:rPr>
                <w:b/>
                <w:bCs/>
                <w:sz w:val="19"/>
                <w:szCs w:val="19"/>
              </w:rPr>
              <w:t>Impact in case of anchor relocation</w:t>
            </w:r>
          </w:p>
        </w:tc>
        <w:tc>
          <w:tcPr>
            <w:tcW w:w="3456" w:type="dxa"/>
          </w:tcPr>
          <w:p w14:paraId="1DE4FD07" w14:textId="252F1EEC" w:rsidR="002475B2" w:rsidRPr="008C300A" w:rsidRDefault="002475B2" w:rsidP="00731FB4">
            <w:pPr>
              <w:spacing w:after="0"/>
              <w:ind w:left="-38"/>
              <w:rPr>
                <w:sz w:val="19"/>
                <w:szCs w:val="19"/>
              </w:rPr>
            </w:pPr>
            <w:r w:rsidRPr="008C300A">
              <w:rPr>
                <w:sz w:val="19"/>
                <w:szCs w:val="19"/>
              </w:rPr>
              <w:t xml:space="preserve">RAN3 </w:t>
            </w:r>
            <w:r w:rsidR="00461943" w:rsidRPr="008C300A">
              <w:rPr>
                <w:sz w:val="19"/>
                <w:szCs w:val="19"/>
              </w:rPr>
              <w:t>impact</w:t>
            </w:r>
            <w:r w:rsidR="00D748B5" w:rsidRPr="008C300A">
              <w:rPr>
                <w:sz w:val="19"/>
                <w:szCs w:val="19"/>
              </w:rPr>
              <w:t>s</w:t>
            </w:r>
            <w:r w:rsidR="00FC7658" w:rsidRPr="008C300A">
              <w:rPr>
                <w:sz w:val="19"/>
                <w:szCs w:val="19"/>
              </w:rPr>
              <w:t xml:space="preserve"> (</w:t>
            </w:r>
            <w:r w:rsidR="00256A41" w:rsidRPr="008C300A">
              <w:rPr>
                <w:sz w:val="19"/>
                <w:szCs w:val="19"/>
              </w:rPr>
              <w:t>mainly for Opt.A))</w:t>
            </w:r>
            <w:r w:rsidRPr="008C300A">
              <w:rPr>
                <w:sz w:val="19"/>
                <w:szCs w:val="19"/>
              </w:rPr>
              <w:t xml:space="preserve">: </w:t>
            </w:r>
          </w:p>
          <w:p w14:paraId="5F329735" w14:textId="47A96024" w:rsidR="009316E1" w:rsidRPr="008C300A" w:rsidRDefault="00B02078" w:rsidP="00731FB4">
            <w:pPr>
              <w:pStyle w:val="ListParagraph"/>
              <w:numPr>
                <w:ilvl w:val="0"/>
                <w:numId w:val="36"/>
              </w:numPr>
              <w:spacing w:after="0"/>
              <w:ind w:left="142" w:hanging="180"/>
              <w:rPr>
                <w:sz w:val="19"/>
                <w:szCs w:val="19"/>
              </w:rPr>
            </w:pPr>
            <w:r w:rsidRPr="008C300A">
              <w:rPr>
                <w:sz w:val="19"/>
                <w:szCs w:val="19"/>
              </w:rPr>
              <w:t xml:space="preserve"> </w:t>
            </w:r>
            <w:r w:rsidR="002475B2" w:rsidRPr="008C300A">
              <w:rPr>
                <w:sz w:val="19"/>
                <w:szCs w:val="19"/>
              </w:rPr>
              <w:t>Old anchor node needs to retain the UE context even after anchor relocation and path switch</w:t>
            </w:r>
            <w:r w:rsidR="00E927FB" w:rsidRPr="008C300A">
              <w:rPr>
                <w:sz w:val="19"/>
                <w:szCs w:val="19"/>
              </w:rPr>
              <w:t xml:space="preserve"> </w:t>
            </w:r>
            <w:r w:rsidRPr="008C300A">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p w14:paraId="6AC9DF4F" w14:textId="47DA201E" w:rsidR="00DE0D8C" w:rsidRPr="008C300A" w:rsidRDefault="002475B2" w:rsidP="00731FB4">
            <w:pPr>
              <w:pStyle w:val="ListParagraph"/>
              <w:numPr>
                <w:ilvl w:val="0"/>
                <w:numId w:val="36"/>
              </w:numPr>
              <w:spacing w:after="0"/>
              <w:ind w:left="142" w:hanging="180"/>
              <w:rPr>
                <w:sz w:val="19"/>
                <w:szCs w:val="19"/>
              </w:rPr>
            </w:pPr>
            <w:r w:rsidRPr="00FE4D19">
              <w:rPr>
                <w:sz w:val="19"/>
                <w:szCs w:val="19"/>
              </w:rPr>
              <w:t>Old</w:t>
            </w:r>
            <w:r w:rsidR="00DE0D8C" w:rsidRPr="00C24D57">
              <w:rPr>
                <w:sz w:val="19"/>
                <w:szCs w:val="19"/>
              </w:rPr>
              <w:t xml:space="preserve"> anchor gNB</w:t>
            </w:r>
            <w:r w:rsidRPr="00C24D57">
              <w:rPr>
                <w:sz w:val="19"/>
                <w:szCs w:val="19"/>
              </w:rPr>
              <w:t xml:space="preserve"> will perform MAC-I verificatio</w:t>
            </w:r>
            <w:r w:rsidRPr="008C300A">
              <w:rPr>
                <w:sz w:val="19"/>
                <w:szCs w:val="19"/>
              </w:rPr>
              <w:t>n (even though the UE context has been relocated to a new anchor gNB)</w:t>
            </w:r>
            <w:r w:rsidR="00DE0D8C" w:rsidRPr="008C300A">
              <w:rPr>
                <w:sz w:val="19"/>
                <w:szCs w:val="19"/>
              </w:rPr>
              <w:t xml:space="preserve"> </w:t>
            </w:r>
            <w:r w:rsidR="00DE0D8C" w:rsidRPr="008C300A">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p w14:paraId="2DFC9BD5" w14:textId="5F9D2164" w:rsidR="00856959" w:rsidRPr="00133345" w:rsidRDefault="002475B2" w:rsidP="00856959">
            <w:pPr>
              <w:pStyle w:val="ListParagraph"/>
              <w:numPr>
                <w:ilvl w:val="0"/>
                <w:numId w:val="36"/>
              </w:numPr>
              <w:spacing w:after="0"/>
              <w:ind w:left="142" w:hanging="180"/>
              <w:rPr>
                <w:sz w:val="19"/>
                <w:szCs w:val="19"/>
              </w:rPr>
            </w:pPr>
            <w:r w:rsidRPr="008C300A">
              <w:rPr>
                <w:sz w:val="19"/>
                <w:szCs w:val="19"/>
              </w:rPr>
              <w:t xml:space="preserve">Old anchor gNB needs to indicate to the new anchor gNB </w:t>
            </w:r>
            <w:r w:rsidR="00F06B92" w:rsidRPr="008C300A">
              <w:rPr>
                <w:sz w:val="19"/>
                <w:szCs w:val="19"/>
              </w:rPr>
              <w:t>using</w:t>
            </w:r>
            <w:r w:rsidRPr="008C300A">
              <w:rPr>
                <w:sz w:val="19"/>
                <w:szCs w:val="19"/>
              </w:rPr>
              <w:t xml:space="preserve"> </w:t>
            </w:r>
            <w:r w:rsidR="0007589C" w:rsidRPr="008C300A">
              <w:rPr>
                <w:sz w:val="19"/>
                <w:szCs w:val="19"/>
              </w:rPr>
              <w:t>n</w:t>
            </w:r>
            <w:r w:rsidR="00F06B92" w:rsidRPr="008C300A">
              <w:rPr>
                <w:sz w:val="19"/>
                <w:szCs w:val="19"/>
              </w:rPr>
              <w:t>ew</w:t>
            </w:r>
            <w:r w:rsidR="009E00AC" w:rsidRPr="008C300A">
              <w:rPr>
                <w:sz w:val="19"/>
                <w:szCs w:val="19"/>
              </w:rPr>
              <w:t xml:space="preserve"> Xn message to move a UE (w/ context previously relocated) to RRC_</w:t>
            </w:r>
            <w:r w:rsidR="00F06B92" w:rsidRPr="008C300A">
              <w:rPr>
                <w:sz w:val="19"/>
                <w:szCs w:val="19"/>
              </w:rPr>
              <w:t>CONNECTED</w:t>
            </w:r>
            <w:r w:rsidRPr="008C300A">
              <w:rPr>
                <w:sz w:val="19"/>
                <w:szCs w:val="19"/>
              </w:rPr>
              <w:t xml:space="preserve"> state </w:t>
            </w:r>
            <w:r w:rsidR="00E927FB" w:rsidRPr="008C300A">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p w14:paraId="43D60E5C" w14:textId="77777777" w:rsidR="00264C6E" w:rsidRPr="008C300A" w:rsidRDefault="004D116F" w:rsidP="00264C6E">
            <w:pPr>
              <w:pStyle w:val="ListParagraph"/>
              <w:numPr>
                <w:ilvl w:val="0"/>
                <w:numId w:val="36"/>
              </w:numPr>
              <w:spacing w:after="0"/>
              <w:ind w:left="142" w:hanging="180"/>
              <w:rPr>
                <w:sz w:val="19"/>
                <w:szCs w:val="19"/>
              </w:rPr>
            </w:pPr>
            <w:r w:rsidRPr="008C300A">
              <w:rPr>
                <w:sz w:val="19"/>
                <w:szCs w:val="19"/>
              </w:rPr>
              <w:t>For opti</w:t>
            </w:r>
            <w:r w:rsidRPr="00FE4D19">
              <w:rPr>
                <w:sz w:val="19"/>
                <w:szCs w:val="19"/>
              </w:rPr>
              <w:t>on B: to ensure that I-RNTI is not re</w:t>
            </w:r>
            <w:r w:rsidRPr="008C300A">
              <w:rPr>
                <w:sz w:val="19"/>
                <w:szCs w:val="19"/>
              </w:rPr>
              <w:t>-allocated to another UE by the anchor gNB</w:t>
            </w:r>
            <w:r w:rsidR="00264C6E" w:rsidRPr="008C300A">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p w14:paraId="11A03939" w14:textId="77777777" w:rsidR="0043158D" w:rsidRPr="008C300A" w:rsidRDefault="0043158D" w:rsidP="00731FB4">
            <w:pPr>
              <w:spacing w:after="0"/>
              <w:rPr>
                <w:sz w:val="19"/>
                <w:szCs w:val="19"/>
              </w:rPr>
            </w:pPr>
          </w:p>
          <w:p w14:paraId="10B99B25" w14:textId="242CBF42" w:rsidR="0043158D" w:rsidRPr="008C300A" w:rsidRDefault="0043158D" w:rsidP="00731FB4">
            <w:pPr>
              <w:spacing w:after="0"/>
              <w:rPr>
                <w:sz w:val="19"/>
                <w:szCs w:val="19"/>
              </w:rPr>
            </w:pPr>
            <w:r w:rsidRPr="008C300A">
              <w:rPr>
                <w:sz w:val="19"/>
                <w:szCs w:val="19"/>
              </w:rPr>
              <w:t xml:space="preserve">RAN2 impacts: </w:t>
            </w:r>
          </w:p>
          <w:p w14:paraId="65ED0640" w14:textId="3A9C5221" w:rsidR="0043158D" w:rsidRPr="00133345" w:rsidRDefault="00FE0BFF" w:rsidP="00731FB4">
            <w:pPr>
              <w:pStyle w:val="ListParagraph"/>
              <w:numPr>
                <w:ilvl w:val="0"/>
                <w:numId w:val="36"/>
              </w:numPr>
              <w:spacing w:after="0"/>
              <w:ind w:left="142" w:hanging="180"/>
              <w:rPr>
                <w:sz w:val="19"/>
                <w:szCs w:val="19"/>
              </w:rPr>
            </w:pPr>
            <w:r w:rsidRPr="008C300A">
              <w:rPr>
                <w:sz w:val="19"/>
                <w:szCs w:val="19"/>
              </w:rPr>
              <w:t xml:space="preserve">For </w:t>
            </w:r>
            <w:r w:rsidR="00256A41" w:rsidRPr="008C300A">
              <w:rPr>
                <w:sz w:val="19"/>
                <w:szCs w:val="19"/>
              </w:rPr>
              <w:t>Opt.A)</w:t>
            </w:r>
            <w:r w:rsidR="00174FF2">
              <w:rPr>
                <w:sz w:val="19"/>
                <w:szCs w:val="19"/>
              </w:rPr>
              <w:t>,</w:t>
            </w:r>
            <w:r w:rsidR="00256A41" w:rsidRPr="008C300A">
              <w:rPr>
                <w:sz w:val="19"/>
                <w:szCs w:val="19"/>
              </w:rPr>
              <w:t xml:space="preserve"> </w:t>
            </w:r>
            <w:r w:rsidR="0043158D" w:rsidRPr="008C300A">
              <w:rPr>
                <w:sz w:val="19"/>
                <w:szCs w:val="19"/>
              </w:rPr>
              <w:t xml:space="preserve">New procedure may </w:t>
            </w:r>
            <w:r w:rsidR="00897243" w:rsidRPr="008C300A">
              <w:rPr>
                <w:sz w:val="19"/>
                <w:szCs w:val="19"/>
              </w:rPr>
              <w:t xml:space="preserve">be </w:t>
            </w:r>
            <w:r w:rsidR="0043158D" w:rsidRPr="008C300A">
              <w:rPr>
                <w:sz w:val="19"/>
                <w:szCs w:val="19"/>
              </w:rPr>
              <w:t xml:space="preserve">needed to move the UE to CONNECTED state </w:t>
            </w:r>
            <w:r w:rsidR="001C0AC5" w:rsidRPr="008C300A">
              <w:rPr>
                <w:sz w:val="19"/>
                <w:szCs w:val="19"/>
              </w:rPr>
              <w:t>when</w:t>
            </w:r>
            <w:r w:rsidR="0043158D" w:rsidRPr="008C300A">
              <w:rPr>
                <w:sz w:val="19"/>
                <w:szCs w:val="19"/>
              </w:rPr>
              <w:t xml:space="preserve"> old anchor gNB </w:t>
            </w:r>
            <w:r w:rsidR="00410B69" w:rsidRPr="008C300A">
              <w:rPr>
                <w:sz w:val="19"/>
                <w:szCs w:val="19"/>
              </w:rPr>
              <w:t>“</w:t>
            </w:r>
            <w:r w:rsidR="00BD7807" w:rsidRPr="008C300A">
              <w:rPr>
                <w:sz w:val="19"/>
                <w:szCs w:val="19"/>
              </w:rPr>
              <w:t>informs</w:t>
            </w:r>
            <w:r w:rsidR="00410B69" w:rsidRPr="008C300A">
              <w:rPr>
                <w:sz w:val="19"/>
                <w:szCs w:val="19"/>
              </w:rPr>
              <w:t>”</w:t>
            </w:r>
            <w:r w:rsidR="00BD7807" w:rsidRPr="008C300A">
              <w:rPr>
                <w:sz w:val="19"/>
                <w:szCs w:val="19"/>
              </w:rPr>
              <w:t xml:space="preserve"> to</w:t>
            </w:r>
            <w:r w:rsidR="00410B69" w:rsidRPr="008C300A">
              <w:rPr>
                <w:sz w:val="19"/>
                <w:szCs w:val="19"/>
              </w:rPr>
              <w:t xml:space="preserve"> transition </w:t>
            </w:r>
            <w:r w:rsidRPr="008C300A">
              <w:rPr>
                <w:sz w:val="19"/>
                <w:szCs w:val="19"/>
              </w:rPr>
              <w:t xml:space="preserve">to </w:t>
            </w:r>
            <w:r w:rsidR="00BD7807" w:rsidRPr="008C300A">
              <w:rPr>
                <w:sz w:val="19"/>
                <w:szCs w:val="19"/>
              </w:rPr>
              <w:t xml:space="preserve">the new anchor gNB </w:t>
            </w:r>
            <w:r w:rsidR="0043158D" w:rsidRPr="008C300A">
              <w:rPr>
                <mc:AlternateContent>
                  <mc:Choice Requires="w16se"/>
                  <mc:Fallback>
                    <w:rFonts w:ascii="Segoe UI Emoji" w:eastAsia="Segoe UI Emoji" w:hAnsi="Segoe UI Emoji" w:cs="Segoe UI Emoji"/>
                  </mc:Fallback>
                </mc:AlternateContent>
                <w:b/>
                <w:bCs/>
                <w:color w:val="FF0000"/>
                <w:sz w:val="19"/>
                <w:szCs w:val="19"/>
              </w:rPr>
              <mc:AlternateContent>
                <mc:Choice Requires="w16se">
                  <w16se:symEx w16se:font="Segoe UI Emoji" w16se:char="2639"/>
                </mc:Choice>
                <mc:Fallback>
                  <w:t>☹</w:t>
                </mc:Fallback>
              </mc:AlternateContent>
            </w:r>
          </w:p>
          <w:p w14:paraId="0B64F7DF" w14:textId="715186CE" w:rsidR="008206C6" w:rsidRPr="008C300A" w:rsidRDefault="00884679" w:rsidP="00EF2319">
            <w:pPr>
              <w:pStyle w:val="ListParagraph"/>
              <w:numPr>
                <w:ilvl w:val="0"/>
                <w:numId w:val="36"/>
              </w:numPr>
              <w:spacing w:after="0"/>
              <w:ind w:left="142" w:hanging="180"/>
              <w:rPr>
                <w:sz w:val="19"/>
                <w:szCs w:val="19"/>
              </w:rPr>
            </w:pPr>
            <w:r w:rsidRPr="008C300A">
              <w:rPr>
                <w:sz w:val="19"/>
                <w:szCs w:val="19"/>
              </w:rPr>
              <w:t xml:space="preserve">For </w:t>
            </w:r>
            <w:r w:rsidR="00FE0BFF" w:rsidRPr="00FE4D19">
              <w:rPr>
                <w:sz w:val="19"/>
                <w:szCs w:val="19"/>
              </w:rPr>
              <w:t>Opt.B)</w:t>
            </w:r>
            <w:r w:rsidRPr="008C300A">
              <w:rPr>
                <w:sz w:val="19"/>
                <w:szCs w:val="19"/>
              </w:rPr>
              <w:t xml:space="preserve">, </w:t>
            </w:r>
            <w:r w:rsidR="003E0141" w:rsidRPr="008C300A">
              <w:rPr>
                <w:sz w:val="19"/>
                <w:szCs w:val="19"/>
              </w:rPr>
              <w:t>A n</w:t>
            </w:r>
            <w:r w:rsidR="00E632B2" w:rsidRPr="008C300A">
              <w:rPr>
                <w:sz w:val="19"/>
                <w:szCs w:val="19"/>
              </w:rPr>
              <w:t>ew CCCH msg with new</w:t>
            </w:r>
            <w:r w:rsidR="00FE0BFF" w:rsidRPr="00FE4D19">
              <w:rPr>
                <w:sz w:val="19"/>
                <w:szCs w:val="19"/>
              </w:rPr>
              <w:t xml:space="preserve"> </w:t>
            </w:r>
            <w:r w:rsidR="000D05E2" w:rsidRPr="008C300A">
              <w:rPr>
                <w:sz w:val="19"/>
                <w:szCs w:val="19"/>
              </w:rPr>
              <w:t xml:space="preserve">MAC-I </w:t>
            </w:r>
            <w:r w:rsidR="003E0141" w:rsidRPr="008C300A">
              <w:rPr>
                <w:sz w:val="19"/>
                <w:szCs w:val="19"/>
              </w:rPr>
              <w:t>needs to be defined</w:t>
            </w:r>
            <w:r w:rsidR="000D05E2" w:rsidRPr="008C300A">
              <w:rPr>
                <w:sz w:val="19"/>
                <w:szCs w:val="19"/>
              </w:rPr>
              <w:t>.</w:t>
            </w:r>
            <w:r w:rsidR="00A817FE" w:rsidRPr="008C300A">
              <w:rPr>
                <w:sz w:val="19"/>
                <w:szCs w:val="19"/>
              </w:rPr>
              <w:t xml:space="preserve"> </w:t>
            </w:r>
            <w:r w:rsidR="002B4874" w:rsidRPr="008C300A">
              <w:rPr>
                <w:sz w:val="19"/>
                <w:szCs w:val="19"/>
              </w:rPr>
              <w:t>(</w:t>
            </w:r>
            <w:r w:rsidR="00514640" w:rsidRPr="00133345">
              <w:rPr>
                <w:sz w:val="19"/>
                <w:szCs w:val="19"/>
              </w:rPr>
              <w:t xml:space="preserve">using </w:t>
            </w:r>
            <w:r w:rsidR="0090796C" w:rsidRPr="008C300A">
              <w:rPr>
                <w:sz w:val="19"/>
                <w:szCs w:val="19"/>
              </w:rPr>
              <w:t>new key of the current cell,</w:t>
            </w:r>
            <w:r w:rsidR="00514640" w:rsidRPr="00FE4D19">
              <w:rPr>
                <w:sz w:val="19"/>
                <w:szCs w:val="19"/>
              </w:rPr>
              <w:t xml:space="preserve"> </w:t>
            </w:r>
            <w:r w:rsidR="002B4874" w:rsidRPr="008C300A">
              <w:rPr>
                <w:sz w:val="19"/>
                <w:szCs w:val="19"/>
              </w:rPr>
              <w:t>I-RNTI of context in old gNB</w:t>
            </w:r>
            <w:r w:rsidR="00514640" w:rsidRPr="00133345">
              <w:rPr>
                <w:sz w:val="19"/>
                <w:szCs w:val="19"/>
              </w:rPr>
              <w:t>, n</w:t>
            </w:r>
            <w:r w:rsidR="002B4874" w:rsidRPr="008C300A">
              <w:rPr>
                <w:sz w:val="19"/>
                <w:szCs w:val="19"/>
              </w:rPr>
              <w:t>ew</w:t>
            </w:r>
            <w:r w:rsidR="002B4874" w:rsidRPr="00FE4D19">
              <w:rPr>
                <w:sz w:val="19"/>
                <w:szCs w:val="19"/>
              </w:rPr>
              <w:t xml:space="preserve"> ResumeMAC-I calculation using new varResumeMAC-I (new CRNTI, source and target cell ID </w:t>
            </w:r>
            <w:r w:rsidR="002B4874" w:rsidRPr="00FE4D19">
              <w:rPr>
                <w:sz w:val="19"/>
                <w:szCs w:val="19"/>
              </w:rPr>
              <w:lastRenderedPageBreak/>
              <w:t>of new</w:t>
            </w:r>
            <w:r w:rsidR="002B4874" w:rsidRPr="008C300A">
              <w:rPr>
                <w:sz w:val="19"/>
                <w:szCs w:val="19"/>
              </w:rPr>
              <w:t xml:space="preserve"> cell), </w:t>
            </w:r>
            <w:r w:rsidR="008048AC" w:rsidRPr="008C300A">
              <w:rPr>
                <w:sz w:val="19"/>
                <w:szCs w:val="19"/>
              </w:rPr>
              <w:t xml:space="preserve">not setting </w:t>
            </w:r>
            <w:r w:rsidR="008606AF" w:rsidRPr="008C300A">
              <w:rPr>
                <w:sz w:val="19"/>
                <w:szCs w:val="19"/>
              </w:rPr>
              <w:t>Count, Bearer and Direction</w:t>
            </w:r>
            <w:r w:rsidR="002B4874" w:rsidRPr="008C300A">
              <w:rPr>
                <w:sz w:val="19"/>
                <w:szCs w:val="19"/>
              </w:rPr>
              <w:t xml:space="preserve"> to </w:t>
            </w:r>
            <w:r w:rsidR="008606AF" w:rsidRPr="008C300A">
              <w:rPr>
                <w:sz w:val="19"/>
                <w:szCs w:val="19"/>
              </w:rPr>
              <w:t>all binary zeros</w:t>
            </w:r>
            <w:r w:rsidR="002B4874" w:rsidRPr="008C300A">
              <w:rPr>
                <w:sz w:val="19"/>
                <w:szCs w:val="19"/>
              </w:rPr>
              <w:t>)</w:t>
            </w:r>
            <w:r w:rsidR="003B3F19" w:rsidRPr="008C300A">
              <w:rPr>
                <w:sz w:val="19"/>
                <w:szCs w:val="19"/>
              </w:rPr>
              <w:t xml:space="preserve"> </w:t>
            </w:r>
            <w:r w:rsidR="00AB5851" w:rsidRPr="008C300A">
              <w:rPr>
                <mc:AlternateContent>
                  <mc:Choice Requires="w16se"/>
                  <mc:Fallback>
                    <w:rFonts w:ascii="Segoe UI Emoji" w:eastAsia="Segoe UI Emoji" w:hAnsi="Segoe UI Emoji" w:cs="Segoe UI Emoji"/>
                  </mc:Fallback>
                </mc:AlternateContent>
                <w:b/>
                <w:color w:val="FF0000"/>
                <w:sz w:val="19"/>
                <w:szCs w:val="19"/>
              </w:rPr>
              <mc:AlternateContent>
                <mc:Choice Requires="w16se">
                  <w16se:symEx w16se:font="Segoe UI Emoji" w16se:char="2639"/>
                </mc:Choice>
                <mc:Fallback>
                  <w:t>☹</w:t>
                </mc:Fallback>
              </mc:AlternateContent>
            </w:r>
          </w:p>
          <w:p w14:paraId="7E47585D" w14:textId="25ACF3C9" w:rsidR="00892C6D" w:rsidRPr="008C300A" w:rsidRDefault="00892C6D" w:rsidP="00133345">
            <w:pPr>
              <w:pStyle w:val="ListParagraph"/>
              <w:numPr>
                <w:ilvl w:val="0"/>
                <w:numId w:val="36"/>
              </w:numPr>
              <w:spacing w:after="0"/>
              <w:ind w:left="142" w:hanging="180"/>
              <w:rPr>
                <w:sz w:val="19"/>
                <w:szCs w:val="19"/>
              </w:rPr>
            </w:pPr>
            <w:r w:rsidRPr="00FE4D19">
              <w:rPr>
                <w:sz w:val="19"/>
                <w:szCs w:val="19"/>
              </w:rPr>
              <w:t xml:space="preserve">New anchor gNB needs to </w:t>
            </w:r>
            <w:r w:rsidR="002B4874" w:rsidRPr="00C24D57">
              <w:rPr>
                <w:sz w:val="19"/>
                <w:szCs w:val="19"/>
              </w:rPr>
              <w:t xml:space="preserve">store and </w:t>
            </w:r>
            <w:r w:rsidRPr="008C300A">
              <w:rPr>
                <w:sz w:val="19"/>
                <w:szCs w:val="19"/>
              </w:rPr>
              <w:t xml:space="preserve">identify I-RNTI used </w:t>
            </w:r>
            <w:r w:rsidR="00455EC0" w:rsidRPr="008C300A">
              <w:rPr>
                <w:sz w:val="19"/>
                <w:szCs w:val="19"/>
              </w:rPr>
              <w:t>that points to other old anchor gNB.</w:t>
            </w:r>
            <w:r w:rsidR="00A817FE" w:rsidRPr="008C300A">
              <w:rPr>
                <w:sz w:val="19"/>
                <w:szCs w:val="19"/>
              </w:rPr>
              <w:t xml:space="preserve"> </w:t>
            </w:r>
            <w:r w:rsidR="00A817FE" w:rsidRPr="008C300A">
              <w:rPr>
                <mc:AlternateContent>
                  <mc:Choice Requires="w16se"/>
                  <mc:Fallback>
                    <w:rFonts w:ascii="Segoe UI Emoji" w:eastAsia="Segoe UI Emoji" w:hAnsi="Segoe UI Emoji" w:cs="Segoe UI Emoji"/>
                  </mc:Fallback>
                </mc:AlternateContent>
                <w:b/>
                <w:color w:val="FF0000"/>
                <w:sz w:val="19"/>
                <w:szCs w:val="19"/>
              </w:rPr>
              <mc:AlternateContent>
                <mc:Choice Requires="w16se">
                  <w16se:symEx w16se:font="Segoe UI Emoji" w16se:char="2639"/>
                </mc:Choice>
                <mc:Fallback>
                  <w:t>☹</w:t>
                </mc:Fallback>
              </mc:AlternateContent>
            </w:r>
          </w:p>
          <w:p w14:paraId="611BEA79" w14:textId="77777777" w:rsidR="00FE0BFF" w:rsidRPr="008C300A" w:rsidRDefault="00FE0BFF" w:rsidP="008206C6">
            <w:pPr>
              <w:spacing w:after="0"/>
              <w:ind w:left="-38"/>
              <w:rPr>
                <w:sz w:val="19"/>
                <w:szCs w:val="19"/>
              </w:rPr>
            </w:pPr>
          </w:p>
          <w:p w14:paraId="033F2421" w14:textId="2C9B9E82" w:rsidR="008206C6" w:rsidRPr="00133345" w:rsidRDefault="008206C6" w:rsidP="00133345">
            <w:pPr>
              <w:spacing w:after="0"/>
              <w:ind w:left="-38"/>
              <w:rPr>
                <w:sz w:val="19"/>
                <w:szCs w:val="19"/>
              </w:rPr>
            </w:pPr>
            <w:r w:rsidRPr="008C300A">
              <w:rPr>
                <w:sz w:val="19"/>
                <w:szCs w:val="19"/>
              </w:rPr>
              <w:t>Genera</w:t>
            </w:r>
            <w:r w:rsidR="003B003B" w:rsidRPr="008C300A">
              <w:rPr>
                <w:sz w:val="19"/>
                <w:szCs w:val="19"/>
              </w:rPr>
              <w:t>l performance</w:t>
            </w:r>
            <w:r w:rsidR="00FC7658" w:rsidRPr="008C300A">
              <w:rPr>
                <w:sz w:val="19"/>
                <w:szCs w:val="19"/>
              </w:rPr>
              <w:t xml:space="preserve"> impact:</w:t>
            </w:r>
          </w:p>
          <w:p w14:paraId="03A16687" w14:textId="370CEE41" w:rsidR="0043158D" w:rsidRPr="008C300A" w:rsidRDefault="003B003B" w:rsidP="00731FB4">
            <w:pPr>
              <w:pStyle w:val="ListParagraph"/>
              <w:numPr>
                <w:ilvl w:val="0"/>
                <w:numId w:val="36"/>
              </w:numPr>
              <w:spacing w:after="0"/>
              <w:ind w:left="142" w:hanging="180"/>
              <w:rPr>
                <w:sz w:val="19"/>
                <w:szCs w:val="19"/>
              </w:rPr>
            </w:pPr>
            <w:r w:rsidRPr="00FE4D19">
              <w:rPr>
                <w:sz w:val="19"/>
                <w:szCs w:val="19"/>
              </w:rPr>
              <w:t>Data session is interrupted</w:t>
            </w:r>
            <w:r w:rsidR="0043158D" w:rsidRPr="00FE4D19">
              <w:rPr>
                <w:sz w:val="19"/>
                <w:szCs w:val="19"/>
              </w:rPr>
              <w:t xml:space="preserve"> </w:t>
            </w:r>
            <w:r w:rsidR="00CA2725" w:rsidRPr="00C24D57">
              <w:rPr>
                <w:sz w:val="19"/>
                <w:szCs w:val="19"/>
              </w:rPr>
              <w:t xml:space="preserve">for both SDT and non SDT. For opt.A), there </w:t>
            </w:r>
            <w:r w:rsidR="0043158D" w:rsidRPr="008C300A">
              <w:rPr>
                <w:sz w:val="19"/>
                <w:szCs w:val="19"/>
              </w:rPr>
              <w:t>is additional Xn round trip delay incurred for the UE to transition to connected state (i.e. whilst the UE is verified and a trigger is received from the old anchor to the new anchor)</w:t>
            </w:r>
            <w:r w:rsidR="00A817FE" w:rsidRPr="008C300A">
              <w:rPr>
                <w:sz w:val="19"/>
                <w:szCs w:val="19"/>
              </w:rPr>
              <w:t xml:space="preserve"> </w:t>
            </w:r>
            <w:r w:rsidR="00A817FE" w:rsidRPr="008C300A">
              <w:rPr>
                <mc:AlternateContent>
                  <mc:Choice Requires="w16se"/>
                  <mc:Fallback>
                    <w:rFonts w:ascii="Segoe UI Emoji" w:eastAsia="Segoe UI Emoji" w:hAnsi="Segoe UI Emoji" w:cs="Segoe UI Emoji"/>
                  </mc:Fallback>
                </mc:AlternateContent>
                <w:b/>
                <w:bCs/>
                <w:color w:val="FFC000" w:themeColor="accent4"/>
                <w:sz w:val="19"/>
                <w:szCs w:val="19"/>
              </w:rPr>
              <mc:AlternateContent>
                <mc:Choice Requires="w16se">
                  <w16se:symEx w16se:font="Segoe UI Emoji" w16se:char="1F610"/>
                </mc:Choice>
                <mc:Fallback>
                  <w:t>😐</w:t>
                </mc:Fallback>
              </mc:AlternateContent>
            </w:r>
          </w:p>
        </w:tc>
        <w:tc>
          <w:tcPr>
            <w:tcW w:w="3456" w:type="dxa"/>
          </w:tcPr>
          <w:p w14:paraId="61E7068F" w14:textId="01A39BBB" w:rsidR="00E927FB" w:rsidRPr="00731FB4" w:rsidRDefault="00E927FB" w:rsidP="00731FB4">
            <w:pPr>
              <w:spacing w:after="0"/>
              <w:rPr>
                <w:sz w:val="19"/>
                <w:szCs w:val="19"/>
              </w:rPr>
            </w:pPr>
            <w:r w:rsidRPr="00731FB4">
              <w:rPr>
                <w:sz w:val="19"/>
                <w:szCs w:val="19"/>
              </w:rPr>
              <w:lastRenderedPageBreak/>
              <w:t xml:space="preserve">No problem as </w:t>
            </w:r>
            <w:r w:rsidR="000A7ED8">
              <w:rPr>
                <w:sz w:val="19"/>
                <w:szCs w:val="19"/>
              </w:rPr>
              <w:t xml:space="preserve">new anchor </w:t>
            </w:r>
            <w:r w:rsidRPr="00731FB4">
              <w:rPr>
                <w:sz w:val="19"/>
                <w:szCs w:val="19"/>
              </w:rPr>
              <w:t xml:space="preserve">gNB </w:t>
            </w:r>
            <w:r w:rsidR="00157EF7" w:rsidRPr="00731FB4">
              <w:rPr>
                <w:sz w:val="19"/>
                <w:szCs w:val="19"/>
              </w:rPr>
              <w:t>already has a copy of UE AS Context</w:t>
            </w:r>
            <w:r w:rsidR="00157EF7">
              <w:rPr>
                <w:sz w:val="19"/>
                <w:szCs w:val="19"/>
              </w:rPr>
              <w:t>,</w:t>
            </w:r>
            <w:r w:rsidR="00157EF7" w:rsidRPr="00731FB4">
              <w:rPr>
                <w:sz w:val="19"/>
                <w:szCs w:val="19"/>
              </w:rPr>
              <w:t xml:space="preserve"> </w:t>
            </w:r>
            <w:r w:rsidRPr="00731FB4">
              <w:rPr>
                <w:sz w:val="19"/>
                <w:szCs w:val="19"/>
              </w:rPr>
              <w:t xml:space="preserve">controls the switch </w:t>
            </w:r>
            <w:r w:rsidR="00561AA5">
              <w:rPr>
                <w:sz w:val="19"/>
                <w:szCs w:val="19"/>
              </w:rPr>
              <w:t xml:space="preserve">and </w:t>
            </w:r>
            <w:r w:rsidR="0043158D" w:rsidRPr="00731FB4">
              <w:rPr>
                <w:sz w:val="19"/>
                <w:szCs w:val="19"/>
              </w:rPr>
              <w:t>terminates the RRC layer</w:t>
            </w:r>
            <w:r w:rsidR="00561AA5">
              <w:rPr>
                <w:sz w:val="19"/>
                <w:szCs w:val="19"/>
              </w:rPr>
              <w:t xml:space="preserve">. </w:t>
            </w:r>
            <w:r w:rsidRPr="00731FB4">
              <w:rPr>
                <mc:AlternateContent>
                  <mc:Choice Requires="w16se"/>
                  <mc:Fallback>
                    <w:rFonts w:ascii="Segoe UI Emoji" w:eastAsia="Segoe UI Emoji" w:hAnsi="Segoe UI Emoji" w:cs="Segoe UI Emoji"/>
                  </mc:Fallback>
                </mc:AlternateContent>
                <w:b/>
                <w:bCs/>
                <w:color w:val="00B050"/>
                <w:sz w:val="19"/>
                <w:szCs w:val="19"/>
              </w:rPr>
              <mc:AlternateContent>
                <mc:Choice Requires="w16se">
                  <w16se:symEx w16se:font="Segoe UI Emoji" w16se:char="1F60A"/>
                </mc:Choice>
                <mc:Fallback>
                  <w:t>😊</w:t>
                </mc:Fallback>
              </mc:AlternateContent>
            </w:r>
          </w:p>
        </w:tc>
      </w:tr>
    </w:tbl>
    <w:p w14:paraId="74161006" w14:textId="6751AC14" w:rsidR="00E927FB" w:rsidRDefault="00E927FB" w:rsidP="00E927FB">
      <w:pPr>
        <w:jc w:val="both"/>
      </w:pPr>
    </w:p>
    <w:p w14:paraId="0EE028D4" w14:textId="39D0E854" w:rsidR="006F2CE2" w:rsidRDefault="001B1B3C" w:rsidP="00645B8B">
      <w:pPr>
        <w:jc w:val="both"/>
      </w:pPr>
      <w:r>
        <w:t xml:space="preserve">On summary, the following observations summarizes the potential disadvantages explained in above table: </w:t>
      </w:r>
    </w:p>
    <w:p w14:paraId="0D719A96" w14:textId="77777777" w:rsidR="00E927FB" w:rsidRPr="001B1B3C" w:rsidRDefault="00E927FB" w:rsidP="00645B8B">
      <w:pPr>
        <w:pStyle w:val="observ"/>
        <w:ind w:left="360"/>
      </w:pPr>
      <w:bookmarkStart w:id="3" w:name="_Toc68037159"/>
      <w:bookmarkStart w:id="4" w:name="_Toc68054642"/>
      <w:bookmarkStart w:id="5" w:name="_Toc68055255"/>
      <w:bookmarkStart w:id="6" w:name="_Toc68204603"/>
      <w:bookmarkStart w:id="7" w:name="_Toc68204864"/>
      <w:bookmarkStart w:id="8" w:name="_Toc68205708"/>
      <w:bookmarkStart w:id="9" w:name="_Toc71326939"/>
      <w:bookmarkStart w:id="10" w:name="_Toc71402915"/>
      <w:bookmarkStart w:id="11" w:name="_Toc71569636"/>
      <w:bookmarkStart w:id="12" w:name="_Toc71570052"/>
      <w:bookmarkStart w:id="13" w:name="_Toc77084743"/>
      <w:bookmarkStart w:id="14" w:name="_Toc82985173"/>
      <w:bookmarkStart w:id="15" w:name="_Toc82985188"/>
      <w:bookmarkStart w:id="16" w:name="_Toc83069431"/>
      <w:bookmarkStart w:id="17" w:name="_Toc83114619"/>
      <w:bookmarkStart w:id="18" w:name="_Toc83115146"/>
      <w:bookmarkStart w:id="19" w:name="_Toc83116829"/>
      <w:bookmarkStart w:id="20" w:name="_Toc83116899"/>
      <w:bookmarkStart w:id="21" w:name="_Toc83117077"/>
      <w:bookmarkStart w:id="22" w:name="_Toc83117110"/>
      <w:bookmarkStart w:id="23" w:name="_Toc83243442"/>
      <w:bookmarkStart w:id="24" w:name="_Toc83297287"/>
      <w:bookmarkStart w:id="25" w:name="_Toc83297303"/>
      <w:bookmarkStart w:id="26" w:name="_Toc83297454"/>
      <w:bookmarkStart w:id="27" w:name="_Toc85442860"/>
      <w:bookmarkStart w:id="28" w:name="_Toc85722710"/>
      <w:r>
        <w:t xml:space="preserve">The CCCH based approach where UE autonomously terminates the SDT session and initiates another CCCH message to </w:t>
      </w:r>
      <w:r w:rsidRPr="001B1B3C">
        <w:t>the network when data on non-SDT DRB is detected has the following disadvantages: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2790B77" w14:textId="13CC1DFF" w:rsidR="00CB6F22" w:rsidRDefault="00E927FB" w:rsidP="00645B8B">
      <w:pPr>
        <w:pStyle w:val="observ"/>
        <w:numPr>
          <w:ilvl w:val="1"/>
          <w:numId w:val="5"/>
        </w:numPr>
      </w:pPr>
      <w:bookmarkStart w:id="29" w:name="_Toc83114620"/>
      <w:bookmarkStart w:id="30" w:name="_Toc83115147"/>
      <w:bookmarkStart w:id="31" w:name="_Toc83116830"/>
      <w:bookmarkStart w:id="32" w:name="_Toc83116900"/>
      <w:bookmarkStart w:id="33" w:name="_Toc83117078"/>
      <w:bookmarkStart w:id="34" w:name="_Toc83117111"/>
      <w:bookmarkStart w:id="35" w:name="_Toc83243443"/>
      <w:bookmarkStart w:id="36" w:name="_Toc83297288"/>
      <w:bookmarkStart w:id="37" w:name="_Toc83297304"/>
      <w:bookmarkStart w:id="38" w:name="_Toc83297455"/>
      <w:bookmarkStart w:id="39" w:name="_Toc85442861"/>
      <w:bookmarkStart w:id="40" w:name="_Toc71326940"/>
      <w:bookmarkStart w:id="41" w:name="_Toc71402916"/>
      <w:bookmarkStart w:id="42" w:name="_Toc71569637"/>
      <w:bookmarkStart w:id="43" w:name="_Toc71570053"/>
      <w:bookmarkStart w:id="44" w:name="_Toc77084744"/>
      <w:bookmarkStart w:id="45" w:name="_Toc82985174"/>
      <w:bookmarkStart w:id="46" w:name="_Toc82985189"/>
      <w:bookmarkStart w:id="47" w:name="_Toc83069432"/>
      <w:bookmarkStart w:id="48" w:name="_Toc68037160"/>
      <w:bookmarkStart w:id="49" w:name="_Toc68054643"/>
      <w:bookmarkStart w:id="50" w:name="_Toc68055256"/>
      <w:bookmarkStart w:id="51" w:name="_Toc68204604"/>
      <w:bookmarkStart w:id="52" w:name="_Toc68204865"/>
      <w:bookmarkStart w:id="53" w:name="_Toc68205709"/>
      <w:bookmarkStart w:id="54" w:name="_Toc85722711"/>
      <w:r w:rsidRPr="00C07896">
        <w:t>Requires changes to current suspend/resume</w:t>
      </w:r>
      <w:r w:rsidR="00CB6F22">
        <w:t xml:space="preserve"> procedure</w:t>
      </w:r>
      <w:r w:rsidRPr="00C07896">
        <w:t xml:space="preserve"> to prevent data loss</w:t>
      </w:r>
      <w:r w:rsidR="00E10E3E">
        <w:t xml:space="preserve"> </w:t>
      </w:r>
      <w:r w:rsidR="00CB6F22">
        <w:t xml:space="preserve">and </w:t>
      </w:r>
      <w:r w:rsidRPr="00C07896">
        <w:t>detect data duplication</w:t>
      </w:r>
      <w:bookmarkEnd w:id="29"/>
      <w:r w:rsidR="00CB6F22">
        <w:t xml:space="preserve"> over the air interface</w:t>
      </w:r>
      <w:r w:rsidR="001E73F3">
        <w:t>.</w:t>
      </w:r>
      <w:bookmarkEnd w:id="30"/>
      <w:bookmarkEnd w:id="31"/>
      <w:bookmarkEnd w:id="32"/>
      <w:bookmarkEnd w:id="33"/>
      <w:bookmarkEnd w:id="34"/>
      <w:bookmarkEnd w:id="35"/>
      <w:bookmarkEnd w:id="36"/>
      <w:bookmarkEnd w:id="37"/>
      <w:bookmarkEnd w:id="38"/>
      <w:bookmarkEnd w:id="39"/>
      <w:bookmarkEnd w:id="54"/>
    </w:p>
    <w:p w14:paraId="6B55E205" w14:textId="08717FB2" w:rsidR="00E927FB" w:rsidRPr="008C300A" w:rsidRDefault="001E73F3" w:rsidP="00645B8B">
      <w:pPr>
        <w:pStyle w:val="observ"/>
        <w:numPr>
          <w:ilvl w:val="1"/>
          <w:numId w:val="5"/>
        </w:numPr>
      </w:pPr>
      <w:bookmarkStart w:id="55" w:name="_Toc83115148"/>
      <w:bookmarkStart w:id="56" w:name="_Toc83116831"/>
      <w:bookmarkStart w:id="57" w:name="_Toc83116901"/>
      <w:bookmarkStart w:id="58" w:name="_Toc83117079"/>
      <w:bookmarkStart w:id="59" w:name="_Toc83117112"/>
      <w:bookmarkStart w:id="60" w:name="_Toc83243444"/>
      <w:bookmarkStart w:id="61" w:name="_Toc83297289"/>
      <w:bookmarkStart w:id="62" w:name="_Toc83297305"/>
      <w:bookmarkStart w:id="63" w:name="_Toc83297456"/>
      <w:bookmarkStart w:id="64" w:name="_Toc85442862"/>
      <w:bookmarkStart w:id="65" w:name="_Toc85722712"/>
      <w:r w:rsidRPr="008C300A">
        <w:t xml:space="preserve">Requires changes to current </w:t>
      </w:r>
      <w:r w:rsidRPr="00FE4D19">
        <w:t>suspend/resume procedure</w:t>
      </w:r>
      <w:r w:rsidRPr="00C24D57">
        <w:t xml:space="preserve"> to prevent </w:t>
      </w:r>
      <w:r w:rsidRPr="008C300A">
        <w:t xml:space="preserve">loss </w:t>
      </w:r>
      <w:r w:rsidR="00B341A8" w:rsidRPr="00133345">
        <w:t xml:space="preserve">of buffered data </w:t>
      </w:r>
      <w:r w:rsidR="00E4526A" w:rsidRPr="00133345">
        <w:t xml:space="preserve">in the network </w:t>
      </w:r>
      <w:r w:rsidRPr="008C300A">
        <w:t xml:space="preserve">by </w:t>
      </w:r>
      <w:r w:rsidR="00ED3CA2" w:rsidRPr="008C300A">
        <w:t xml:space="preserve">identifying </w:t>
      </w:r>
      <w:r w:rsidRPr="008C300A">
        <w:t xml:space="preserve">the </w:t>
      </w:r>
      <w:r w:rsidR="008314BC" w:rsidRPr="008C300A">
        <w:t>UE context o</w:t>
      </w:r>
      <w:r w:rsidR="002E7791" w:rsidRPr="008C300A">
        <w:t xml:space="preserve">f an existing UE with ongoing SDT session in the new anchor gNB and </w:t>
      </w:r>
      <w:r w:rsidR="00444AE5" w:rsidRPr="008C300A">
        <w:t xml:space="preserve">retransmission of the </w:t>
      </w:r>
      <w:r w:rsidR="00CB6F22" w:rsidRPr="008C300A">
        <w:t>buffered</w:t>
      </w:r>
      <w:r w:rsidR="005502BB" w:rsidRPr="008C300A">
        <w:t xml:space="preserve"> DL</w:t>
      </w:r>
      <w:r w:rsidR="00CB6F22" w:rsidRPr="008C300A">
        <w:t xml:space="preserve"> data </w:t>
      </w:r>
      <w:r w:rsidR="00444AE5" w:rsidRPr="008C300A">
        <w:t>to the UE</w:t>
      </w:r>
      <w:r w:rsidR="00C57B4E" w:rsidRPr="008C300A">
        <w:t>.</w:t>
      </w:r>
      <w:bookmarkEnd w:id="55"/>
      <w:bookmarkEnd w:id="56"/>
      <w:bookmarkEnd w:id="57"/>
      <w:bookmarkEnd w:id="58"/>
      <w:bookmarkEnd w:id="59"/>
      <w:bookmarkEnd w:id="60"/>
      <w:bookmarkEnd w:id="61"/>
      <w:bookmarkEnd w:id="62"/>
      <w:bookmarkEnd w:id="63"/>
      <w:bookmarkEnd w:id="64"/>
      <w:bookmarkEnd w:id="65"/>
    </w:p>
    <w:p w14:paraId="5A442F41" w14:textId="13641B95" w:rsidR="00E927FB" w:rsidRPr="008C300A" w:rsidRDefault="758EEFB1" w:rsidP="00645B8B">
      <w:pPr>
        <w:pStyle w:val="observ"/>
        <w:numPr>
          <w:ilvl w:val="1"/>
          <w:numId w:val="5"/>
        </w:numPr>
      </w:pPr>
      <w:bookmarkStart w:id="66" w:name="_Toc83114621"/>
      <w:bookmarkStart w:id="67" w:name="_Toc83115149"/>
      <w:bookmarkStart w:id="68" w:name="_Toc83116832"/>
      <w:bookmarkStart w:id="69" w:name="_Toc83116902"/>
      <w:bookmarkStart w:id="70" w:name="_Toc83117080"/>
      <w:bookmarkStart w:id="71" w:name="_Toc83117113"/>
      <w:bookmarkStart w:id="72" w:name="_Toc83243445"/>
      <w:bookmarkStart w:id="73" w:name="_Toc83297290"/>
      <w:bookmarkStart w:id="74" w:name="_Toc83297306"/>
      <w:bookmarkStart w:id="75" w:name="_Toc83297457"/>
      <w:bookmarkStart w:id="76" w:name="_Toc85442863"/>
      <w:bookmarkStart w:id="77" w:name="_Toc85722713"/>
      <w:r w:rsidRPr="008C300A">
        <w:t xml:space="preserve">Requires changes to Resume procedure to </w:t>
      </w:r>
      <w:r w:rsidR="00E927FB" w:rsidRPr="008C300A">
        <w:t>meet the security requirement captured in RRC spec that same COUNT and security key are not used</w:t>
      </w:r>
      <w:bookmarkEnd w:id="40"/>
      <w:bookmarkEnd w:id="41"/>
      <w:bookmarkEnd w:id="42"/>
      <w:bookmarkEnd w:id="43"/>
      <w:bookmarkEnd w:id="44"/>
      <w:r w:rsidR="00E927FB" w:rsidRPr="008C300A">
        <w:t>.</w:t>
      </w:r>
      <w:bookmarkEnd w:id="45"/>
      <w:bookmarkEnd w:id="46"/>
      <w:bookmarkEnd w:id="47"/>
      <w:bookmarkEnd w:id="66"/>
      <w:bookmarkEnd w:id="67"/>
      <w:bookmarkEnd w:id="68"/>
      <w:bookmarkEnd w:id="69"/>
      <w:bookmarkEnd w:id="70"/>
      <w:bookmarkEnd w:id="71"/>
      <w:bookmarkEnd w:id="72"/>
      <w:bookmarkEnd w:id="73"/>
      <w:bookmarkEnd w:id="74"/>
      <w:bookmarkEnd w:id="75"/>
      <w:bookmarkEnd w:id="76"/>
      <w:bookmarkEnd w:id="77"/>
    </w:p>
    <w:p w14:paraId="25895DD8" w14:textId="7C68FA4B" w:rsidR="00EA6332" w:rsidRPr="008C300A" w:rsidRDefault="00E927FB" w:rsidP="00645B8B">
      <w:pPr>
        <w:pStyle w:val="observ"/>
        <w:numPr>
          <w:ilvl w:val="1"/>
          <w:numId w:val="5"/>
        </w:numPr>
      </w:pPr>
      <w:bookmarkStart w:id="78" w:name="_Toc71402917"/>
      <w:bookmarkStart w:id="79" w:name="_Toc71569638"/>
      <w:bookmarkStart w:id="80" w:name="_Toc71570054"/>
      <w:bookmarkStart w:id="81" w:name="_Toc77084745"/>
      <w:bookmarkStart w:id="82" w:name="_Toc83116833"/>
      <w:bookmarkStart w:id="83" w:name="_Toc83116903"/>
      <w:bookmarkStart w:id="84" w:name="_Toc83117081"/>
      <w:bookmarkStart w:id="85" w:name="_Toc83117114"/>
      <w:bookmarkStart w:id="86" w:name="_Toc83243446"/>
      <w:bookmarkStart w:id="87" w:name="_Toc83297291"/>
      <w:bookmarkStart w:id="88" w:name="_Toc83297307"/>
      <w:bookmarkStart w:id="89" w:name="_Toc83297458"/>
      <w:bookmarkStart w:id="90" w:name="_Toc85442864"/>
      <w:bookmarkStart w:id="91" w:name="_Toc82985175"/>
      <w:bookmarkStart w:id="92" w:name="_Toc82985190"/>
      <w:bookmarkStart w:id="93" w:name="_Toc83069433"/>
      <w:bookmarkStart w:id="94" w:name="_Toc83114622"/>
      <w:bookmarkStart w:id="95" w:name="_Toc83115150"/>
      <w:bookmarkStart w:id="96" w:name="_Toc85722714"/>
      <w:r w:rsidRPr="008C300A">
        <w:t>Wrong I-RNTI in the 2</w:t>
      </w:r>
      <w:r w:rsidRPr="008C300A">
        <w:rPr>
          <w:vertAlign w:val="superscript"/>
        </w:rPr>
        <w:t>nd</w:t>
      </w:r>
      <w:r w:rsidRPr="008C300A">
        <w:t xml:space="preserve"> </w:t>
      </w:r>
      <w:r w:rsidRPr="008C300A">
        <w:rPr>
          <w:i/>
        </w:rPr>
        <w:t>RRCResumeRequest</w:t>
      </w:r>
      <w:r w:rsidRPr="008C300A">
        <w:t xml:space="preserve"> i.e. </w:t>
      </w:r>
      <w:r w:rsidR="00456413" w:rsidRPr="008C300A">
        <w:t xml:space="preserve">new anchor </w:t>
      </w:r>
      <w:r w:rsidRPr="008C300A">
        <w:t xml:space="preserve">gNB </w:t>
      </w:r>
      <w:r w:rsidR="00F53E57" w:rsidRPr="008C300A">
        <w:t xml:space="preserve">will not </w:t>
      </w:r>
      <w:r w:rsidRPr="008C300A">
        <w:t xml:space="preserve">be able to identify the UE context if the network had relocated the UE context to </w:t>
      </w:r>
      <w:r w:rsidR="008D167F" w:rsidRPr="008C300A">
        <w:t xml:space="preserve">old anchor </w:t>
      </w:r>
      <w:r w:rsidRPr="008C300A">
        <w:t>gNB</w:t>
      </w:r>
      <w:bookmarkEnd w:id="78"/>
      <w:bookmarkEnd w:id="79"/>
      <w:bookmarkEnd w:id="80"/>
      <w:bookmarkEnd w:id="81"/>
      <w:r w:rsidRPr="008C300A">
        <w:t xml:space="preserve"> during the SDT session</w:t>
      </w:r>
      <w:r w:rsidR="00D54F12" w:rsidRPr="008C300A">
        <w:t xml:space="preserve"> unless a new procedure is defined</w:t>
      </w:r>
      <w:r w:rsidR="008D167F" w:rsidRPr="008C300A">
        <w:t>/done (by the new anchor gNB)</w:t>
      </w:r>
      <w:r w:rsidR="008455FC" w:rsidRPr="008C300A">
        <w:t>, as assumed in for option B)</w:t>
      </w:r>
      <w:r w:rsidR="00EA6332" w:rsidRPr="008C300A">
        <w:t>.</w:t>
      </w:r>
      <w:bookmarkEnd w:id="82"/>
      <w:bookmarkEnd w:id="83"/>
      <w:bookmarkEnd w:id="84"/>
      <w:bookmarkEnd w:id="85"/>
      <w:bookmarkEnd w:id="86"/>
      <w:bookmarkEnd w:id="87"/>
      <w:bookmarkEnd w:id="88"/>
      <w:bookmarkEnd w:id="89"/>
      <w:bookmarkEnd w:id="90"/>
      <w:bookmarkEnd w:id="96"/>
    </w:p>
    <w:p w14:paraId="04D5A463" w14:textId="6256F8BE" w:rsidR="00E927FB" w:rsidRPr="008C300A" w:rsidRDefault="00EA6332" w:rsidP="00645B8B">
      <w:pPr>
        <w:pStyle w:val="observ"/>
        <w:numPr>
          <w:ilvl w:val="1"/>
          <w:numId w:val="5"/>
        </w:numPr>
      </w:pPr>
      <w:bookmarkStart w:id="97" w:name="_Toc83116834"/>
      <w:bookmarkStart w:id="98" w:name="_Toc83116904"/>
      <w:bookmarkStart w:id="99" w:name="_Toc83117082"/>
      <w:bookmarkStart w:id="100" w:name="_Toc83117115"/>
      <w:bookmarkStart w:id="101" w:name="_Toc83243447"/>
      <w:bookmarkStart w:id="102" w:name="_Toc83297292"/>
      <w:bookmarkStart w:id="103" w:name="_Toc83297308"/>
      <w:bookmarkStart w:id="104" w:name="_Toc83297459"/>
      <w:bookmarkStart w:id="105" w:name="_Toc85442865"/>
      <w:bookmarkStart w:id="106" w:name="_Toc85722715"/>
      <w:r w:rsidRPr="008C300A">
        <w:t>Requires work for MAC-I verification</w:t>
      </w:r>
      <w:r w:rsidR="00925245" w:rsidRPr="008C300A">
        <w:t>: to be done by the old</w:t>
      </w:r>
      <w:r w:rsidRPr="008C300A">
        <w:t xml:space="preserve"> anchor gNB for 2</w:t>
      </w:r>
      <w:r w:rsidRPr="008C300A">
        <w:rPr>
          <w:vertAlign w:val="superscript"/>
        </w:rPr>
        <w:t>nd</w:t>
      </w:r>
      <w:r w:rsidRPr="008C300A">
        <w:t xml:space="preserve"> </w:t>
      </w:r>
      <w:r w:rsidRPr="008C300A">
        <w:rPr>
          <w:i/>
        </w:rPr>
        <w:t>RRCResumeRequest</w:t>
      </w:r>
      <w:r w:rsidR="00925245" w:rsidRPr="008C300A">
        <w:t xml:space="preserve"> </w:t>
      </w:r>
      <w:r w:rsidR="000D4098" w:rsidRPr="008C300A">
        <w:t>(</w:t>
      </w:r>
      <w:r w:rsidR="008455FC" w:rsidRPr="008C300A">
        <w:t>for option A)</w:t>
      </w:r>
      <w:r w:rsidR="000D4098" w:rsidRPr="008C300A">
        <w:t xml:space="preserve">) </w:t>
      </w:r>
      <w:r w:rsidR="00925245" w:rsidRPr="008C300A">
        <w:t>or a new one to be done by the new anchor gNB for a new 2</w:t>
      </w:r>
      <w:r w:rsidR="00925245" w:rsidRPr="00133345">
        <w:rPr>
          <w:vertAlign w:val="superscript"/>
        </w:rPr>
        <w:t>nd</w:t>
      </w:r>
      <w:r w:rsidR="00925245" w:rsidRPr="008C300A">
        <w:t xml:space="preserve"> </w:t>
      </w:r>
      <w:r w:rsidR="00925245" w:rsidRPr="00133345">
        <w:rPr>
          <w:i/>
          <w:iCs/>
        </w:rPr>
        <w:t>RRCResumeRequest</w:t>
      </w:r>
      <w:r w:rsidR="00925245" w:rsidRPr="008C300A">
        <w:t xml:space="preserve"> message</w:t>
      </w:r>
      <w:r w:rsidR="008455FC" w:rsidRPr="00FE4D19">
        <w:t xml:space="preserve"> (</w:t>
      </w:r>
      <w:r w:rsidR="008455FC" w:rsidRPr="00C24D57">
        <w:t xml:space="preserve">for option </w:t>
      </w:r>
      <w:r w:rsidR="008455FC" w:rsidRPr="008C300A">
        <w:t>B))</w:t>
      </w:r>
      <w:r w:rsidR="00E927FB" w:rsidRPr="008C300A">
        <w:t>.</w:t>
      </w:r>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p>
    <w:p w14:paraId="1310204A" w14:textId="130D404D" w:rsidR="00E927FB" w:rsidRPr="008C300A" w:rsidRDefault="00E927FB" w:rsidP="00645B8B">
      <w:pPr>
        <w:pStyle w:val="observ"/>
        <w:numPr>
          <w:ilvl w:val="1"/>
          <w:numId w:val="5"/>
        </w:numPr>
      </w:pPr>
      <w:bookmarkStart w:id="107" w:name="_Toc68037161"/>
      <w:bookmarkStart w:id="108" w:name="_Toc68054644"/>
      <w:bookmarkStart w:id="109" w:name="_Toc68055257"/>
      <w:bookmarkStart w:id="110" w:name="_Toc68204605"/>
      <w:bookmarkStart w:id="111" w:name="_Toc68204866"/>
      <w:bookmarkStart w:id="112" w:name="_Toc68205710"/>
      <w:bookmarkStart w:id="113" w:name="_Toc71326941"/>
      <w:bookmarkStart w:id="114" w:name="_Toc71402918"/>
      <w:bookmarkStart w:id="115" w:name="_Toc71569639"/>
      <w:bookmarkStart w:id="116" w:name="_Toc71570055"/>
      <w:bookmarkStart w:id="117" w:name="_Toc77084746"/>
      <w:bookmarkStart w:id="118" w:name="_Toc82985176"/>
      <w:bookmarkStart w:id="119" w:name="_Toc82985191"/>
      <w:bookmarkStart w:id="120" w:name="_Toc83069434"/>
      <w:bookmarkStart w:id="121" w:name="_Toc83114623"/>
      <w:bookmarkStart w:id="122" w:name="_Toc83115151"/>
      <w:bookmarkStart w:id="123" w:name="_Toc83116835"/>
      <w:bookmarkStart w:id="124" w:name="_Toc83116905"/>
      <w:bookmarkStart w:id="125" w:name="_Toc83117083"/>
      <w:bookmarkStart w:id="126" w:name="_Toc83117116"/>
      <w:bookmarkStart w:id="127" w:name="_Toc83243448"/>
      <w:bookmarkStart w:id="128" w:name="_Toc83297293"/>
      <w:bookmarkStart w:id="129" w:name="_Toc83297309"/>
      <w:bookmarkStart w:id="130" w:name="_Toc83297460"/>
      <w:bookmarkStart w:id="131" w:name="_Toc85442866"/>
      <w:bookmarkStart w:id="132" w:name="_Toc85722716"/>
      <w:bookmarkEnd w:id="48"/>
      <w:bookmarkEnd w:id="49"/>
      <w:bookmarkEnd w:id="50"/>
      <w:bookmarkEnd w:id="51"/>
      <w:bookmarkEnd w:id="52"/>
      <w:bookmarkEnd w:id="53"/>
      <w:r w:rsidRPr="008C300A">
        <w:t xml:space="preserve">Additional </w:t>
      </w:r>
      <w:r w:rsidR="00FB37B1" w:rsidRPr="008C300A">
        <w:t xml:space="preserve">delay and </w:t>
      </w:r>
      <w:r w:rsidRPr="008C300A">
        <w:t>signalling to the network due to the</w:t>
      </w:r>
      <w:r w:rsidR="00925245" w:rsidRPr="008C300A">
        <w:t xml:space="preserve"> RACH,</w:t>
      </w:r>
      <w:r w:rsidRPr="008C300A">
        <w:t xml:space="preserve"> 2</w:t>
      </w:r>
      <w:r w:rsidRPr="008C300A">
        <w:rPr>
          <w:vertAlign w:val="superscript"/>
        </w:rPr>
        <w:t>nd</w:t>
      </w:r>
      <w:r w:rsidRPr="008C300A">
        <w:t xml:space="preserve"> </w:t>
      </w:r>
      <w:r w:rsidRPr="008C300A">
        <w:rPr>
          <w:i/>
        </w:rPr>
        <w:t>RRCResumeRequest</w:t>
      </w:r>
      <w:r w:rsidRPr="008C300A">
        <w:t xml:space="preserve"> and </w:t>
      </w:r>
      <w:r w:rsidR="00925245" w:rsidRPr="008C300A">
        <w:t xml:space="preserve">potential Xn signaling between </w:t>
      </w:r>
      <w:r w:rsidR="004E6DAA" w:rsidRPr="008C300A">
        <w:t>new and old anchor gNBs</w:t>
      </w:r>
      <w:bookmarkEnd w:id="107"/>
      <w:bookmarkEnd w:id="108"/>
      <w:bookmarkEnd w:id="109"/>
      <w:bookmarkEnd w:id="110"/>
      <w:bookmarkEnd w:id="111"/>
      <w:bookmarkEnd w:id="112"/>
      <w:bookmarkEnd w:id="113"/>
      <w:bookmarkEnd w:id="114"/>
      <w:bookmarkEnd w:id="115"/>
      <w:bookmarkEnd w:id="116"/>
      <w:bookmarkEnd w:id="117"/>
      <w:r w:rsidRPr="008C300A">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CB384CE" w14:textId="77777777" w:rsidR="00E927FB" w:rsidRPr="008C300A" w:rsidRDefault="00E927FB" w:rsidP="00645B8B">
      <w:pPr>
        <w:pStyle w:val="observ"/>
        <w:numPr>
          <w:ilvl w:val="1"/>
          <w:numId w:val="5"/>
        </w:numPr>
      </w:pPr>
      <w:bookmarkStart w:id="133" w:name="_Toc68037162"/>
      <w:bookmarkStart w:id="134" w:name="_Toc68054645"/>
      <w:bookmarkStart w:id="135" w:name="_Toc68055258"/>
      <w:bookmarkStart w:id="136" w:name="_Toc68204606"/>
      <w:bookmarkStart w:id="137" w:name="_Toc68204867"/>
      <w:bookmarkStart w:id="138" w:name="_Toc68205711"/>
      <w:bookmarkStart w:id="139" w:name="_Toc71326942"/>
      <w:bookmarkStart w:id="140" w:name="_Toc71402919"/>
      <w:bookmarkStart w:id="141" w:name="_Toc71569640"/>
      <w:bookmarkStart w:id="142" w:name="_Toc71570056"/>
      <w:bookmarkStart w:id="143" w:name="_Toc77084747"/>
      <w:bookmarkStart w:id="144" w:name="_Toc82985177"/>
      <w:bookmarkStart w:id="145" w:name="_Toc82985192"/>
      <w:bookmarkStart w:id="146" w:name="_Toc83069435"/>
      <w:bookmarkStart w:id="147" w:name="_Toc83114624"/>
      <w:bookmarkStart w:id="148" w:name="_Toc83115152"/>
      <w:bookmarkStart w:id="149" w:name="_Toc83116836"/>
      <w:bookmarkStart w:id="150" w:name="_Toc83116906"/>
      <w:bookmarkStart w:id="151" w:name="_Toc83117084"/>
      <w:bookmarkStart w:id="152" w:name="_Toc83117117"/>
      <w:bookmarkStart w:id="153" w:name="_Toc83243449"/>
      <w:bookmarkStart w:id="154" w:name="_Toc83297294"/>
      <w:bookmarkStart w:id="155" w:name="_Toc83297310"/>
      <w:bookmarkStart w:id="156" w:name="_Toc83297461"/>
      <w:bookmarkStart w:id="157" w:name="_Toc85442867"/>
      <w:bookmarkStart w:id="158" w:name="_Toc85722717"/>
      <w:r w:rsidRPr="008C300A">
        <w:t xml:space="preserve">Reset L2 and potentially re-tx SDT data </w:t>
      </w:r>
      <w:bookmarkEnd w:id="133"/>
      <w:bookmarkEnd w:id="134"/>
      <w:bookmarkEnd w:id="135"/>
      <w:bookmarkEnd w:id="136"/>
      <w:bookmarkEnd w:id="137"/>
      <w:bookmarkEnd w:id="138"/>
      <w:bookmarkEnd w:id="139"/>
      <w:bookmarkEnd w:id="140"/>
      <w:bookmarkEnd w:id="141"/>
      <w:bookmarkEnd w:id="142"/>
      <w:bookmarkEnd w:id="143"/>
      <w:r w:rsidRPr="008C300A">
        <w:t>if PDCP COUNT is reset.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0B5D996" w14:textId="62959372" w:rsidR="00856959" w:rsidRPr="00133345" w:rsidRDefault="001146DB" w:rsidP="00645B8B">
      <w:pPr>
        <w:pStyle w:val="observ"/>
        <w:numPr>
          <w:ilvl w:val="1"/>
          <w:numId w:val="5"/>
        </w:numPr>
      </w:pPr>
      <w:bookmarkStart w:id="159" w:name="_Toc83243450"/>
      <w:bookmarkStart w:id="160" w:name="_Toc83297295"/>
      <w:bookmarkStart w:id="161" w:name="_Toc83297311"/>
      <w:bookmarkStart w:id="162" w:name="_Toc83297462"/>
      <w:bookmarkStart w:id="163" w:name="_Toc85442868"/>
      <w:bookmarkStart w:id="164" w:name="_Toc85722718"/>
      <w:r w:rsidRPr="008C300A">
        <w:t xml:space="preserve">For option A), new procedure </w:t>
      </w:r>
      <w:r w:rsidR="009A0295" w:rsidRPr="00133345">
        <w:t xml:space="preserve">in the </w:t>
      </w:r>
      <w:r w:rsidR="001B69D2" w:rsidRPr="00133345">
        <w:t xml:space="preserve">new gNB </w:t>
      </w:r>
      <w:r w:rsidRPr="008C300A">
        <w:t xml:space="preserve">may be needed to move the UE to connected when old anchor </w:t>
      </w:r>
      <w:r w:rsidRPr="00FE4D19">
        <w:t xml:space="preserve">gNB informs </w:t>
      </w:r>
      <w:r w:rsidRPr="00C24D57">
        <w:t>the new anchor gNB</w:t>
      </w:r>
      <w:r w:rsidRPr="00133345">
        <w:t xml:space="preserve"> of transitioning to RRC_CONNECTED </w:t>
      </w:r>
      <w:r w:rsidR="00EF2319" w:rsidRPr="00133345">
        <w:t>a UE (with a context previously relocated).</w:t>
      </w:r>
      <w:bookmarkEnd w:id="159"/>
      <w:bookmarkEnd w:id="160"/>
      <w:bookmarkEnd w:id="161"/>
      <w:bookmarkEnd w:id="162"/>
      <w:bookmarkEnd w:id="163"/>
      <w:bookmarkEnd w:id="164"/>
      <w:r w:rsidRPr="00133345">
        <w:t xml:space="preserve"> </w:t>
      </w:r>
      <w:bookmarkStart w:id="165" w:name="_Toc68037163"/>
      <w:bookmarkStart w:id="166" w:name="_Toc68054646"/>
      <w:bookmarkStart w:id="167" w:name="_Toc68055259"/>
      <w:bookmarkStart w:id="168" w:name="_Toc68204607"/>
      <w:bookmarkStart w:id="169" w:name="_Toc68204868"/>
      <w:bookmarkStart w:id="170" w:name="_Toc68205712"/>
      <w:bookmarkStart w:id="171" w:name="_Toc71326943"/>
      <w:bookmarkStart w:id="172" w:name="_Toc71402920"/>
      <w:bookmarkStart w:id="173" w:name="_Toc71569641"/>
      <w:bookmarkStart w:id="174" w:name="_Toc71570057"/>
      <w:bookmarkStart w:id="175" w:name="_Toc77084748"/>
      <w:bookmarkStart w:id="176" w:name="_Toc82985178"/>
      <w:bookmarkStart w:id="177" w:name="_Toc82985193"/>
      <w:bookmarkStart w:id="178" w:name="_Toc83069436"/>
      <w:bookmarkStart w:id="179" w:name="_Toc83114625"/>
      <w:bookmarkStart w:id="180" w:name="_Toc83115153"/>
      <w:bookmarkStart w:id="181" w:name="_Toc83116837"/>
      <w:bookmarkStart w:id="182" w:name="_Toc83116907"/>
      <w:bookmarkStart w:id="183" w:name="_Toc83117085"/>
      <w:bookmarkStart w:id="184" w:name="_Toc83117118"/>
    </w:p>
    <w:p w14:paraId="105DD49E" w14:textId="1F46549B" w:rsidR="008A54BF" w:rsidRPr="008C300A" w:rsidRDefault="008A54BF" w:rsidP="00645B8B">
      <w:pPr>
        <w:pStyle w:val="observ"/>
        <w:numPr>
          <w:ilvl w:val="1"/>
          <w:numId w:val="5"/>
        </w:numPr>
      </w:pPr>
      <w:bookmarkStart w:id="185" w:name="_Toc83243451"/>
      <w:bookmarkStart w:id="186" w:name="_Toc83297296"/>
      <w:bookmarkStart w:id="187" w:name="_Toc83297312"/>
      <w:bookmarkStart w:id="188" w:name="_Toc83297463"/>
      <w:bookmarkStart w:id="189" w:name="_Toc85442869"/>
      <w:bookmarkStart w:id="190" w:name="_Toc85722719"/>
      <w:r w:rsidRPr="00133345">
        <w:t xml:space="preserve">For option B), </w:t>
      </w:r>
      <w:r w:rsidR="00FA0A99" w:rsidRPr="00133345">
        <w:t>a</w:t>
      </w:r>
      <w:r w:rsidRPr="00133345">
        <w:t xml:space="preserve"> new C</w:t>
      </w:r>
      <w:r w:rsidR="00FA0A99" w:rsidRPr="00133345">
        <w:t>CCH</w:t>
      </w:r>
      <w:r w:rsidRPr="00133345">
        <w:t xml:space="preserve"> msg with new</w:t>
      </w:r>
      <w:r w:rsidR="00FA0A99" w:rsidRPr="00133345">
        <w:t xml:space="preserve"> </w:t>
      </w:r>
      <w:r w:rsidR="007722AD" w:rsidRPr="00133345">
        <w:t>Resume</w:t>
      </w:r>
      <w:r w:rsidR="00FA0A99" w:rsidRPr="00133345">
        <w:t xml:space="preserve">MAC-I needs to be defined (using </w:t>
      </w:r>
      <w:r w:rsidR="00FA0A99" w:rsidRPr="008C300A">
        <w:t>new key of the current cell, I-RNTI of context in old gNB, new varResumeMAC-I (new CRNTI, source and target cell ID of new cell), not setting Count, Bearer and Direction to all binary zeros)</w:t>
      </w:r>
      <w:r w:rsidRPr="00133345">
        <w:t>,</w:t>
      </w:r>
      <w:bookmarkEnd w:id="185"/>
      <w:bookmarkEnd w:id="186"/>
      <w:bookmarkEnd w:id="187"/>
      <w:bookmarkEnd w:id="188"/>
      <w:bookmarkEnd w:id="189"/>
      <w:bookmarkEnd w:id="190"/>
    </w:p>
    <w:p w14:paraId="3DFACF71" w14:textId="0FC5C226" w:rsidR="00E927FB" w:rsidRPr="007A4E85" w:rsidRDefault="00E927FB" w:rsidP="00645B8B">
      <w:pPr>
        <w:pStyle w:val="observ"/>
        <w:numPr>
          <w:ilvl w:val="1"/>
          <w:numId w:val="5"/>
        </w:numPr>
      </w:pPr>
      <w:bookmarkStart w:id="191" w:name="_Toc83243452"/>
      <w:bookmarkStart w:id="192" w:name="_Toc83297297"/>
      <w:bookmarkStart w:id="193" w:name="_Toc83297313"/>
      <w:bookmarkStart w:id="194" w:name="_Toc83297464"/>
      <w:bookmarkStart w:id="195" w:name="_Toc85442870"/>
      <w:bookmarkStart w:id="196" w:name="_Toc85722720"/>
      <w:r w:rsidRPr="00C24D57">
        <w:t>More complex solution from implementation and specification point of view</w:t>
      </w:r>
      <w:bookmarkEnd w:id="165"/>
      <w:bookmarkEnd w:id="166"/>
      <w:bookmarkEnd w:id="167"/>
      <w:bookmarkEnd w:id="168"/>
      <w:bookmarkEnd w:id="169"/>
      <w:bookmarkEnd w:id="170"/>
      <w:bookmarkEnd w:id="171"/>
      <w:bookmarkEnd w:id="172"/>
      <w:bookmarkEnd w:id="173"/>
      <w:bookmarkEnd w:id="174"/>
      <w:bookmarkEnd w:id="175"/>
      <w:r w:rsidRPr="00C24D57">
        <w:t>.</w:t>
      </w:r>
      <w:bookmarkEnd w:id="176"/>
      <w:bookmarkEnd w:id="177"/>
      <w:bookmarkEnd w:id="178"/>
      <w:bookmarkEnd w:id="179"/>
      <w:bookmarkEnd w:id="180"/>
      <w:bookmarkEnd w:id="181"/>
      <w:bookmarkEnd w:id="182"/>
      <w:bookmarkEnd w:id="183"/>
      <w:bookmarkEnd w:id="184"/>
      <w:bookmarkEnd w:id="191"/>
      <w:bookmarkEnd w:id="192"/>
      <w:bookmarkEnd w:id="193"/>
      <w:bookmarkEnd w:id="194"/>
      <w:bookmarkEnd w:id="195"/>
      <w:bookmarkEnd w:id="196"/>
    </w:p>
    <w:p w14:paraId="51219C44" w14:textId="3B0274A5" w:rsidR="00D7419B" w:rsidRPr="00FE4D19" w:rsidRDefault="00D7419B" w:rsidP="00275208">
      <w:pPr>
        <w:pStyle w:val="observ"/>
        <w:numPr>
          <w:ilvl w:val="1"/>
          <w:numId w:val="5"/>
        </w:numPr>
      </w:pPr>
      <w:bookmarkStart w:id="197" w:name="_Toc83243453"/>
      <w:bookmarkStart w:id="198" w:name="_Toc83069438"/>
      <w:bookmarkStart w:id="199" w:name="_Toc83115155"/>
      <w:bookmarkStart w:id="200" w:name="_Toc83116839"/>
      <w:bookmarkStart w:id="201" w:name="_Toc83116909"/>
      <w:bookmarkStart w:id="202" w:name="_Toc83117087"/>
      <w:bookmarkStart w:id="203" w:name="_Toc83117120"/>
      <w:bookmarkStart w:id="204" w:name="_Toc83243454"/>
      <w:bookmarkStart w:id="205" w:name="_Toc83297298"/>
      <w:bookmarkStart w:id="206" w:name="_Toc83297314"/>
      <w:bookmarkStart w:id="207" w:name="_Toc83297465"/>
      <w:bookmarkStart w:id="208" w:name="_Toc85442871"/>
      <w:bookmarkStart w:id="209" w:name="_Toc71326946"/>
      <w:bookmarkStart w:id="210" w:name="_Toc71402923"/>
      <w:bookmarkStart w:id="211" w:name="_Toc71569644"/>
      <w:bookmarkStart w:id="212" w:name="_Toc71570060"/>
      <w:bookmarkStart w:id="213" w:name="_Toc77084751"/>
      <w:bookmarkStart w:id="214" w:name="_Toc82985181"/>
      <w:bookmarkStart w:id="215" w:name="_Toc82985196"/>
      <w:bookmarkStart w:id="216" w:name="_Toc83069439"/>
      <w:bookmarkStart w:id="217" w:name="_Toc83114627"/>
      <w:bookmarkStart w:id="218" w:name="_Toc85722721"/>
      <w:bookmarkEnd w:id="197"/>
      <w:bookmarkEnd w:id="198"/>
      <w:r w:rsidRPr="008C300A">
        <w:t>Large impact to RAN3 specification work</w:t>
      </w:r>
      <w:r w:rsidR="00FB260B" w:rsidRPr="008C300A">
        <w:t xml:space="preserve">, such as, for option </w:t>
      </w:r>
      <w:r w:rsidR="00B531AA" w:rsidRPr="008C300A">
        <w:t>A</w:t>
      </w:r>
      <w:r w:rsidR="00FB260B" w:rsidRPr="008C300A">
        <w:t xml:space="preserve">) </w:t>
      </w:r>
      <w:r w:rsidR="002C662B" w:rsidRPr="008C300A">
        <w:t xml:space="preserve">after relocating a UE context, the </w:t>
      </w:r>
      <w:r w:rsidR="000841D5" w:rsidRPr="008C300A">
        <w:t xml:space="preserve">old anchor needs to retain the </w:t>
      </w:r>
      <w:r w:rsidR="00131A66" w:rsidRPr="008C300A">
        <w:t xml:space="preserve">UE </w:t>
      </w:r>
      <w:r w:rsidR="000841D5" w:rsidRPr="008C300A">
        <w:t>context</w:t>
      </w:r>
      <w:r w:rsidR="00131A66" w:rsidRPr="008C300A">
        <w:t xml:space="preserve">, </w:t>
      </w:r>
      <w:r w:rsidR="00C74B38" w:rsidRPr="008C300A">
        <w:t xml:space="preserve">perform </w:t>
      </w:r>
      <w:r w:rsidR="002C662B" w:rsidRPr="008C300A">
        <w:t>MAC-I verification</w:t>
      </w:r>
      <w:r w:rsidR="00C5009D" w:rsidRPr="008C300A">
        <w:t xml:space="preserve"> and indicate to the new anchor gNB using a new</w:t>
      </w:r>
      <w:r w:rsidR="00C96E8C" w:rsidRPr="008C300A">
        <w:t xml:space="preserve"> Xn message to move the UE (with a context previously relocated) to </w:t>
      </w:r>
      <w:r w:rsidR="00C96E8C" w:rsidRPr="008C300A">
        <w:lastRenderedPageBreak/>
        <w:t>RRC_CONNECTED state</w:t>
      </w:r>
      <w:r w:rsidR="00EB1FF6" w:rsidRPr="00133345">
        <w:t xml:space="preserve">, and for option B) </w:t>
      </w:r>
      <w:r w:rsidR="00FE0A79" w:rsidRPr="00133345">
        <w:t>coordination between old and new anchor gNB to</w:t>
      </w:r>
      <w:r w:rsidR="000324FD" w:rsidRPr="00133345">
        <w:t xml:space="preserve"> guarantee that I-RNTI is not relocated while SDT session is ongoing</w:t>
      </w:r>
      <w:r w:rsidRPr="008C300A">
        <w:t>.</w:t>
      </w:r>
      <w:bookmarkEnd w:id="199"/>
      <w:bookmarkEnd w:id="200"/>
      <w:bookmarkEnd w:id="201"/>
      <w:bookmarkEnd w:id="202"/>
      <w:bookmarkEnd w:id="203"/>
      <w:bookmarkEnd w:id="204"/>
      <w:bookmarkEnd w:id="205"/>
      <w:bookmarkEnd w:id="206"/>
      <w:bookmarkEnd w:id="207"/>
      <w:bookmarkEnd w:id="208"/>
      <w:bookmarkEnd w:id="218"/>
    </w:p>
    <w:p w14:paraId="3A288AF4" w14:textId="22796A03" w:rsidR="00E927FB" w:rsidRPr="003F4B89" w:rsidRDefault="00513D38" w:rsidP="00645B8B">
      <w:pPr>
        <w:pStyle w:val="observ"/>
        <w:numPr>
          <w:ilvl w:val="1"/>
          <w:numId w:val="5"/>
        </w:numPr>
      </w:pPr>
      <w:bookmarkStart w:id="219" w:name="_Toc83115156"/>
      <w:bookmarkStart w:id="220" w:name="_Toc83116840"/>
      <w:bookmarkStart w:id="221" w:name="_Toc83116910"/>
      <w:bookmarkStart w:id="222" w:name="_Toc83117088"/>
      <w:bookmarkStart w:id="223" w:name="_Toc83117121"/>
      <w:bookmarkStart w:id="224" w:name="_Toc83243455"/>
      <w:bookmarkStart w:id="225" w:name="_Toc83297299"/>
      <w:bookmarkStart w:id="226" w:name="_Toc83297315"/>
      <w:bookmarkStart w:id="227" w:name="_Toc83297466"/>
      <w:bookmarkStart w:id="228" w:name="_Toc85442872"/>
      <w:bookmarkStart w:id="229" w:name="_Toc85722722"/>
      <w:r w:rsidRPr="00D7419B">
        <w:t>Inter-dependencies with</w:t>
      </w:r>
      <w:r w:rsidR="00E927FB" w:rsidRPr="00D7419B">
        <w:t xml:space="preserve"> SA3</w:t>
      </w:r>
      <w:r w:rsidR="00BA0C3A" w:rsidRPr="00D7419B">
        <w:t xml:space="preserve"> </w:t>
      </w:r>
      <w:r w:rsidR="00E927FB" w:rsidRPr="00DD22F3">
        <w:t>and CT1</w:t>
      </w:r>
      <w:bookmarkEnd w:id="209"/>
      <w:bookmarkEnd w:id="210"/>
      <w:bookmarkEnd w:id="211"/>
      <w:bookmarkEnd w:id="212"/>
      <w:bookmarkEnd w:id="213"/>
      <w:r w:rsidR="00617F75" w:rsidRPr="00DD22F3">
        <w:t xml:space="preserve"> to be</w:t>
      </w:r>
      <w:r w:rsidR="00617F75">
        <w:t xml:space="preserve"> addressed</w:t>
      </w:r>
      <w:r w:rsidR="00E927FB">
        <w:t>.</w:t>
      </w:r>
      <w:bookmarkEnd w:id="214"/>
      <w:bookmarkEnd w:id="215"/>
      <w:bookmarkEnd w:id="216"/>
      <w:bookmarkEnd w:id="217"/>
      <w:bookmarkEnd w:id="219"/>
      <w:bookmarkEnd w:id="220"/>
      <w:bookmarkEnd w:id="221"/>
      <w:bookmarkEnd w:id="222"/>
      <w:bookmarkEnd w:id="223"/>
      <w:bookmarkEnd w:id="224"/>
      <w:bookmarkEnd w:id="225"/>
      <w:bookmarkEnd w:id="226"/>
      <w:bookmarkEnd w:id="227"/>
      <w:bookmarkEnd w:id="228"/>
      <w:bookmarkEnd w:id="229"/>
    </w:p>
    <w:p w14:paraId="40678E5A" w14:textId="77777777" w:rsidR="00E927FB" w:rsidRDefault="00E927FB" w:rsidP="00645B8B">
      <w:pPr>
        <w:pStyle w:val="observ"/>
        <w:ind w:left="360"/>
      </w:pPr>
      <w:bookmarkStart w:id="230" w:name="_Toc82985182"/>
      <w:bookmarkStart w:id="231" w:name="_Toc82985197"/>
      <w:bookmarkStart w:id="232" w:name="_Toc83069440"/>
      <w:bookmarkStart w:id="233" w:name="_Toc83114628"/>
      <w:bookmarkStart w:id="234" w:name="_Toc83115157"/>
      <w:bookmarkStart w:id="235" w:name="_Toc83116841"/>
      <w:bookmarkStart w:id="236" w:name="_Toc83116911"/>
      <w:bookmarkStart w:id="237" w:name="_Toc83117089"/>
      <w:bookmarkStart w:id="238" w:name="_Toc83117122"/>
      <w:bookmarkStart w:id="239" w:name="_Toc83243456"/>
      <w:bookmarkStart w:id="240" w:name="_Toc83297300"/>
      <w:bookmarkStart w:id="241" w:name="_Toc83297316"/>
      <w:bookmarkStart w:id="242" w:name="_Toc83297467"/>
      <w:bookmarkStart w:id="243" w:name="_Toc85442873"/>
      <w:bookmarkStart w:id="244" w:name="_Toc85722723"/>
      <w:r>
        <w:t>The DCCH based approach where UE notifies gNB when non-SDT DRB is detected and network triggers the fallback to RRC_CONNECTED has the following disadvantages: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CCF91F" w14:textId="1D778C4A" w:rsidR="00E927FB" w:rsidRDefault="00617F75" w:rsidP="00645B8B">
      <w:pPr>
        <w:pStyle w:val="observ"/>
        <w:numPr>
          <w:ilvl w:val="1"/>
          <w:numId w:val="5"/>
        </w:numPr>
      </w:pPr>
      <w:bookmarkStart w:id="245" w:name="_Toc82985183"/>
      <w:bookmarkStart w:id="246" w:name="_Toc82985198"/>
      <w:bookmarkStart w:id="247" w:name="_Toc83069441"/>
      <w:bookmarkStart w:id="248" w:name="_Toc83114629"/>
      <w:bookmarkStart w:id="249" w:name="_Toc83115158"/>
      <w:bookmarkStart w:id="250" w:name="_Toc83116842"/>
      <w:bookmarkStart w:id="251" w:name="_Toc83116912"/>
      <w:bookmarkStart w:id="252" w:name="_Toc83117090"/>
      <w:bookmarkStart w:id="253" w:name="_Toc83117123"/>
      <w:bookmarkStart w:id="254" w:name="_Toc83243457"/>
      <w:bookmarkStart w:id="255" w:name="_Toc83297301"/>
      <w:bookmarkStart w:id="256" w:name="_Toc83297317"/>
      <w:bookmarkStart w:id="257" w:name="_Toc83297468"/>
      <w:bookmarkStart w:id="258" w:name="_Toc85442874"/>
      <w:bookmarkStart w:id="259" w:name="_Toc85722724"/>
      <w:r>
        <w:t xml:space="preserve">A new </w:t>
      </w:r>
      <w:r w:rsidR="00E927FB">
        <w:t xml:space="preserve">UL RRC message </w:t>
      </w:r>
      <w:r>
        <w:t xml:space="preserve">may be defined or </w:t>
      </w:r>
      <w:r w:rsidR="00D37CEC">
        <w:t xml:space="preserve">legacy </w:t>
      </w:r>
      <w:r w:rsidR="00D37CEC" w:rsidRPr="001B1B3C">
        <w:rPr>
          <w:i/>
          <w:iCs/>
        </w:rPr>
        <w:t>UEAssistanceInformation</w:t>
      </w:r>
      <w:r w:rsidR="00D37CEC">
        <w:t xml:space="preserve"> msg</w:t>
      </w:r>
      <w:r>
        <w:t xml:space="preserve"> may be reused</w:t>
      </w:r>
      <w:r w:rsidR="00E927FB">
        <w:t xml:space="preserve"> for UE to indication when non-SDT </w:t>
      </w:r>
      <w:r w:rsidR="00FE4D19">
        <w:t xml:space="preserve">data </w:t>
      </w:r>
      <w:r w:rsidR="00E927FB">
        <w:t xml:space="preserve">is </w:t>
      </w:r>
      <w:r w:rsidR="00C24D57">
        <w:t>available</w:t>
      </w:r>
      <w:r w:rsidR="00E927FB">
        <w: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57DFFB7" w14:textId="77777777" w:rsidR="00E927FB" w:rsidRDefault="00E927FB" w:rsidP="00645B8B">
      <w:pPr>
        <w:pStyle w:val="observ"/>
        <w:numPr>
          <w:ilvl w:val="1"/>
          <w:numId w:val="5"/>
        </w:numPr>
      </w:pPr>
      <w:bookmarkStart w:id="260" w:name="_Toc82985184"/>
      <w:bookmarkStart w:id="261" w:name="_Toc82985199"/>
      <w:bookmarkStart w:id="262" w:name="_Toc83069442"/>
      <w:bookmarkStart w:id="263" w:name="_Toc83114630"/>
      <w:bookmarkStart w:id="264" w:name="_Toc83115159"/>
      <w:bookmarkStart w:id="265" w:name="_Toc83116843"/>
      <w:bookmarkStart w:id="266" w:name="_Toc83116913"/>
      <w:bookmarkStart w:id="267" w:name="_Toc83117091"/>
      <w:bookmarkStart w:id="268" w:name="_Toc83117124"/>
      <w:bookmarkStart w:id="269" w:name="_Toc83243458"/>
      <w:bookmarkStart w:id="270" w:name="_Toc83297302"/>
      <w:bookmarkStart w:id="271" w:name="_Toc83297318"/>
      <w:bookmarkStart w:id="272" w:name="_Toc83297469"/>
      <w:bookmarkStart w:id="273" w:name="_Toc85442875"/>
      <w:bookmarkStart w:id="274" w:name="_Toc85722725"/>
      <w:r>
        <w:t>If UE does not have any UL grant, UE needs to perform RACH.</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8F88457" w14:textId="77777777" w:rsidR="00E927FB" w:rsidRDefault="00E927FB" w:rsidP="00645B8B">
      <w:pPr>
        <w:jc w:val="both"/>
      </w:pPr>
      <w:r>
        <w:t>Therefore considering the disadvantages analyzed above we propose RAN2 already take a decision not to adopt the CCCH based approach irrespective of the outcome of the CT1 and SA3 discussions.</w:t>
      </w:r>
    </w:p>
    <w:p w14:paraId="50F9DF89" w14:textId="4C9D7715" w:rsidR="00E927FB" w:rsidRDefault="00E927FB" w:rsidP="00645B8B">
      <w:pPr>
        <w:pStyle w:val="Proposal"/>
        <w:numPr>
          <w:ilvl w:val="0"/>
          <w:numId w:val="4"/>
        </w:numPr>
      </w:pPr>
      <w:bookmarkStart w:id="275" w:name="_Toc68054668"/>
      <w:bookmarkStart w:id="276" w:name="_Toc68055281"/>
      <w:bookmarkStart w:id="277" w:name="_Toc68204631"/>
      <w:bookmarkStart w:id="278" w:name="_Toc68204889"/>
      <w:bookmarkStart w:id="279" w:name="_Toc68205688"/>
      <w:bookmarkStart w:id="280" w:name="_Toc71326951"/>
      <w:bookmarkStart w:id="281" w:name="_Toc71402928"/>
      <w:bookmarkStart w:id="282" w:name="_Toc71569649"/>
      <w:bookmarkStart w:id="283" w:name="_Toc71570037"/>
      <w:bookmarkStart w:id="284" w:name="_Toc77084754"/>
      <w:bookmarkStart w:id="285" w:name="_Toc82985201"/>
      <w:bookmarkStart w:id="286" w:name="_Toc83069443"/>
      <w:bookmarkStart w:id="287" w:name="_Toc83114631"/>
      <w:bookmarkStart w:id="288" w:name="_Toc83115160"/>
      <w:bookmarkStart w:id="289" w:name="_Toc83116844"/>
      <w:bookmarkStart w:id="290" w:name="_Toc83117092"/>
      <w:bookmarkStart w:id="291" w:name="_Toc83297319"/>
      <w:bookmarkStart w:id="292" w:name="_Toc85442876"/>
      <w:bookmarkStart w:id="293" w:name="_Toc85527126"/>
      <w:bookmarkStart w:id="294" w:name="_Toc85722726"/>
      <w:r>
        <w:t xml:space="preserve">RAN2 </w:t>
      </w:r>
      <w:r w:rsidR="00D366DC">
        <w:t xml:space="preserve">only </w:t>
      </w:r>
      <w:r>
        <w:t>enables DCCH-based approach</w:t>
      </w:r>
      <w:r w:rsidRPr="007E6C60">
        <w:t xml:space="preserve"> where UE </w:t>
      </w:r>
      <w:r>
        <w:t>in RRC_INACTIVE with an ongoing SDT session</w:t>
      </w:r>
      <w:r w:rsidRPr="007E6C60">
        <w:t xml:space="preserve"> indicates the network when data on non-SDT RB</w:t>
      </w:r>
      <w:r w:rsidR="00DB5A87">
        <w:t>(s)</w:t>
      </w:r>
      <w:r w:rsidRPr="007E6C60">
        <w:t xml:space="preserve"> is available</w:t>
      </w:r>
      <w:r w:rsidRPr="00CC2B08">
        <w: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B706EB3" w14:textId="77777777" w:rsidR="00E927FB" w:rsidRPr="00204815" w:rsidRDefault="00E927FB" w:rsidP="00204815">
      <w:pPr>
        <w:rPr>
          <w:lang w:val="en-GB" w:eastAsia="x-none"/>
        </w:rPr>
      </w:pPr>
    </w:p>
    <w:p w14:paraId="5AB4BABA" w14:textId="77777777" w:rsidR="00EB410E" w:rsidRDefault="00EB410E" w:rsidP="00645B8B">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6B4341F" w14:textId="77777777" w:rsidR="00387708"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387708" w:rsidRPr="00C20E4B">
        <w:rPr>
          <w:b/>
          <w:noProof/>
        </w:rPr>
        <w:t>Observation 1.</w:t>
      </w:r>
      <w:r w:rsidR="00387708">
        <w:rPr>
          <w:rFonts w:asciiTheme="minorHAnsi" w:eastAsiaTheme="minorEastAsia" w:hAnsiTheme="minorHAnsi" w:cstheme="minorBidi"/>
          <w:noProof/>
          <w:sz w:val="22"/>
        </w:rPr>
        <w:tab/>
      </w:r>
      <w:r w:rsidR="00387708">
        <w:rPr>
          <w:noProof/>
        </w:rPr>
        <w:t>The CCCH based approach where UE autonomously terminates the SDT session and initiates another CCCH message to the network when data on non-SDT DRB is detected has the following disadvantages:</w:t>
      </w:r>
    </w:p>
    <w:p w14:paraId="4A403D7D" w14:textId="77777777" w:rsidR="00387708" w:rsidRDefault="00387708">
      <w:pPr>
        <w:pStyle w:val="TOC1"/>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Requires changes to current suspend/resume procedure to prevent data loss and detect data duplication over the air interface.</w:t>
      </w:r>
    </w:p>
    <w:p w14:paraId="1D83AF0B" w14:textId="77777777" w:rsidR="00387708" w:rsidRDefault="00387708">
      <w:pPr>
        <w:pStyle w:val="TOC1"/>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Requires changes to current suspend/resume procedure to prevent loss of buffered data in the network by identifying the UE context of an existing UE with ongoing SDT session in the new anchor gNB and retransmission of the buffered DL data to the UE.</w:t>
      </w:r>
    </w:p>
    <w:p w14:paraId="5FDEE92C" w14:textId="77777777" w:rsidR="00387708" w:rsidRDefault="00387708">
      <w:pPr>
        <w:pStyle w:val="TOC1"/>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Requires changes to Resume procedure to meet the security requirement captured in RRC spec that same COUNT and security key are not used.</w:t>
      </w:r>
    </w:p>
    <w:p w14:paraId="05A43553" w14:textId="77777777" w:rsidR="00387708" w:rsidRDefault="00387708">
      <w:pPr>
        <w:pStyle w:val="TOC1"/>
        <w:rPr>
          <w:rFonts w:asciiTheme="minorHAnsi" w:eastAsiaTheme="minorEastAsia" w:hAnsiTheme="minorHAnsi" w:cstheme="minorBidi"/>
          <w:noProof/>
          <w:sz w:val="22"/>
        </w:rPr>
      </w:pPr>
      <w:r>
        <w:rPr>
          <w:noProof/>
        </w:rPr>
        <w:t>(d)</w:t>
      </w:r>
      <w:r>
        <w:rPr>
          <w:rFonts w:asciiTheme="minorHAnsi" w:eastAsiaTheme="minorEastAsia" w:hAnsiTheme="minorHAnsi" w:cstheme="minorBidi"/>
          <w:noProof/>
          <w:sz w:val="22"/>
        </w:rPr>
        <w:tab/>
      </w:r>
      <w:r>
        <w:rPr>
          <w:noProof/>
        </w:rPr>
        <w:t>Wrong I-RNTI in the 2</w:t>
      </w:r>
      <w:r w:rsidRPr="00C20E4B">
        <w:rPr>
          <w:noProof/>
          <w:vertAlign w:val="superscript"/>
        </w:rPr>
        <w:t>nd</w:t>
      </w:r>
      <w:r>
        <w:rPr>
          <w:noProof/>
        </w:rPr>
        <w:t xml:space="preserve"> </w:t>
      </w:r>
      <w:r w:rsidRPr="00C20E4B">
        <w:rPr>
          <w:i/>
          <w:noProof/>
        </w:rPr>
        <w:t>RRCResumeRequest</w:t>
      </w:r>
      <w:r>
        <w:rPr>
          <w:noProof/>
        </w:rPr>
        <w:t xml:space="preserve"> i.e. new anchor gNB will not be able to identify the UE context if the network had relocated the UE context to old anchor gNB during the SDT session unless a new procedure is defined/done (by the new anchor gNB), as assumed in for option B).</w:t>
      </w:r>
    </w:p>
    <w:p w14:paraId="079E59B1" w14:textId="77777777" w:rsidR="00387708" w:rsidRDefault="00387708">
      <w:pPr>
        <w:pStyle w:val="TOC1"/>
        <w:rPr>
          <w:rFonts w:asciiTheme="minorHAnsi" w:eastAsiaTheme="minorEastAsia" w:hAnsiTheme="minorHAnsi" w:cstheme="minorBidi"/>
          <w:noProof/>
          <w:sz w:val="22"/>
        </w:rPr>
      </w:pPr>
      <w:r>
        <w:rPr>
          <w:noProof/>
        </w:rPr>
        <w:t>(e)</w:t>
      </w:r>
      <w:r>
        <w:rPr>
          <w:rFonts w:asciiTheme="minorHAnsi" w:eastAsiaTheme="minorEastAsia" w:hAnsiTheme="minorHAnsi" w:cstheme="minorBidi"/>
          <w:noProof/>
          <w:sz w:val="22"/>
        </w:rPr>
        <w:tab/>
      </w:r>
      <w:r>
        <w:rPr>
          <w:noProof/>
        </w:rPr>
        <w:t>Requires work for MAC-I verification: to be done by the old anchor gNB for 2</w:t>
      </w:r>
      <w:r w:rsidRPr="00C20E4B">
        <w:rPr>
          <w:noProof/>
          <w:vertAlign w:val="superscript"/>
        </w:rPr>
        <w:t>nd</w:t>
      </w:r>
      <w:r>
        <w:rPr>
          <w:noProof/>
        </w:rPr>
        <w:t xml:space="preserve"> </w:t>
      </w:r>
      <w:r w:rsidRPr="00C20E4B">
        <w:rPr>
          <w:i/>
          <w:noProof/>
        </w:rPr>
        <w:t>RRCResumeRequest</w:t>
      </w:r>
      <w:r>
        <w:rPr>
          <w:noProof/>
        </w:rPr>
        <w:t xml:space="preserve"> (for option A)) or a new one to be done by the new anchor gNB for a new 2</w:t>
      </w:r>
      <w:r w:rsidRPr="00C20E4B">
        <w:rPr>
          <w:noProof/>
          <w:vertAlign w:val="superscript"/>
        </w:rPr>
        <w:t>nd</w:t>
      </w:r>
      <w:r>
        <w:rPr>
          <w:noProof/>
        </w:rPr>
        <w:t xml:space="preserve"> </w:t>
      </w:r>
      <w:r w:rsidRPr="00C20E4B">
        <w:rPr>
          <w:i/>
          <w:iCs/>
          <w:noProof/>
        </w:rPr>
        <w:t>RRCResumeRequest</w:t>
      </w:r>
      <w:r>
        <w:rPr>
          <w:noProof/>
        </w:rPr>
        <w:t xml:space="preserve"> message (for option B)).</w:t>
      </w:r>
    </w:p>
    <w:p w14:paraId="60E3990A" w14:textId="77777777" w:rsidR="00387708" w:rsidRDefault="00387708">
      <w:pPr>
        <w:pStyle w:val="TOC1"/>
        <w:rPr>
          <w:rFonts w:asciiTheme="minorHAnsi" w:eastAsiaTheme="minorEastAsia" w:hAnsiTheme="minorHAnsi" w:cstheme="minorBidi"/>
          <w:noProof/>
          <w:sz w:val="22"/>
        </w:rPr>
      </w:pPr>
      <w:r>
        <w:rPr>
          <w:noProof/>
        </w:rPr>
        <w:t>(f)</w:t>
      </w:r>
      <w:r>
        <w:rPr>
          <w:rFonts w:asciiTheme="minorHAnsi" w:eastAsiaTheme="minorEastAsia" w:hAnsiTheme="minorHAnsi" w:cstheme="minorBidi"/>
          <w:noProof/>
          <w:sz w:val="22"/>
        </w:rPr>
        <w:tab/>
      </w:r>
      <w:r>
        <w:rPr>
          <w:noProof/>
        </w:rPr>
        <w:t>Additional delay and signalling to the network due to the RACH, 2</w:t>
      </w:r>
      <w:r w:rsidRPr="00C20E4B">
        <w:rPr>
          <w:noProof/>
          <w:vertAlign w:val="superscript"/>
        </w:rPr>
        <w:t>nd</w:t>
      </w:r>
      <w:r>
        <w:rPr>
          <w:noProof/>
        </w:rPr>
        <w:t xml:space="preserve"> </w:t>
      </w:r>
      <w:r w:rsidRPr="00C20E4B">
        <w:rPr>
          <w:i/>
          <w:noProof/>
        </w:rPr>
        <w:t>RRCResumeRequest</w:t>
      </w:r>
      <w:r>
        <w:rPr>
          <w:noProof/>
        </w:rPr>
        <w:t xml:space="preserve"> and potential Xn signaling between new and old anchor gNBs.</w:t>
      </w:r>
    </w:p>
    <w:p w14:paraId="16730840" w14:textId="77777777" w:rsidR="00387708" w:rsidRDefault="00387708">
      <w:pPr>
        <w:pStyle w:val="TOC1"/>
        <w:rPr>
          <w:rFonts w:asciiTheme="minorHAnsi" w:eastAsiaTheme="minorEastAsia" w:hAnsiTheme="minorHAnsi" w:cstheme="minorBidi"/>
          <w:noProof/>
          <w:sz w:val="22"/>
        </w:rPr>
      </w:pPr>
      <w:r>
        <w:rPr>
          <w:noProof/>
        </w:rPr>
        <w:t>(g)</w:t>
      </w:r>
      <w:r>
        <w:rPr>
          <w:rFonts w:asciiTheme="minorHAnsi" w:eastAsiaTheme="minorEastAsia" w:hAnsiTheme="minorHAnsi" w:cstheme="minorBidi"/>
          <w:noProof/>
          <w:sz w:val="22"/>
        </w:rPr>
        <w:tab/>
      </w:r>
      <w:r>
        <w:rPr>
          <w:noProof/>
        </w:rPr>
        <w:t>Reset L2 and potentially re-tx SDT data if PDCP COUNT is reset.</w:t>
      </w:r>
    </w:p>
    <w:p w14:paraId="56103D24" w14:textId="77777777" w:rsidR="00387708" w:rsidRDefault="00387708">
      <w:pPr>
        <w:pStyle w:val="TOC1"/>
        <w:rPr>
          <w:rFonts w:asciiTheme="minorHAnsi" w:eastAsiaTheme="minorEastAsia" w:hAnsiTheme="minorHAnsi" w:cstheme="minorBidi"/>
          <w:noProof/>
          <w:sz w:val="22"/>
        </w:rPr>
      </w:pPr>
      <w:r>
        <w:rPr>
          <w:noProof/>
        </w:rPr>
        <w:t>(h)</w:t>
      </w:r>
      <w:r>
        <w:rPr>
          <w:rFonts w:asciiTheme="minorHAnsi" w:eastAsiaTheme="minorEastAsia" w:hAnsiTheme="minorHAnsi" w:cstheme="minorBidi"/>
          <w:noProof/>
          <w:sz w:val="22"/>
        </w:rPr>
        <w:tab/>
      </w:r>
      <w:r>
        <w:rPr>
          <w:noProof/>
        </w:rPr>
        <w:t>For option A), new procedure in the new gNB may be needed to move the UE to connected when old anchor gNB informs the new anchor gNB of transitioning to RRC_CONNECTED a UE (with a context previously relocated).</w:t>
      </w:r>
    </w:p>
    <w:p w14:paraId="48066944" w14:textId="77777777" w:rsidR="00387708" w:rsidRDefault="00387708">
      <w:pPr>
        <w:pStyle w:val="TOC1"/>
        <w:rPr>
          <w:rFonts w:asciiTheme="minorHAnsi" w:eastAsiaTheme="minorEastAsia" w:hAnsiTheme="minorHAnsi" w:cstheme="minorBidi"/>
          <w:noProof/>
          <w:sz w:val="22"/>
        </w:rPr>
      </w:pPr>
      <w:r>
        <w:rPr>
          <w:noProof/>
        </w:rPr>
        <w:t>(i)</w:t>
      </w:r>
      <w:r>
        <w:rPr>
          <w:rFonts w:asciiTheme="minorHAnsi" w:eastAsiaTheme="minorEastAsia" w:hAnsiTheme="minorHAnsi" w:cstheme="minorBidi"/>
          <w:noProof/>
          <w:sz w:val="22"/>
        </w:rPr>
        <w:tab/>
      </w:r>
      <w:r>
        <w:rPr>
          <w:noProof/>
        </w:rPr>
        <w:t>For option B), a new CCCH msg with new ResumeMAC-I needs to be defined (using new key of the current cell, I-RNTI of context in old gNB, new varResumeMAC-I (new CRNTI, source and target cell ID of new cell), not setting Count, Bearer and Direction to all binary zeros),</w:t>
      </w:r>
    </w:p>
    <w:p w14:paraId="390131B7" w14:textId="77777777" w:rsidR="00387708" w:rsidRDefault="00387708">
      <w:pPr>
        <w:pStyle w:val="TOC1"/>
        <w:rPr>
          <w:rFonts w:asciiTheme="minorHAnsi" w:eastAsiaTheme="minorEastAsia" w:hAnsiTheme="minorHAnsi" w:cstheme="minorBidi"/>
          <w:noProof/>
          <w:sz w:val="22"/>
        </w:rPr>
      </w:pPr>
      <w:r>
        <w:rPr>
          <w:noProof/>
        </w:rPr>
        <w:t>(j)</w:t>
      </w:r>
      <w:r>
        <w:rPr>
          <w:rFonts w:asciiTheme="minorHAnsi" w:eastAsiaTheme="minorEastAsia" w:hAnsiTheme="minorHAnsi" w:cstheme="minorBidi"/>
          <w:noProof/>
          <w:sz w:val="22"/>
        </w:rPr>
        <w:tab/>
      </w:r>
      <w:r>
        <w:rPr>
          <w:noProof/>
        </w:rPr>
        <w:t>More complex solution from implementation and specification point of view.</w:t>
      </w:r>
    </w:p>
    <w:p w14:paraId="7DDD156A" w14:textId="77777777" w:rsidR="00387708" w:rsidRDefault="00387708">
      <w:pPr>
        <w:pStyle w:val="TOC1"/>
        <w:rPr>
          <w:rFonts w:asciiTheme="minorHAnsi" w:eastAsiaTheme="minorEastAsia" w:hAnsiTheme="minorHAnsi" w:cstheme="minorBidi"/>
          <w:noProof/>
          <w:sz w:val="22"/>
        </w:rPr>
      </w:pPr>
      <w:r>
        <w:rPr>
          <w:noProof/>
        </w:rPr>
        <w:lastRenderedPageBreak/>
        <w:t>(k)</w:t>
      </w:r>
      <w:r>
        <w:rPr>
          <w:rFonts w:asciiTheme="minorHAnsi" w:eastAsiaTheme="minorEastAsia" w:hAnsiTheme="minorHAnsi" w:cstheme="minorBidi"/>
          <w:noProof/>
          <w:sz w:val="22"/>
        </w:rPr>
        <w:tab/>
      </w:r>
      <w:r>
        <w:rPr>
          <w:noProof/>
        </w:rPr>
        <w:t>Large impact to RAN3 specification work, such as, for option A) after relocating a UE context, the old anchor needs to retain the UE context, perform MAC-I verification and indicate to the new anchor gNB using a new Xn message to move the UE (with a context previously relocated) to RRC_CONNECTED state, and for option B) coordination between old and new anchor gNB to guarantee that I-RNTI is not relocated while SDT session is ongoing.</w:t>
      </w:r>
    </w:p>
    <w:p w14:paraId="258B7ED7" w14:textId="77777777" w:rsidR="00387708" w:rsidRDefault="00387708">
      <w:pPr>
        <w:pStyle w:val="TOC1"/>
        <w:rPr>
          <w:rFonts w:asciiTheme="minorHAnsi" w:eastAsiaTheme="minorEastAsia" w:hAnsiTheme="minorHAnsi" w:cstheme="minorBidi"/>
          <w:noProof/>
          <w:sz w:val="22"/>
        </w:rPr>
      </w:pPr>
      <w:r>
        <w:rPr>
          <w:noProof/>
        </w:rPr>
        <w:t>(l)</w:t>
      </w:r>
      <w:r>
        <w:rPr>
          <w:rFonts w:asciiTheme="minorHAnsi" w:eastAsiaTheme="minorEastAsia" w:hAnsiTheme="minorHAnsi" w:cstheme="minorBidi"/>
          <w:noProof/>
          <w:sz w:val="22"/>
        </w:rPr>
        <w:tab/>
      </w:r>
      <w:r>
        <w:rPr>
          <w:noProof/>
        </w:rPr>
        <w:t>Inter-dependencies with SA3 and CT1 to be addressed.</w:t>
      </w:r>
    </w:p>
    <w:p w14:paraId="738DD758" w14:textId="77777777" w:rsidR="00387708" w:rsidRDefault="00387708">
      <w:pPr>
        <w:pStyle w:val="TOC1"/>
        <w:rPr>
          <w:rFonts w:asciiTheme="minorHAnsi" w:eastAsiaTheme="minorEastAsia" w:hAnsiTheme="minorHAnsi" w:cstheme="minorBidi"/>
          <w:noProof/>
          <w:sz w:val="22"/>
        </w:rPr>
      </w:pPr>
      <w:r w:rsidRPr="00C20E4B">
        <w:rPr>
          <w:b/>
          <w:noProof/>
        </w:rPr>
        <w:t>Observation 2.</w:t>
      </w:r>
      <w:r>
        <w:rPr>
          <w:rFonts w:asciiTheme="minorHAnsi" w:eastAsiaTheme="minorEastAsia" w:hAnsiTheme="minorHAnsi" w:cstheme="minorBidi"/>
          <w:noProof/>
          <w:sz w:val="22"/>
        </w:rPr>
        <w:tab/>
      </w:r>
      <w:r>
        <w:rPr>
          <w:noProof/>
        </w:rPr>
        <w:t>The DCCH based approach where UE notifies gNB when non-SDT DRB is detected and network triggers the fallback to RRC_CONNECTED has the following disadvantages:</w:t>
      </w:r>
    </w:p>
    <w:p w14:paraId="238B319F" w14:textId="77777777" w:rsidR="00387708" w:rsidRDefault="00387708">
      <w:pPr>
        <w:pStyle w:val="TOC1"/>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 xml:space="preserve">A new UL RRC message may be defined or legacy </w:t>
      </w:r>
      <w:r w:rsidRPr="00C20E4B">
        <w:rPr>
          <w:i/>
          <w:iCs/>
          <w:noProof/>
        </w:rPr>
        <w:t>UEAssistanceInformation</w:t>
      </w:r>
      <w:r>
        <w:rPr>
          <w:noProof/>
        </w:rPr>
        <w:t xml:space="preserve"> msg may be reused for UE to indication when non-SDT data is available.</w:t>
      </w:r>
    </w:p>
    <w:p w14:paraId="2DFB74E8" w14:textId="77777777" w:rsidR="00387708" w:rsidRDefault="00387708">
      <w:pPr>
        <w:pStyle w:val="TOC1"/>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If UE does not have any UL grant, UE needs to perform RACH.</w:t>
      </w:r>
    </w:p>
    <w:p w14:paraId="5239C8EE" w14:textId="1241254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5A5FC83" w14:textId="77777777" w:rsidR="0038770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387708" w:rsidRPr="00760D85">
        <w:rPr>
          <w:b/>
          <w:noProof/>
        </w:rPr>
        <w:t>Proposal 1.</w:t>
      </w:r>
      <w:r w:rsidR="00387708">
        <w:rPr>
          <w:rFonts w:asciiTheme="minorHAnsi" w:eastAsiaTheme="minorEastAsia" w:hAnsiTheme="minorHAnsi" w:cstheme="minorBidi"/>
          <w:noProof/>
          <w:sz w:val="22"/>
        </w:rPr>
        <w:tab/>
      </w:r>
      <w:r w:rsidR="00387708">
        <w:rPr>
          <w:noProof/>
        </w:rPr>
        <w:t>RAN2 only enables DCCH-based approach where UE in RRC_INACTIVE with an ongoing SDT session indicates the network when data on non-SDT RB(s) is available.</w:t>
      </w:r>
    </w:p>
    <w:p w14:paraId="196537BE" w14:textId="1FBAF5A0" w:rsidR="001D136B" w:rsidRDefault="00EB410E" w:rsidP="009B5145">
      <w:pPr>
        <w:jc w:val="both"/>
        <w:rPr>
          <w:lang w:eastAsia="zh-CN"/>
        </w:rPr>
      </w:pPr>
      <w:r>
        <w:rPr>
          <w:lang w:eastAsia="zh-CN"/>
        </w:rPr>
        <w:fldChar w:fldCharType="end"/>
      </w:r>
    </w:p>
    <w:p w14:paraId="0FB4D71C" w14:textId="77777777" w:rsidR="00D76A97" w:rsidRDefault="00D76A97" w:rsidP="00EB410E">
      <w:pPr>
        <w:jc w:val="both"/>
        <w:rPr>
          <w:lang w:eastAsia="zh-CN"/>
        </w:rPr>
      </w:pPr>
    </w:p>
    <w:p w14:paraId="4831B0DD" w14:textId="77777777" w:rsidR="00EB410E" w:rsidRDefault="00EB410E" w:rsidP="00645B8B">
      <w:pPr>
        <w:pStyle w:val="Heading1"/>
        <w:numPr>
          <w:ilvl w:val="0"/>
          <w:numId w:val="2"/>
        </w:numPr>
      </w:pPr>
      <w:bookmarkStart w:id="295" w:name="_Ref434066290"/>
      <w:r>
        <w:t>Reference</w:t>
      </w:r>
      <w:bookmarkEnd w:id="295"/>
    </w:p>
    <w:p w14:paraId="12BB0682" w14:textId="77777777" w:rsidR="00164B23" w:rsidRDefault="003C70D5" w:rsidP="00F43D25">
      <w:pPr>
        <w:pStyle w:val="Doc-title"/>
        <w:numPr>
          <w:ilvl w:val="0"/>
          <w:numId w:val="3"/>
        </w:numPr>
        <w:spacing w:after="60"/>
        <w:rPr>
          <w:rFonts w:ascii="Times New Roman" w:hAnsi="Times New Roman" w:cs="Times New Roman"/>
          <w:sz w:val="20"/>
        </w:rPr>
      </w:pPr>
      <w:bookmarkStart w:id="296" w:name="_Ref68864855"/>
      <w:bookmarkStart w:id="297" w:name="_Ref478150265"/>
      <w:bookmarkEnd w:id="1"/>
      <w:r w:rsidRPr="003C70D5">
        <w:rPr>
          <w:rFonts w:ascii="Times New Roman" w:hAnsi="Times New Roman" w:cs="Times New Roman"/>
          <w:sz w:val="20"/>
        </w:rPr>
        <w:t>R2-2107292</w:t>
      </w:r>
      <w:r>
        <w:rPr>
          <w:rFonts w:ascii="Times New Roman" w:hAnsi="Times New Roman" w:cs="Times New Roman"/>
          <w:sz w:val="20"/>
        </w:rPr>
        <w:t xml:space="preserve">, </w:t>
      </w:r>
      <w:r w:rsidRPr="003C70D5">
        <w:rPr>
          <w:rFonts w:ascii="Times New Roman" w:hAnsi="Times New Roman" w:cs="Times New Roman"/>
          <w:sz w:val="20"/>
        </w:rPr>
        <w:t>Report of email discussion [Post114-e][507][SData] Non-SDT data arrival handling</w:t>
      </w:r>
      <w:r>
        <w:rPr>
          <w:rFonts w:ascii="Times New Roman" w:hAnsi="Times New Roman" w:cs="Times New Roman"/>
          <w:sz w:val="20"/>
        </w:rPr>
        <w:t>, Intel Corporation, August 2021</w:t>
      </w:r>
      <w:r w:rsidR="00164B23">
        <w:rPr>
          <w:rFonts w:ascii="Times New Roman" w:hAnsi="Times New Roman" w:cs="Times New Roman"/>
          <w:sz w:val="20"/>
        </w:rPr>
        <w:t>.</w:t>
      </w:r>
    </w:p>
    <w:p w14:paraId="35592428" w14:textId="77777777" w:rsidR="00164B23" w:rsidRPr="00164B23" w:rsidRDefault="00164B23" w:rsidP="00164B23">
      <w:pPr>
        <w:rPr>
          <w:lang w:val="en-GB" w:eastAsia="en-GB"/>
        </w:rPr>
      </w:pPr>
    </w:p>
    <w:bookmarkEnd w:id="296"/>
    <w:bookmarkEnd w:id="297"/>
    <w:p w14:paraId="1325B31A" w14:textId="77777777" w:rsidR="00CF42D0" w:rsidRPr="00CF42D0" w:rsidRDefault="00CF42D0" w:rsidP="00CF42D0">
      <w:pPr>
        <w:rPr>
          <w:lang w:val="en-GB" w:eastAsia="en-GB"/>
        </w:rPr>
      </w:pPr>
    </w:p>
    <w:sectPr w:rsidR="00CF42D0" w:rsidRPr="00CF42D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F1E0A" w14:textId="77777777" w:rsidR="00C6357E" w:rsidRDefault="00C6357E" w:rsidP="00F1213A">
      <w:pPr>
        <w:spacing w:after="0"/>
      </w:pPr>
      <w:r>
        <w:separator/>
      </w:r>
    </w:p>
  </w:endnote>
  <w:endnote w:type="continuationSeparator" w:id="0">
    <w:p w14:paraId="22BF2457" w14:textId="77777777" w:rsidR="00C6357E" w:rsidRDefault="00C6357E" w:rsidP="00F1213A">
      <w:pPr>
        <w:spacing w:after="0"/>
      </w:pPr>
      <w:r>
        <w:continuationSeparator/>
      </w:r>
    </w:p>
  </w:endnote>
  <w:endnote w:type="continuationNotice" w:id="1">
    <w:p w14:paraId="0946CB79" w14:textId="77777777" w:rsidR="00C6357E" w:rsidRDefault="00C63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74527" w14:textId="77777777" w:rsidR="00C6357E" w:rsidRDefault="00C6357E" w:rsidP="00F1213A">
      <w:pPr>
        <w:spacing w:after="0"/>
      </w:pPr>
      <w:r>
        <w:separator/>
      </w:r>
    </w:p>
  </w:footnote>
  <w:footnote w:type="continuationSeparator" w:id="0">
    <w:p w14:paraId="2FFA9723" w14:textId="77777777" w:rsidR="00C6357E" w:rsidRDefault="00C6357E" w:rsidP="00F1213A">
      <w:pPr>
        <w:spacing w:after="0"/>
      </w:pPr>
      <w:r>
        <w:continuationSeparator/>
      </w:r>
    </w:p>
  </w:footnote>
  <w:footnote w:type="continuationNotice" w:id="1">
    <w:p w14:paraId="75A5EA15" w14:textId="77777777" w:rsidR="00C6357E" w:rsidRDefault="00C635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A6E3D"/>
    <w:multiLevelType w:val="hybridMultilevel"/>
    <w:tmpl w:val="E1749A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2030F6"/>
    <w:multiLevelType w:val="hybridMultilevel"/>
    <w:tmpl w:val="2F44B692"/>
    <w:lvl w:ilvl="0" w:tplc="736C6E0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85B1C8B"/>
    <w:multiLevelType w:val="hybridMultilevel"/>
    <w:tmpl w:val="73DA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13995"/>
    <w:multiLevelType w:val="hybridMultilevel"/>
    <w:tmpl w:val="6AE0A0BE"/>
    <w:lvl w:ilvl="0" w:tplc="4A306C74">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B7753"/>
    <w:multiLevelType w:val="hybridMultilevel"/>
    <w:tmpl w:val="E5826F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A97685"/>
    <w:multiLevelType w:val="hybridMultilevel"/>
    <w:tmpl w:val="55D08AC4"/>
    <w:lvl w:ilvl="0" w:tplc="8A66FF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40755"/>
    <w:multiLevelType w:val="hybridMultilevel"/>
    <w:tmpl w:val="D7FEE6B8"/>
    <w:lvl w:ilvl="0" w:tplc="4A306C74">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01A08"/>
    <w:multiLevelType w:val="hybridMultilevel"/>
    <w:tmpl w:val="ABB25E7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647301"/>
    <w:multiLevelType w:val="multilevel"/>
    <w:tmpl w:val="F37C810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40233E"/>
    <w:multiLevelType w:val="hybridMultilevel"/>
    <w:tmpl w:val="329CDCF0"/>
    <w:lvl w:ilvl="0" w:tplc="2CB47A4E">
      <w:start w:val="1"/>
      <w:numFmt w:val="lowerLetter"/>
      <w:lvlText w:val="%1)"/>
      <w:lvlJc w:val="left"/>
      <w:pPr>
        <w:ind w:left="720" w:hanging="360"/>
      </w:pPr>
      <w:rPr>
        <w:rFonts w:hint="default"/>
      </w:rPr>
    </w:lvl>
    <w:lvl w:ilvl="1" w:tplc="08090011">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88C406B"/>
    <w:multiLevelType w:val="hybridMultilevel"/>
    <w:tmpl w:val="2CCC022A"/>
    <w:lvl w:ilvl="0" w:tplc="6E8A09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823BA"/>
    <w:multiLevelType w:val="hybridMultilevel"/>
    <w:tmpl w:val="B57615A8"/>
    <w:lvl w:ilvl="0" w:tplc="1B56347E">
      <w:start w:val="1"/>
      <w:numFmt w:val="decimal"/>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C06571"/>
    <w:multiLevelType w:val="hybridMultilevel"/>
    <w:tmpl w:val="BAB406A8"/>
    <w:lvl w:ilvl="0" w:tplc="A84606C4">
      <w:start w:val="1"/>
      <w:numFmt w:val="bullet"/>
      <w:lvlText w:val="-"/>
      <w:lvlJc w:val="left"/>
      <w:pPr>
        <w:ind w:left="720" w:hanging="360"/>
      </w:pPr>
      <w:rPr>
        <w:rFonts w:ascii="Courier New" w:hAnsi="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8"/>
  </w:num>
  <w:num w:numId="5">
    <w:abstractNumId w:val="23"/>
  </w:num>
  <w:num w:numId="6">
    <w:abstractNumId w:val="28"/>
  </w:num>
  <w:num w:numId="7">
    <w:abstractNumId w:val="2"/>
  </w:num>
  <w:num w:numId="8">
    <w:abstractNumId w:val="33"/>
  </w:num>
  <w:num w:numId="9">
    <w:abstractNumId w:val="1"/>
  </w:num>
  <w:num w:numId="10">
    <w:abstractNumId w:val="9"/>
  </w:num>
  <w:num w:numId="11">
    <w:abstractNumId w:val="1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2"/>
  </w:num>
  <w:num w:numId="20">
    <w:abstractNumId w:val="38"/>
  </w:num>
  <w:num w:numId="21">
    <w:abstractNumId w:val="16"/>
  </w:num>
  <w:num w:numId="22">
    <w:abstractNumId w:val="34"/>
  </w:num>
  <w:num w:numId="23">
    <w:abstractNumId w:val="25"/>
  </w:num>
  <w:num w:numId="24">
    <w:abstractNumId w:val="17"/>
  </w:num>
  <w:num w:numId="25">
    <w:abstractNumId w:val="24"/>
  </w:num>
  <w:num w:numId="26">
    <w:abstractNumId w:val="12"/>
  </w:num>
  <w:num w:numId="27">
    <w:abstractNumId w:val="37"/>
  </w:num>
  <w:num w:numId="28">
    <w:abstractNumId w:val="23"/>
  </w:num>
  <w:num w:numId="29">
    <w:abstractNumId w:val="31"/>
  </w:num>
  <w:num w:numId="30">
    <w:abstractNumId w:val="0"/>
  </w:num>
  <w:num w:numId="31">
    <w:abstractNumId w:val="20"/>
  </w:num>
  <w:num w:numId="32">
    <w:abstractNumId w:val="27"/>
  </w:num>
  <w:num w:numId="33">
    <w:abstractNumId w:val="6"/>
  </w:num>
  <w:num w:numId="34">
    <w:abstractNumId w:val="30"/>
  </w:num>
  <w:num w:numId="35">
    <w:abstractNumId w:val="15"/>
  </w:num>
  <w:num w:numId="36">
    <w:abstractNumId w:val="29"/>
  </w:num>
  <w:num w:numId="37">
    <w:abstractNumId w:val="13"/>
  </w:num>
  <w:num w:numId="38">
    <w:abstractNumId w:val="11"/>
  </w:num>
  <w:num w:numId="39">
    <w:abstractNumId w:val="7"/>
  </w:num>
  <w:num w:numId="40">
    <w:abstractNumId w:val="4"/>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0042"/>
    <w:rsid w:val="000027B6"/>
    <w:rsid w:val="00002A78"/>
    <w:rsid w:val="00013FF1"/>
    <w:rsid w:val="00014405"/>
    <w:rsid w:val="000213DC"/>
    <w:rsid w:val="00025DC1"/>
    <w:rsid w:val="00027332"/>
    <w:rsid w:val="0002789F"/>
    <w:rsid w:val="00027F08"/>
    <w:rsid w:val="000324FD"/>
    <w:rsid w:val="000372FD"/>
    <w:rsid w:val="000379B5"/>
    <w:rsid w:val="000415BC"/>
    <w:rsid w:val="00044BD3"/>
    <w:rsid w:val="00053A8D"/>
    <w:rsid w:val="00054741"/>
    <w:rsid w:val="00060F62"/>
    <w:rsid w:val="00061744"/>
    <w:rsid w:val="00072001"/>
    <w:rsid w:val="000728E1"/>
    <w:rsid w:val="0007589C"/>
    <w:rsid w:val="000841D5"/>
    <w:rsid w:val="000869CA"/>
    <w:rsid w:val="00086FA3"/>
    <w:rsid w:val="00090DD8"/>
    <w:rsid w:val="00091DF5"/>
    <w:rsid w:val="0009700F"/>
    <w:rsid w:val="00097649"/>
    <w:rsid w:val="000A6D93"/>
    <w:rsid w:val="000A7ED8"/>
    <w:rsid w:val="000A7FBF"/>
    <w:rsid w:val="000B02E5"/>
    <w:rsid w:val="000B28C8"/>
    <w:rsid w:val="000B485F"/>
    <w:rsid w:val="000B6003"/>
    <w:rsid w:val="000B7291"/>
    <w:rsid w:val="000C155F"/>
    <w:rsid w:val="000C31A3"/>
    <w:rsid w:val="000C5E66"/>
    <w:rsid w:val="000C70F0"/>
    <w:rsid w:val="000D05E2"/>
    <w:rsid w:val="000D17BA"/>
    <w:rsid w:val="000D4098"/>
    <w:rsid w:val="000D4254"/>
    <w:rsid w:val="000D6F4B"/>
    <w:rsid w:val="000D7AE1"/>
    <w:rsid w:val="000E146C"/>
    <w:rsid w:val="000E1F8E"/>
    <w:rsid w:val="000F2524"/>
    <w:rsid w:val="000F321C"/>
    <w:rsid w:val="000F3EEF"/>
    <w:rsid w:val="001069E2"/>
    <w:rsid w:val="001102E4"/>
    <w:rsid w:val="00113B34"/>
    <w:rsid w:val="001146DB"/>
    <w:rsid w:val="0011620D"/>
    <w:rsid w:val="00116750"/>
    <w:rsid w:val="00116871"/>
    <w:rsid w:val="0012280A"/>
    <w:rsid w:val="00125CE0"/>
    <w:rsid w:val="001263F7"/>
    <w:rsid w:val="0012667A"/>
    <w:rsid w:val="00130E48"/>
    <w:rsid w:val="001313CD"/>
    <w:rsid w:val="00131A66"/>
    <w:rsid w:val="00133345"/>
    <w:rsid w:val="00133CD7"/>
    <w:rsid w:val="001346F0"/>
    <w:rsid w:val="00152DDC"/>
    <w:rsid w:val="00157EF7"/>
    <w:rsid w:val="001606A8"/>
    <w:rsid w:val="00161B53"/>
    <w:rsid w:val="00164B23"/>
    <w:rsid w:val="001678A2"/>
    <w:rsid w:val="001705F9"/>
    <w:rsid w:val="00174FF2"/>
    <w:rsid w:val="0017746A"/>
    <w:rsid w:val="00177D30"/>
    <w:rsid w:val="001834D0"/>
    <w:rsid w:val="00184EA2"/>
    <w:rsid w:val="00185E3C"/>
    <w:rsid w:val="00195237"/>
    <w:rsid w:val="001A050A"/>
    <w:rsid w:val="001A3C65"/>
    <w:rsid w:val="001A75A1"/>
    <w:rsid w:val="001A7958"/>
    <w:rsid w:val="001B1301"/>
    <w:rsid w:val="001B1B3C"/>
    <w:rsid w:val="001B5719"/>
    <w:rsid w:val="001B69D2"/>
    <w:rsid w:val="001C0AC5"/>
    <w:rsid w:val="001C217A"/>
    <w:rsid w:val="001C576B"/>
    <w:rsid w:val="001D101B"/>
    <w:rsid w:val="001D136B"/>
    <w:rsid w:val="001D7988"/>
    <w:rsid w:val="001E05EF"/>
    <w:rsid w:val="001E08DE"/>
    <w:rsid w:val="001E09B2"/>
    <w:rsid w:val="001E0CAD"/>
    <w:rsid w:val="001E1B2B"/>
    <w:rsid w:val="001E5886"/>
    <w:rsid w:val="001E73F3"/>
    <w:rsid w:val="001E783C"/>
    <w:rsid w:val="001F03F5"/>
    <w:rsid w:val="001F3420"/>
    <w:rsid w:val="00204815"/>
    <w:rsid w:val="00210055"/>
    <w:rsid w:val="00210B4F"/>
    <w:rsid w:val="00211160"/>
    <w:rsid w:val="00213BF0"/>
    <w:rsid w:val="0021617D"/>
    <w:rsid w:val="00221238"/>
    <w:rsid w:val="00221FC1"/>
    <w:rsid w:val="00223537"/>
    <w:rsid w:val="00225745"/>
    <w:rsid w:val="002430BB"/>
    <w:rsid w:val="00245F01"/>
    <w:rsid w:val="002475B2"/>
    <w:rsid w:val="00252BAB"/>
    <w:rsid w:val="00253375"/>
    <w:rsid w:val="00256A41"/>
    <w:rsid w:val="0026294C"/>
    <w:rsid w:val="00264C6E"/>
    <w:rsid w:val="0026571E"/>
    <w:rsid w:val="00274797"/>
    <w:rsid w:val="00275208"/>
    <w:rsid w:val="00275CBF"/>
    <w:rsid w:val="00281DEA"/>
    <w:rsid w:val="00285DEF"/>
    <w:rsid w:val="00294501"/>
    <w:rsid w:val="00296DF2"/>
    <w:rsid w:val="00297204"/>
    <w:rsid w:val="00297B0D"/>
    <w:rsid w:val="002A1EDA"/>
    <w:rsid w:val="002A3D22"/>
    <w:rsid w:val="002A539E"/>
    <w:rsid w:val="002B2B1C"/>
    <w:rsid w:val="002B2D41"/>
    <w:rsid w:val="002B47DA"/>
    <w:rsid w:val="002B4874"/>
    <w:rsid w:val="002C58C1"/>
    <w:rsid w:val="002C662B"/>
    <w:rsid w:val="002D1DFA"/>
    <w:rsid w:val="002D31A3"/>
    <w:rsid w:val="002D3F5D"/>
    <w:rsid w:val="002D4D73"/>
    <w:rsid w:val="002D6152"/>
    <w:rsid w:val="002D6C72"/>
    <w:rsid w:val="002D7B3F"/>
    <w:rsid w:val="002E7791"/>
    <w:rsid w:val="002F133C"/>
    <w:rsid w:val="002F1C7B"/>
    <w:rsid w:val="002F2519"/>
    <w:rsid w:val="002F546A"/>
    <w:rsid w:val="00304696"/>
    <w:rsid w:val="003176F3"/>
    <w:rsid w:val="0032077E"/>
    <w:rsid w:val="00323F26"/>
    <w:rsid w:val="00324F70"/>
    <w:rsid w:val="00327E34"/>
    <w:rsid w:val="00333474"/>
    <w:rsid w:val="00333B70"/>
    <w:rsid w:val="00340A76"/>
    <w:rsid w:val="003411D5"/>
    <w:rsid w:val="00344005"/>
    <w:rsid w:val="00345237"/>
    <w:rsid w:val="00354DE0"/>
    <w:rsid w:val="003650C3"/>
    <w:rsid w:val="00365CA7"/>
    <w:rsid w:val="0036612E"/>
    <w:rsid w:val="003665C6"/>
    <w:rsid w:val="0036671D"/>
    <w:rsid w:val="0037232D"/>
    <w:rsid w:val="00373AFA"/>
    <w:rsid w:val="003747C4"/>
    <w:rsid w:val="0038428F"/>
    <w:rsid w:val="00385D32"/>
    <w:rsid w:val="00387708"/>
    <w:rsid w:val="00390751"/>
    <w:rsid w:val="003921B5"/>
    <w:rsid w:val="00393F1E"/>
    <w:rsid w:val="00395E4E"/>
    <w:rsid w:val="003A176E"/>
    <w:rsid w:val="003A456E"/>
    <w:rsid w:val="003A6958"/>
    <w:rsid w:val="003A6AE5"/>
    <w:rsid w:val="003B003B"/>
    <w:rsid w:val="003B0117"/>
    <w:rsid w:val="003B3F19"/>
    <w:rsid w:val="003B7D8C"/>
    <w:rsid w:val="003C0F4F"/>
    <w:rsid w:val="003C220C"/>
    <w:rsid w:val="003C4A3F"/>
    <w:rsid w:val="003C70D5"/>
    <w:rsid w:val="003E0141"/>
    <w:rsid w:val="003E038C"/>
    <w:rsid w:val="003E16D6"/>
    <w:rsid w:val="003E3F85"/>
    <w:rsid w:val="003E421C"/>
    <w:rsid w:val="003F1804"/>
    <w:rsid w:val="003F3006"/>
    <w:rsid w:val="003F410B"/>
    <w:rsid w:val="00402BA9"/>
    <w:rsid w:val="00404657"/>
    <w:rsid w:val="00410B69"/>
    <w:rsid w:val="00410DA8"/>
    <w:rsid w:val="00411B29"/>
    <w:rsid w:val="00413BC8"/>
    <w:rsid w:val="00415F82"/>
    <w:rsid w:val="00421CEC"/>
    <w:rsid w:val="0042215A"/>
    <w:rsid w:val="004246C7"/>
    <w:rsid w:val="00426E15"/>
    <w:rsid w:val="0043158D"/>
    <w:rsid w:val="004442FE"/>
    <w:rsid w:val="00444AE5"/>
    <w:rsid w:val="004523D4"/>
    <w:rsid w:val="00452B59"/>
    <w:rsid w:val="00452F3E"/>
    <w:rsid w:val="00455EC0"/>
    <w:rsid w:val="00456413"/>
    <w:rsid w:val="00460B09"/>
    <w:rsid w:val="00461943"/>
    <w:rsid w:val="00462462"/>
    <w:rsid w:val="00462FE0"/>
    <w:rsid w:val="00464851"/>
    <w:rsid w:val="00465762"/>
    <w:rsid w:val="00466831"/>
    <w:rsid w:val="0047065E"/>
    <w:rsid w:val="00481204"/>
    <w:rsid w:val="00485D9E"/>
    <w:rsid w:val="00487469"/>
    <w:rsid w:val="00490F1B"/>
    <w:rsid w:val="004A1BA5"/>
    <w:rsid w:val="004B0A63"/>
    <w:rsid w:val="004C3A81"/>
    <w:rsid w:val="004C6014"/>
    <w:rsid w:val="004C74E6"/>
    <w:rsid w:val="004D116F"/>
    <w:rsid w:val="004D2915"/>
    <w:rsid w:val="004D4ADE"/>
    <w:rsid w:val="004E0957"/>
    <w:rsid w:val="004E5E35"/>
    <w:rsid w:val="004E6C37"/>
    <w:rsid w:val="004E6DAA"/>
    <w:rsid w:val="004F094B"/>
    <w:rsid w:val="004F40AB"/>
    <w:rsid w:val="004F5EC7"/>
    <w:rsid w:val="004F6B52"/>
    <w:rsid w:val="0050251D"/>
    <w:rsid w:val="00506EA8"/>
    <w:rsid w:val="005113A3"/>
    <w:rsid w:val="00513A66"/>
    <w:rsid w:val="00513D38"/>
    <w:rsid w:val="0051416A"/>
    <w:rsid w:val="00514640"/>
    <w:rsid w:val="00516F63"/>
    <w:rsid w:val="00517780"/>
    <w:rsid w:val="005202D3"/>
    <w:rsid w:val="00520858"/>
    <w:rsid w:val="00521600"/>
    <w:rsid w:val="00521DC1"/>
    <w:rsid w:val="00524460"/>
    <w:rsid w:val="0052472B"/>
    <w:rsid w:val="00527016"/>
    <w:rsid w:val="00531F00"/>
    <w:rsid w:val="00534BD3"/>
    <w:rsid w:val="005451A4"/>
    <w:rsid w:val="005502BB"/>
    <w:rsid w:val="00550FB2"/>
    <w:rsid w:val="005538EE"/>
    <w:rsid w:val="00554E72"/>
    <w:rsid w:val="005561AE"/>
    <w:rsid w:val="00560E0A"/>
    <w:rsid w:val="00561AA5"/>
    <w:rsid w:val="00564FA0"/>
    <w:rsid w:val="00573189"/>
    <w:rsid w:val="00576836"/>
    <w:rsid w:val="00582FE1"/>
    <w:rsid w:val="00583919"/>
    <w:rsid w:val="00584D0D"/>
    <w:rsid w:val="00593661"/>
    <w:rsid w:val="00593C0D"/>
    <w:rsid w:val="005A2C7F"/>
    <w:rsid w:val="005A61C0"/>
    <w:rsid w:val="005B4D84"/>
    <w:rsid w:val="005B54FC"/>
    <w:rsid w:val="005B60A2"/>
    <w:rsid w:val="005B7994"/>
    <w:rsid w:val="005C0050"/>
    <w:rsid w:val="005C195E"/>
    <w:rsid w:val="005D11BF"/>
    <w:rsid w:val="005E47BA"/>
    <w:rsid w:val="005E5E8D"/>
    <w:rsid w:val="005F2A02"/>
    <w:rsid w:val="005F5272"/>
    <w:rsid w:val="00601850"/>
    <w:rsid w:val="00605089"/>
    <w:rsid w:val="00605E2B"/>
    <w:rsid w:val="006147DF"/>
    <w:rsid w:val="00617F75"/>
    <w:rsid w:val="006219BE"/>
    <w:rsid w:val="00621E25"/>
    <w:rsid w:val="00623CE9"/>
    <w:rsid w:val="00623D6D"/>
    <w:rsid w:val="00624EDF"/>
    <w:rsid w:val="00631981"/>
    <w:rsid w:val="00633346"/>
    <w:rsid w:val="0063798B"/>
    <w:rsid w:val="00640FD1"/>
    <w:rsid w:val="00641183"/>
    <w:rsid w:val="006421F2"/>
    <w:rsid w:val="00645B8B"/>
    <w:rsid w:val="00652FE6"/>
    <w:rsid w:val="00657D54"/>
    <w:rsid w:val="006619DA"/>
    <w:rsid w:val="00662B48"/>
    <w:rsid w:val="006745C4"/>
    <w:rsid w:val="00676144"/>
    <w:rsid w:val="006810A8"/>
    <w:rsid w:val="00690764"/>
    <w:rsid w:val="00692295"/>
    <w:rsid w:val="00696855"/>
    <w:rsid w:val="006A3397"/>
    <w:rsid w:val="006A398D"/>
    <w:rsid w:val="006A44A8"/>
    <w:rsid w:val="006B1298"/>
    <w:rsid w:val="006B2F57"/>
    <w:rsid w:val="006B47EE"/>
    <w:rsid w:val="006B566F"/>
    <w:rsid w:val="006B6AED"/>
    <w:rsid w:val="006B75CC"/>
    <w:rsid w:val="006C0186"/>
    <w:rsid w:val="006C2DF3"/>
    <w:rsid w:val="006C3BCE"/>
    <w:rsid w:val="006C5780"/>
    <w:rsid w:val="006C5CAA"/>
    <w:rsid w:val="006C6D8B"/>
    <w:rsid w:val="006D0E4B"/>
    <w:rsid w:val="006D4788"/>
    <w:rsid w:val="006E276B"/>
    <w:rsid w:val="006E4917"/>
    <w:rsid w:val="006E7A7F"/>
    <w:rsid w:val="006F0346"/>
    <w:rsid w:val="006F06A3"/>
    <w:rsid w:val="006F2CE2"/>
    <w:rsid w:val="006F435A"/>
    <w:rsid w:val="006F7AF3"/>
    <w:rsid w:val="00702959"/>
    <w:rsid w:val="0070643C"/>
    <w:rsid w:val="00715162"/>
    <w:rsid w:val="007176A6"/>
    <w:rsid w:val="00723F24"/>
    <w:rsid w:val="00731FB4"/>
    <w:rsid w:val="007342AA"/>
    <w:rsid w:val="0073680F"/>
    <w:rsid w:val="00736D7D"/>
    <w:rsid w:val="00743437"/>
    <w:rsid w:val="00743D8A"/>
    <w:rsid w:val="007565D5"/>
    <w:rsid w:val="007648D3"/>
    <w:rsid w:val="00764B16"/>
    <w:rsid w:val="007722AD"/>
    <w:rsid w:val="00772B59"/>
    <w:rsid w:val="007762EA"/>
    <w:rsid w:val="007763F0"/>
    <w:rsid w:val="00776B4F"/>
    <w:rsid w:val="00780895"/>
    <w:rsid w:val="0078151E"/>
    <w:rsid w:val="00784747"/>
    <w:rsid w:val="00792191"/>
    <w:rsid w:val="00794596"/>
    <w:rsid w:val="0079704D"/>
    <w:rsid w:val="007A3600"/>
    <w:rsid w:val="007A4E85"/>
    <w:rsid w:val="007B084E"/>
    <w:rsid w:val="007B3900"/>
    <w:rsid w:val="007B62C1"/>
    <w:rsid w:val="007B63FF"/>
    <w:rsid w:val="007B64F9"/>
    <w:rsid w:val="007C2ADE"/>
    <w:rsid w:val="007C5E9D"/>
    <w:rsid w:val="007C6038"/>
    <w:rsid w:val="007D72F4"/>
    <w:rsid w:val="007E153C"/>
    <w:rsid w:val="007E487C"/>
    <w:rsid w:val="007F163D"/>
    <w:rsid w:val="007F39B3"/>
    <w:rsid w:val="007F4E67"/>
    <w:rsid w:val="007F65F6"/>
    <w:rsid w:val="008048AC"/>
    <w:rsid w:val="00807082"/>
    <w:rsid w:val="0081090F"/>
    <w:rsid w:val="00812F27"/>
    <w:rsid w:val="00820536"/>
    <w:rsid w:val="008206C6"/>
    <w:rsid w:val="00822DBB"/>
    <w:rsid w:val="00824BA3"/>
    <w:rsid w:val="00827199"/>
    <w:rsid w:val="008272F7"/>
    <w:rsid w:val="008314BC"/>
    <w:rsid w:val="00835048"/>
    <w:rsid w:val="008359E9"/>
    <w:rsid w:val="0083768B"/>
    <w:rsid w:val="008455FC"/>
    <w:rsid w:val="00847758"/>
    <w:rsid w:val="00852485"/>
    <w:rsid w:val="00852A9F"/>
    <w:rsid w:val="00856959"/>
    <w:rsid w:val="00856A92"/>
    <w:rsid w:val="00857956"/>
    <w:rsid w:val="00857E74"/>
    <w:rsid w:val="008606AF"/>
    <w:rsid w:val="008607E0"/>
    <w:rsid w:val="00861BD0"/>
    <w:rsid w:val="00870E71"/>
    <w:rsid w:val="008730D2"/>
    <w:rsid w:val="00876F24"/>
    <w:rsid w:val="00884679"/>
    <w:rsid w:val="008869CB"/>
    <w:rsid w:val="00892C6D"/>
    <w:rsid w:val="008946D7"/>
    <w:rsid w:val="008950DB"/>
    <w:rsid w:val="008962C0"/>
    <w:rsid w:val="008971FE"/>
    <w:rsid w:val="00897243"/>
    <w:rsid w:val="008A0EEA"/>
    <w:rsid w:val="008A5161"/>
    <w:rsid w:val="008A54BF"/>
    <w:rsid w:val="008B56A6"/>
    <w:rsid w:val="008B5984"/>
    <w:rsid w:val="008C300A"/>
    <w:rsid w:val="008D167F"/>
    <w:rsid w:val="008D3372"/>
    <w:rsid w:val="008E0F22"/>
    <w:rsid w:val="008E2BBE"/>
    <w:rsid w:val="008E318A"/>
    <w:rsid w:val="008E5375"/>
    <w:rsid w:val="008E5377"/>
    <w:rsid w:val="008E6BEF"/>
    <w:rsid w:val="008F09D7"/>
    <w:rsid w:val="008F131A"/>
    <w:rsid w:val="008F2E7B"/>
    <w:rsid w:val="008F78F0"/>
    <w:rsid w:val="008F7BD7"/>
    <w:rsid w:val="0090667D"/>
    <w:rsid w:val="0090796C"/>
    <w:rsid w:val="00912DE5"/>
    <w:rsid w:val="00915EDD"/>
    <w:rsid w:val="00925245"/>
    <w:rsid w:val="009316E1"/>
    <w:rsid w:val="00934C96"/>
    <w:rsid w:val="00936506"/>
    <w:rsid w:val="00937032"/>
    <w:rsid w:val="0095298A"/>
    <w:rsid w:val="00953AAC"/>
    <w:rsid w:val="009561D7"/>
    <w:rsid w:val="00957075"/>
    <w:rsid w:val="009579C5"/>
    <w:rsid w:val="00962387"/>
    <w:rsid w:val="00963DAE"/>
    <w:rsid w:val="00965886"/>
    <w:rsid w:val="00973374"/>
    <w:rsid w:val="00976422"/>
    <w:rsid w:val="00976E27"/>
    <w:rsid w:val="00984906"/>
    <w:rsid w:val="00985DA2"/>
    <w:rsid w:val="00990CD1"/>
    <w:rsid w:val="0099761D"/>
    <w:rsid w:val="009A0295"/>
    <w:rsid w:val="009A0F8B"/>
    <w:rsid w:val="009B3734"/>
    <w:rsid w:val="009B5145"/>
    <w:rsid w:val="009B5BFC"/>
    <w:rsid w:val="009B6164"/>
    <w:rsid w:val="009C08D5"/>
    <w:rsid w:val="009C4FFB"/>
    <w:rsid w:val="009C5D60"/>
    <w:rsid w:val="009D45C5"/>
    <w:rsid w:val="009D46CF"/>
    <w:rsid w:val="009D672B"/>
    <w:rsid w:val="009E00AC"/>
    <w:rsid w:val="009E121F"/>
    <w:rsid w:val="009E2028"/>
    <w:rsid w:val="009F374A"/>
    <w:rsid w:val="009F693E"/>
    <w:rsid w:val="00A00239"/>
    <w:rsid w:val="00A014B1"/>
    <w:rsid w:val="00A03663"/>
    <w:rsid w:val="00A228B5"/>
    <w:rsid w:val="00A23C64"/>
    <w:rsid w:val="00A26C06"/>
    <w:rsid w:val="00A32570"/>
    <w:rsid w:val="00A332C8"/>
    <w:rsid w:val="00A370BF"/>
    <w:rsid w:val="00A43E4D"/>
    <w:rsid w:val="00A4565C"/>
    <w:rsid w:val="00A45C77"/>
    <w:rsid w:val="00A47AEA"/>
    <w:rsid w:val="00A57011"/>
    <w:rsid w:val="00A60185"/>
    <w:rsid w:val="00A617A5"/>
    <w:rsid w:val="00A6465D"/>
    <w:rsid w:val="00A67799"/>
    <w:rsid w:val="00A70640"/>
    <w:rsid w:val="00A715DA"/>
    <w:rsid w:val="00A727A7"/>
    <w:rsid w:val="00A72EEB"/>
    <w:rsid w:val="00A805BF"/>
    <w:rsid w:val="00A817FE"/>
    <w:rsid w:val="00A82BBC"/>
    <w:rsid w:val="00A839CE"/>
    <w:rsid w:val="00A84D7C"/>
    <w:rsid w:val="00A85E81"/>
    <w:rsid w:val="00A86148"/>
    <w:rsid w:val="00A94622"/>
    <w:rsid w:val="00A94D3A"/>
    <w:rsid w:val="00A95E1A"/>
    <w:rsid w:val="00AA0469"/>
    <w:rsid w:val="00AA1E25"/>
    <w:rsid w:val="00AB4B09"/>
    <w:rsid w:val="00AB5851"/>
    <w:rsid w:val="00AB66CF"/>
    <w:rsid w:val="00AC24AA"/>
    <w:rsid w:val="00AC25D0"/>
    <w:rsid w:val="00AC75F5"/>
    <w:rsid w:val="00AD0208"/>
    <w:rsid w:val="00AF0F0B"/>
    <w:rsid w:val="00AF2690"/>
    <w:rsid w:val="00AF2C31"/>
    <w:rsid w:val="00AF4561"/>
    <w:rsid w:val="00AF4FB7"/>
    <w:rsid w:val="00AF7785"/>
    <w:rsid w:val="00B02078"/>
    <w:rsid w:val="00B14336"/>
    <w:rsid w:val="00B25878"/>
    <w:rsid w:val="00B2621D"/>
    <w:rsid w:val="00B304C9"/>
    <w:rsid w:val="00B341A8"/>
    <w:rsid w:val="00B35342"/>
    <w:rsid w:val="00B366F6"/>
    <w:rsid w:val="00B36A0D"/>
    <w:rsid w:val="00B376C2"/>
    <w:rsid w:val="00B45F0B"/>
    <w:rsid w:val="00B531AA"/>
    <w:rsid w:val="00B53732"/>
    <w:rsid w:val="00B55CBB"/>
    <w:rsid w:val="00B567B4"/>
    <w:rsid w:val="00B57E6F"/>
    <w:rsid w:val="00B6483D"/>
    <w:rsid w:val="00B66320"/>
    <w:rsid w:val="00B703A1"/>
    <w:rsid w:val="00B80543"/>
    <w:rsid w:val="00B82AC8"/>
    <w:rsid w:val="00B82EA5"/>
    <w:rsid w:val="00B907CC"/>
    <w:rsid w:val="00BA0C3A"/>
    <w:rsid w:val="00BA30E9"/>
    <w:rsid w:val="00BA3E58"/>
    <w:rsid w:val="00BA43C4"/>
    <w:rsid w:val="00BA499E"/>
    <w:rsid w:val="00BA502D"/>
    <w:rsid w:val="00BC0220"/>
    <w:rsid w:val="00BC1227"/>
    <w:rsid w:val="00BC381E"/>
    <w:rsid w:val="00BD27C6"/>
    <w:rsid w:val="00BD581C"/>
    <w:rsid w:val="00BD5B69"/>
    <w:rsid w:val="00BD7807"/>
    <w:rsid w:val="00BE0D84"/>
    <w:rsid w:val="00BE1598"/>
    <w:rsid w:val="00BE3F2D"/>
    <w:rsid w:val="00BE52AA"/>
    <w:rsid w:val="00BF2B7C"/>
    <w:rsid w:val="00BF328A"/>
    <w:rsid w:val="00BF47D4"/>
    <w:rsid w:val="00BF5C1D"/>
    <w:rsid w:val="00C02DA4"/>
    <w:rsid w:val="00C058D9"/>
    <w:rsid w:val="00C0717A"/>
    <w:rsid w:val="00C07896"/>
    <w:rsid w:val="00C10BE7"/>
    <w:rsid w:val="00C10D7E"/>
    <w:rsid w:val="00C121C9"/>
    <w:rsid w:val="00C24D57"/>
    <w:rsid w:val="00C26C72"/>
    <w:rsid w:val="00C305F0"/>
    <w:rsid w:val="00C33AC7"/>
    <w:rsid w:val="00C350D1"/>
    <w:rsid w:val="00C35C1D"/>
    <w:rsid w:val="00C37CD7"/>
    <w:rsid w:val="00C4616B"/>
    <w:rsid w:val="00C5009D"/>
    <w:rsid w:val="00C526C7"/>
    <w:rsid w:val="00C57B4E"/>
    <w:rsid w:val="00C609E8"/>
    <w:rsid w:val="00C6357E"/>
    <w:rsid w:val="00C64753"/>
    <w:rsid w:val="00C67049"/>
    <w:rsid w:val="00C679D2"/>
    <w:rsid w:val="00C74669"/>
    <w:rsid w:val="00C74B38"/>
    <w:rsid w:val="00C76E84"/>
    <w:rsid w:val="00C80449"/>
    <w:rsid w:val="00C848E3"/>
    <w:rsid w:val="00C92003"/>
    <w:rsid w:val="00C9223A"/>
    <w:rsid w:val="00C92CE0"/>
    <w:rsid w:val="00C952E7"/>
    <w:rsid w:val="00C96130"/>
    <w:rsid w:val="00C96E8C"/>
    <w:rsid w:val="00C979E2"/>
    <w:rsid w:val="00CA2725"/>
    <w:rsid w:val="00CA6C29"/>
    <w:rsid w:val="00CB6F22"/>
    <w:rsid w:val="00CC3C98"/>
    <w:rsid w:val="00CC4D7E"/>
    <w:rsid w:val="00CC5A98"/>
    <w:rsid w:val="00CD06EE"/>
    <w:rsid w:val="00CD3083"/>
    <w:rsid w:val="00CE443F"/>
    <w:rsid w:val="00CF33EE"/>
    <w:rsid w:val="00CF42D0"/>
    <w:rsid w:val="00D00268"/>
    <w:rsid w:val="00D00AC3"/>
    <w:rsid w:val="00D03057"/>
    <w:rsid w:val="00D102DA"/>
    <w:rsid w:val="00D14224"/>
    <w:rsid w:val="00D16713"/>
    <w:rsid w:val="00D1704B"/>
    <w:rsid w:val="00D172D5"/>
    <w:rsid w:val="00D2226F"/>
    <w:rsid w:val="00D238B6"/>
    <w:rsid w:val="00D366DC"/>
    <w:rsid w:val="00D36E20"/>
    <w:rsid w:val="00D37CEC"/>
    <w:rsid w:val="00D43546"/>
    <w:rsid w:val="00D43FDC"/>
    <w:rsid w:val="00D51F83"/>
    <w:rsid w:val="00D54F12"/>
    <w:rsid w:val="00D550D9"/>
    <w:rsid w:val="00D62433"/>
    <w:rsid w:val="00D62594"/>
    <w:rsid w:val="00D71B29"/>
    <w:rsid w:val="00D7419B"/>
    <w:rsid w:val="00D748B5"/>
    <w:rsid w:val="00D76A97"/>
    <w:rsid w:val="00D813BE"/>
    <w:rsid w:val="00D85EA7"/>
    <w:rsid w:val="00D86053"/>
    <w:rsid w:val="00D91DA5"/>
    <w:rsid w:val="00D97BA6"/>
    <w:rsid w:val="00DB529C"/>
    <w:rsid w:val="00DB5A87"/>
    <w:rsid w:val="00DB614A"/>
    <w:rsid w:val="00DC34C8"/>
    <w:rsid w:val="00DC4A15"/>
    <w:rsid w:val="00DC510F"/>
    <w:rsid w:val="00DC5FC3"/>
    <w:rsid w:val="00DC6698"/>
    <w:rsid w:val="00DC74EB"/>
    <w:rsid w:val="00DC7872"/>
    <w:rsid w:val="00DD22F3"/>
    <w:rsid w:val="00DD2465"/>
    <w:rsid w:val="00DD6C06"/>
    <w:rsid w:val="00DE0D8C"/>
    <w:rsid w:val="00DF6925"/>
    <w:rsid w:val="00DF6F43"/>
    <w:rsid w:val="00DF7E0D"/>
    <w:rsid w:val="00E06C74"/>
    <w:rsid w:val="00E07E69"/>
    <w:rsid w:val="00E10A42"/>
    <w:rsid w:val="00E10E3E"/>
    <w:rsid w:val="00E12916"/>
    <w:rsid w:val="00E13F21"/>
    <w:rsid w:val="00E16129"/>
    <w:rsid w:val="00E17018"/>
    <w:rsid w:val="00E1793F"/>
    <w:rsid w:val="00E221B9"/>
    <w:rsid w:val="00E231ED"/>
    <w:rsid w:val="00E24EDD"/>
    <w:rsid w:val="00E27F4B"/>
    <w:rsid w:val="00E4526A"/>
    <w:rsid w:val="00E45F30"/>
    <w:rsid w:val="00E53007"/>
    <w:rsid w:val="00E54875"/>
    <w:rsid w:val="00E555A4"/>
    <w:rsid w:val="00E55DBE"/>
    <w:rsid w:val="00E57E37"/>
    <w:rsid w:val="00E60743"/>
    <w:rsid w:val="00E632B2"/>
    <w:rsid w:val="00E7146B"/>
    <w:rsid w:val="00E76C9D"/>
    <w:rsid w:val="00E77EF7"/>
    <w:rsid w:val="00E80252"/>
    <w:rsid w:val="00E86179"/>
    <w:rsid w:val="00E863CE"/>
    <w:rsid w:val="00E927FB"/>
    <w:rsid w:val="00E946C1"/>
    <w:rsid w:val="00E96F6B"/>
    <w:rsid w:val="00EA0F62"/>
    <w:rsid w:val="00EA3B1A"/>
    <w:rsid w:val="00EA6332"/>
    <w:rsid w:val="00EB0276"/>
    <w:rsid w:val="00EB1FF6"/>
    <w:rsid w:val="00EB410E"/>
    <w:rsid w:val="00EC4F0D"/>
    <w:rsid w:val="00EC50E8"/>
    <w:rsid w:val="00ED2082"/>
    <w:rsid w:val="00ED2579"/>
    <w:rsid w:val="00ED3CA2"/>
    <w:rsid w:val="00ED56DE"/>
    <w:rsid w:val="00ED5AE8"/>
    <w:rsid w:val="00ED7D99"/>
    <w:rsid w:val="00EE4E2D"/>
    <w:rsid w:val="00EE681E"/>
    <w:rsid w:val="00EF0753"/>
    <w:rsid w:val="00EF2319"/>
    <w:rsid w:val="00EF379B"/>
    <w:rsid w:val="00EF3D8E"/>
    <w:rsid w:val="00EF53FB"/>
    <w:rsid w:val="00F04615"/>
    <w:rsid w:val="00F04955"/>
    <w:rsid w:val="00F06B92"/>
    <w:rsid w:val="00F10076"/>
    <w:rsid w:val="00F1213A"/>
    <w:rsid w:val="00F13841"/>
    <w:rsid w:val="00F1552B"/>
    <w:rsid w:val="00F165D1"/>
    <w:rsid w:val="00F20AEC"/>
    <w:rsid w:val="00F22792"/>
    <w:rsid w:val="00F2411A"/>
    <w:rsid w:val="00F274D3"/>
    <w:rsid w:val="00F30119"/>
    <w:rsid w:val="00F335C1"/>
    <w:rsid w:val="00F3569A"/>
    <w:rsid w:val="00F40D65"/>
    <w:rsid w:val="00F42AD5"/>
    <w:rsid w:val="00F43588"/>
    <w:rsid w:val="00F43D25"/>
    <w:rsid w:val="00F452BD"/>
    <w:rsid w:val="00F46DD1"/>
    <w:rsid w:val="00F53506"/>
    <w:rsid w:val="00F53E57"/>
    <w:rsid w:val="00F602C6"/>
    <w:rsid w:val="00F62A5B"/>
    <w:rsid w:val="00F64F7D"/>
    <w:rsid w:val="00F65639"/>
    <w:rsid w:val="00F66E5F"/>
    <w:rsid w:val="00F70D3F"/>
    <w:rsid w:val="00F73A55"/>
    <w:rsid w:val="00F73C37"/>
    <w:rsid w:val="00F7649C"/>
    <w:rsid w:val="00F84281"/>
    <w:rsid w:val="00F8574F"/>
    <w:rsid w:val="00F861D0"/>
    <w:rsid w:val="00F879FB"/>
    <w:rsid w:val="00F9020A"/>
    <w:rsid w:val="00F96E17"/>
    <w:rsid w:val="00FA0770"/>
    <w:rsid w:val="00FA0A99"/>
    <w:rsid w:val="00FA5B69"/>
    <w:rsid w:val="00FA7144"/>
    <w:rsid w:val="00FA714F"/>
    <w:rsid w:val="00FA7364"/>
    <w:rsid w:val="00FA7F26"/>
    <w:rsid w:val="00FB0FC8"/>
    <w:rsid w:val="00FB1684"/>
    <w:rsid w:val="00FB260B"/>
    <w:rsid w:val="00FB3617"/>
    <w:rsid w:val="00FB37B1"/>
    <w:rsid w:val="00FB4D8B"/>
    <w:rsid w:val="00FC7658"/>
    <w:rsid w:val="00FD1A9F"/>
    <w:rsid w:val="00FD1DA0"/>
    <w:rsid w:val="00FD2C6F"/>
    <w:rsid w:val="00FD32C1"/>
    <w:rsid w:val="00FD3F83"/>
    <w:rsid w:val="00FD4DB3"/>
    <w:rsid w:val="00FD5AA6"/>
    <w:rsid w:val="00FD694E"/>
    <w:rsid w:val="00FD7501"/>
    <w:rsid w:val="00FE0A79"/>
    <w:rsid w:val="00FE0BFF"/>
    <w:rsid w:val="00FE461F"/>
    <w:rsid w:val="00FE4D19"/>
    <w:rsid w:val="00FE4D83"/>
    <w:rsid w:val="00FF3095"/>
    <w:rsid w:val="0B31F67A"/>
    <w:rsid w:val="2DBB80A8"/>
    <w:rsid w:val="5B88BA97"/>
    <w:rsid w:val="758EE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C066B82C-0670-43DE-84F0-D1533BC9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645B8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645B8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B6483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F43D25"/>
    <w:pPr>
      <w:ind w:left="720"/>
      <w:contextualSpacing/>
    </w:pPr>
  </w:style>
  <w:style w:type="table" w:styleId="TableGrid">
    <w:name w:val="Table Grid"/>
    <w:basedOn w:val="TableNormal"/>
    <w:uiPriority w:val="59"/>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rsid w:val="001834D0"/>
    <w:pPr>
      <w:ind w:left="1440" w:hanging="360"/>
      <w:contextualSpacing/>
    </w:pPr>
  </w:style>
  <w:style w:type="character" w:styleId="CommentReference">
    <w:name w:val="annotation reference"/>
    <w:basedOn w:val="DefaultParagraphFont"/>
    <w:uiPriority w:val="99"/>
    <w:semiHidden/>
    <w:unhideWhenUsed/>
    <w:rsid w:val="00CC3C98"/>
    <w:rPr>
      <w:sz w:val="16"/>
      <w:szCs w:val="16"/>
    </w:rPr>
  </w:style>
  <w:style w:type="paragraph" w:styleId="CommentText">
    <w:name w:val="annotation text"/>
    <w:basedOn w:val="Normal"/>
    <w:link w:val="CommentTextChar"/>
    <w:uiPriority w:val="99"/>
    <w:unhideWhenUsed/>
    <w:rsid w:val="00CC3C98"/>
  </w:style>
  <w:style w:type="character" w:customStyle="1" w:styleId="CommentTextChar">
    <w:name w:val="Comment Text Char"/>
    <w:basedOn w:val="DefaultParagraphFont"/>
    <w:link w:val="CommentText"/>
    <w:uiPriority w:val="99"/>
    <w:rsid w:val="00CC3C9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C3C98"/>
    <w:rPr>
      <w:b/>
      <w:bCs/>
    </w:rPr>
  </w:style>
  <w:style w:type="character" w:customStyle="1" w:styleId="CommentSubjectChar">
    <w:name w:val="Comment Subject Char"/>
    <w:basedOn w:val="CommentTextChar"/>
    <w:link w:val="CommentSubject"/>
    <w:uiPriority w:val="99"/>
    <w:semiHidden/>
    <w:rsid w:val="00CC3C98"/>
    <w:rPr>
      <w:rFonts w:ascii="Times New Roman" w:eastAsia="SimSun" w:hAnsi="Times New Roman"/>
      <w:b/>
      <w:bCs/>
    </w:rPr>
  </w:style>
  <w:style w:type="paragraph" w:styleId="Footer">
    <w:name w:val="footer"/>
    <w:basedOn w:val="Normal"/>
    <w:link w:val="FooterChar"/>
    <w:uiPriority w:val="99"/>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D7B3F"/>
    <w:rPr>
      <w:rFonts w:ascii="Times New Roman" w:eastAsia="SimSun" w:hAnsi="Times New Roman"/>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147DF"/>
    <w:rPr>
      <w:rFonts w:ascii="Times New Roman" w:eastAsia="SimSun" w:hAnsi="Times New Roman"/>
    </w:rPr>
  </w:style>
  <w:style w:type="character" w:styleId="Strong">
    <w:name w:val="Strong"/>
    <w:basedOn w:val="DefaultParagraphFont"/>
    <w:uiPriority w:val="22"/>
    <w:qFormat/>
    <w:rsid w:val="00F165D1"/>
    <w:rPr>
      <w:b/>
      <w:bCs/>
    </w:rPr>
  </w:style>
  <w:style w:type="paragraph" w:styleId="Caption">
    <w:name w:val="caption"/>
    <w:basedOn w:val="Normal"/>
    <w:next w:val="Normal"/>
    <w:uiPriority w:val="35"/>
    <w:unhideWhenUsed/>
    <w:qFormat/>
    <w:rsid w:val="00C4616B"/>
    <w:pPr>
      <w:spacing w:after="200"/>
    </w:pPr>
    <w:rPr>
      <w:i/>
      <w:iCs/>
      <w:color w:val="44546A" w:themeColor="text2"/>
      <w:sz w:val="18"/>
      <w:szCs w:val="18"/>
    </w:rPr>
  </w:style>
  <w:style w:type="paragraph" w:styleId="Revision">
    <w:name w:val="Revision"/>
    <w:hidden/>
    <w:uiPriority w:val="99"/>
    <w:semiHidden/>
    <w:rsid w:val="000B02E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3133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A3DE3C2-20AA-4B52-A4E8-D03A288DA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4.xml><?xml version="1.0" encoding="utf-8"?>
<ds:datastoreItem xmlns:ds="http://schemas.openxmlformats.org/officeDocument/2006/customXml" ds:itemID="{78656482-647E-48D9-A91A-44656294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7</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372</cp:revision>
  <dcterms:created xsi:type="dcterms:W3CDTF">2021-09-17T20:53:00Z</dcterms:created>
  <dcterms:modified xsi:type="dcterms:W3CDTF">2021-10-21T22:32:00Z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