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4FA57F" w:rsidR="001E41F3" w:rsidRDefault="001E41F3">
      <w:pPr>
        <w:pStyle w:val="CRCoverPage"/>
        <w:tabs>
          <w:tab w:val="right" w:pos="9639"/>
        </w:tabs>
        <w:spacing w:after="0"/>
        <w:rPr>
          <w:b/>
          <w:i/>
          <w:noProof/>
          <w:sz w:val="28"/>
        </w:rPr>
      </w:pPr>
      <w:r>
        <w:rPr>
          <w:b/>
          <w:noProof/>
          <w:sz w:val="24"/>
        </w:rPr>
        <w:t>3GPP TSG-</w:t>
      </w:r>
      <w:r w:rsidR="00F90095">
        <w:rPr>
          <w:b/>
          <w:noProof/>
          <w:sz w:val="24"/>
        </w:rPr>
        <w:t>RAN2</w:t>
      </w:r>
      <w:r w:rsidR="00C66BA2">
        <w:rPr>
          <w:b/>
          <w:noProof/>
          <w:sz w:val="24"/>
        </w:rPr>
        <w:t xml:space="preserve"> </w:t>
      </w:r>
      <w:r>
        <w:rPr>
          <w:b/>
          <w:noProof/>
          <w:sz w:val="24"/>
        </w:rPr>
        <w:t>Meeting #</w:t>
      </w:r>
      <w:r w:rsidR="00F90095">
        <w:rPr>
          <w:b/>
          <w:noProof/>
          <w:sz w:val="24"/>
        </w:rPr>
        <w:t>11</w:t>
      </w:r>
      <w:r w:rsidR="007A4BC2">
        <w:rPr>
          <w:b/>
          <w:noProof/>
          <w:sz w:val="24"/>
        </w:rPr>
        <w:t>5</w:t>
      </w:r>
      <w:r w:rsidR="000D0DAF">
        <w:rPr>
          <w:b/>
          <w:noProof/>
          <w:sz w:val="24"/>
        </w:rPr>
        <w:t>-e</w:t>
      </w:r>
      <w:r>
        <w:rPr>
          <w:b/>
          <w:i/>
          <w:noProof/>
          <w:sz w:val="28"/>
        </w:rPr>
        <w:tab/>
      </w:r>
      <w:r w:rsidR="00206E1B" w:rsidRPr="00206E1B">
        <w:rPr>
          <w:b/>
          <w:i/>
          <w:noProof/>
          <w:sz w:val="28"/>
        </w:rPr>
        <w:t>R2-2108379</w:t>
      </w:r>
    </w:p>
    <w:p w14:paraId="7CB45193" w14:textId="4C520A79" w:rsidR="001E41F3" w:rsidRDefault="00635827" w:rsidP="005E2C44">
      <w:pPr>
        <w:pStyle w:val="CRCoverPage"/>
        <w:outlineLvl w:val="0"/>
        <w:rPr>
          <w:b/>
          <w:noProof/>
          <w:sz w:val="24"/>
        </w:rPr>
      </w:pPr>
      <w:r w:rsidRPr="003579C6">
        <w:rPr>
          <w:b/>
          <w:noProof/>
          <w:sz w:val="24"/>
        </w:rPr>
        <w:t>Online</w:t>
      </w:r>
      <w:r w:rsidR="001E41F3">
        <w:rPr>
          <w:b/>
          <w:noProof/>
          <w:sz w:val="24"/>
        </w:rPr>
        <w:t xml:space="preserve">, </w:t>
      </w:r>
      <w:r>
        <w:rPr>
          <w:b/>
          <w:noProof/>
          <w:sz w:val="24"/>
        </w:rPr>
        <w:t>2021-0</w:t>
      </w:r>
      <w:r w:rsidR="007A4BC2">
        <w:rPr>
          <w:b/>
          <w:noProof/>
          <w:sz w:val="24"/>
        </w:rPr>
        <w:t>8</w:t>
      </w:r>
      <w:r w:rsidR="00AF4A8A">
        <w:rPr>
          <w:b/>
          <w:noProof/>
          <w:sz w:val="24"/>
        </w:rPr>
        <w:t>-</w:t>
      </w:r>
      <w:r w:rsidR="007A4BC2">
        <w:rPr>
          <w:b/>
          <w:noProof/>
          <w:sz w:val="24"/>
        </w:rPr>
        <w:t>0</w:t>
      </w:r>
      <w:r w:rsidR="00AF4A8A">
        <w:rPr>
          <w:b/>
          <w:noProof/>
          <w:sz w:val="24"/>
        </w:rPr>
        <w:t>9 - 2021-0</w:t>
      </w:r>
      <w:r w:rsidR="007A4BC2">
        <w:rPr>
          <w:b/>
          <w:noProof/>
          <w:sz w:val="24"/>
        </w:rPr>
        <w:t>8</w:t>
      </w:r>
      <w:r w:rsidR="00AF4A8A">
        <w:rPr>
          <w:b/>
          <w:noProof/>
          <w:sz w:val="24"/>
        </w:rPr>
        <w:t>-</w:t>
      </w:r>
      <w:r w:rsidR="003579C6">
        <w:rPr>
          <w:b/>
          <w:noProof/>
          <w:sz w:val="24"/>
        </w:rPr>
        <w:t>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B6FE1" w:rsidR="001E41F3" w:rsidRPr="00410371" w:rsidRDefault="00F90095" w:rsidP="00F90095">
            <w:pPr>
              <w:pStyle w:val="CRCoverPage"/>
              <w:spacing w:after="0"/>
              <w:jc w:val="center"/>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23502" w:rsidR="001E41F3" w:rsidRPr="00410371" w:rsidRDefault="00206E1B" w:rsidP="00F90095">
            <w:pPr>
              <w:pStyle w:val="CRCoverPage"/>
              <w:spacing w:after="0"/>
              <w:jc w:val="center"/>
              <w:rPr>
                <w:noProof/>
              </w:rPr>
            </w:pPr>
            <w:r w:rsidRPr="00206E1B">
              <w:rPr>
                <w:b/>
                <w:noProof/>
                <w:sz w:val="28"/>
              </w:rPr>
              <w:t>0623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0AFD9" w:rsidR="001E41F3" w:rsidRPr="00410371" w:rsidRDefault="00206E1B" w:rsidP="00E13F3D">
            <w:pPr>
              <w:pStyle w:val="CRCoverPage"/>
              <w:spacing w:after="0"/>
              <w:jc w:val="center"/>
              <w:rPr>
                <w:b/>
                <w:noProof/>
              </w:rPr>
            </w:pPr>
            <w:r w:rsidRPr="00206E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EE0687" w:rsidR="001E41F3" w:rsidRPr="00410371" w:rsidRDefault="003579C6">
            <w:pPr>
              <w:pStyle w:val="CRCoverPage"/>
              <w:spacing w:after="0"/>
              <w:jc w:val="center"/>
              <w:rPr>
                <w:noProof/>
                <w:sz w:val="28"/>
              </w:rPr>
            </w:pPr>
            <w:r w:rsidRPr="003579C6">
              <w:rPr>
                <w:b/>
                <w:noProof/>
                <w:sz w:val="28"/>
              </w:rPr>
              <w:t>15.1</w:t>
            </w:r>
            <w:r w:rsidR="00AA6669">
              <w:rPr>
                <w:b/>
                <w:noProof/>
                <w:sz w:val="28"/>
              </w:rPr>
              <w:t>4</w:t>
            </w:r>
            <w:r w:rsidRPr="003579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F9553" w:rsidR="00F25D98" w:rsidRDefault="0035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F06D63" w:rsidR="00F25D98" w:rsidRDefault="003579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35984" w:rsidR="001E41F3" w:rsidRDefault="000B22D1">
            <w:pPr>
              <w:pStyle w:val="CRCoverPage"/>
              <w:spacing w:after="0"/>
              <w:ind w:left="100"/>
              <w:rPr>
                <w:noProof/>
              </w:rPr>
            </w:pPr>
            <w:r>
              <w:rPr>
                <w:noProof/>
              </w:rPr>
              <w:t xml:space="preserve">Resolving </w:t>
            </w:r>
            <w:r w:rsidR="00567605">
              <w:rPr>
                <w:noProof/>
              </w:rPr>
              <w:t xml:space="preserve">unclarity </w:t>
            </w:r>
            <w:r>
              <w:rPr>
                <w:noProof/>
              </w:rPr>
              <w:t xml:space="preserve">in </w:t>
            </w:r>
            <w:r w:rsidR="00567605">
              <w:rPr>
                <w:noProof/>
              </w:rPr>
              <w:t>fallback band</w:t>
            </w:r>
            <w:r>
              <w:rPr>
                <w:noProof/>
              </w:rPr>
              <w:t xml:space="preserve"> </w:t>
            </w:r>
            <w:r w:rsidR="00567605">
              <w:rPr>
                <w:noProof/>
              </w:rPr>
              <w:t>combination</w:t>
            </w:r>
            <w:r>
              <w:rPr>
                <w:noProof/>
              </w:rP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40CB7" w:rsidR="001E41F3" w:rsidRDefault="0056760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CA549" w:rsidR="001E41F3" w:rsidRDefault="0056760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F3070" w:rsidR="001E41F3" w:rsidRDefault="001B3F60">
            <w:pPr>
              <w:pStyle w:val="CRCoverPage"/>
              <w:spacing w:after="0"/>
              <w:ind w:left="100"/>
              <w:rPr>
                <w:noProof/>
              </w:rPr>
            </w:pPr>
            <w:proofErr w:type="spellStart"/>
            <w:r w:rsidRPr="00024821">
              <w:t>NR_newRAT</w:t>
            </w:r>
            <w:proofErr w:type="spellEnd"/>
            <w:r w:rsidRPr="0002482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5BCFB" w:rsidR="001E41F3" w:rsidRDefault="003579C6">
            <w:pPr>
              <w:pStyle w:val="CRCoverPage"/>
              <w:spacing w:after="0"/>
              <w:ind w:left="100"/>
              <w:rPr>
                <w:noProof/>
              </w:rPr>
            </w:pPr>
            <w:r>
              <w:t>2021-</w:t>
            </w:r>
            <w:r w:rsidR="00FF6666">
              <w:t>0</w:t>
            </w:r>
            <w:r w:rsidR="00AA6669">
              <w:t>8</w:t>
            </w:r>
            <w:r w:rsidR="00FF6666">
              <w:t>-</w:t>
            </w:r>
            <w:r w:rsidR="00AA666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E8848" w:rsidR="001E41F3" w:rsidRDefault="00EB0B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B93A5" w:rsidR="001E41F3" w:rsidRDefault="003579C6">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BFE01" w14:textId="720174C4" w:rsidR="009514B6" w:rsidRDefault="000D0DAF">
            <w:pPr>
              <w:pStyle w:val="CRCoverPage"/>
              <w:spacing w:after="0"/>
              <w:ind w:left="100"/>
              <w:rPr>
                <w:noProof/>
              </w:rPr>
            </w:pPr>
            <w:r>
              <w:rPr>
                <w:noProof/>
              </w:rPr>
              <w:t xml:space="preserve">In </w:t>
            </w:r>
            <w:r w:rsidR="000E2116">
              <w:rPr>
                <w:noProof/>
              </w:rPr>
              <w:t xml:space="preserve">the </w:t>
            </w:r>
            <w:r w:rsidR="009514B6">
              <w:rPr>
                <w:noProof/>
              </w:rPr>
              <w:t xml:space="preserve">fallback band combiantion concept </w:t>
            </w:r>
            <w:r w:rsidR="000E2116">
              <w:rPr>
                <w:noProof/>
              </w:rPr>
              <w:t xml:space="preserve">there are, so called, </w:t>
            </w:r>
            <w:r>
              <w:rPr>
                <w:noProof/>
              </w:rPr>
              <w:t xml:space="preserve">parent band combination and </w:t>
            </w:r>
            <w:r w:rsidR="00BF651B">
              <w:rPr>
                <w:noProof/>
              </w:rPr>
              <w:t>child</w:t>
            </w:r>
            <w:r w:rsidR="00D21AB9">
              <w:rPr>
                <w:noProof/>
              </w:rPr>
              <w:t>/fallback</w:t>
            </w:r>
            <w:r w:rsidR="00BF651B">
              <w:rPr>
                <w:noProof/>
              </w:rPr>
              <w:t xml:space="preserve"> band combinations. A child band combination is a band combiantion which is derived from the </w:t>
            </w:r>
            <w:r w:rsidR="003F5C20">
              <w:rPr>
                <w:noProof/>
              </w:rPr>
              <w:t xml:space="preserve">parent band combination by configuring at least one </w:t>
            </w:r>
            <w:r w:rsidR="00BF0758">
              <w:rPr>
                <w:noProof/>
              </w:rPr>
              <w:t xml:space="preserve">less </w:t>
            </w:r>
            <w:r w:rsidR="003F5C20">
              <w:rPr>
                <w:noProof/>
              </w:rPr>
              <w:t>SCell/UL SCell/SCG than the parent band combination.</w:t>
            </w:r>
            <w:r w:rsidR="00BF651B">
              <w:rPr>
                <w:noProof/>
              </w:rPr>
              <w:t xml:space="preserve"> </w:t>
            </w:r>
          </w:p>
          <w:p w14:paraId="74BB14F9" w14:textId="77777777" w:rsidR="009514B6" w:rsidRDefault="009514B6">
            <w:pPr>
              <w:pStyle w:val="CRCoverPage"/>
              <w:spacing w:after="0"/>
              <w:ind w:left="100"/>
              <w:rPr>
                <w:noProof/>
              </w:rPr>
            </w:pPr>
          </w:p>
          <w:p w14:paraId="6D4E5E45" w14:textId="4C528F18" w:rsidR="003A2A85" w:rsidRDefault="003F5C20">
            <w:pPr>
              <w:pStyle w:val="CRCoverPage"/>
              <w:spacing w:after="0"/>
              <w:ind w:left="100"/>
              <w:rPr>
                <w:noProof/>
              </w:rPr>
            </w:pPr>
            <w:r>
              <w:rPr>
                <w:noProof/>
              </w:rPr>
              <w:t>However, a</w:t>
            </w:r>
            <w:r w:rsidR="00692BE7">
              <w:rPr>
                <w:noProof/>
              </w:rPr>
              <w:t>ccording to the definition of a f</w:t>
            </w:r>
            <w:r w:rsidR="000E4463">
              <w:rPr>
                <w:noProof/>
              </w:rPr>
              <w:t>allback band combination</w:t>
            </w:r>
            <w:r w:rsidR="00692BE7">
              <w:rPr>
                <w:noProof/>
              </w:rPr>
              <w:t xml:space="preserve">, it is a band combination which results from </w:t>
            </w:r>
            <w:r w:rsidR="00692BE7" w:rsidRPr="008833E0">
              <w:rPr>
                <w:b/>
                <w:bCs/>
                <w:noProof/>
              </w:rPr>
              <w:t>deconfiguring</w:t>
            </w:r>
            <w:r w:rsidR="00692BE7">
              <w:rPr>
                <w:noProof/>
              </w:rPr>
              <w:t xml:space="preserve"> an SCell/UL of an SCell/SCG</w:t>
            </w:r>
            <w:r w:rsidR="003A2A85">
              <w:rPr>
                <w:noProof/>
              </w:rPr>
              <w:t xml:space="preserve"> of </w:t>
            </w:r>
            <w:r w:rsidR="00D21AB9">
              <w:rPr>
                <w:noProof/>
              </w:rPr>
              <w:t xml:space="preserve">a parent </w:t>
            </w:r>
            <w:r w:rsidR="003A2A85">
              <w:rPr>
                <w:noProof/>
              </w:rPr>
              <w:t>band combination</w:t>
            </w:r>
            <w:r w:rsidR="008833E0">
              <w:rPr>
                <w:noProof/>
              </w:rPr>
              <w:t>.</w:t>
            </w:r>
            <w:r>
              <w:rPr>
                <w:noProof/>
              </w:rPr>
              <w:t xml:space="preserve"> While this is true, it is limiting and misleading.</w:t>
            </w:r>
          </w:p>
          <w:p w14:paraId="36DA2F4D" w14:textId="77777777" w:rsidR="003A2A85" w:rsidRDefault="003A2A85">
            <w:pPr>
              <w:pStyle w:val="CRCoverPage"/>
              <w:spacing w:after="0"/>
              <w:ind w:left="100"/>
              <w:rPr>
                <w:noProof/>
              </w:rPr>
            </w:pPr>
          </w:p>
          <w:p w14:paraId="0F22818C" w14:textId="495C950B" w:rsidR="001E41F3" w:rsidRDefault="003F5C20">
            <w:pPr>
              <w:pStyle w:val="CRCoverPage"/>
              <w:spacing w:after="0"/>
              <w:ind w:left="100"/>
              <w:rPr>
                <w:noProof/>
              </w:rPr>
            </w:pPr>
            <w:r>
              <w:rPr>
                <w:noProof/>
              </w:rPr>
              <w:t xml:space="preserve">The current </w:t>
            </w:r>
            <w:r w:rsidR="00E701DD">
              <w:rPr>
                <w:noProof/>
              </w:rPr>
              <w:t xml:space="preserve">wording suggests that the network should </w:t>
            </w:r>
            <w:r w:rsidR="00E701DD" w:rsidRPr="00BF0758">
              <w:rPr>
                <w:b/>
                <w:bCs/>
                <w:noProof/>
              </w:rPr>
              <w:t>first configure</w:t>
            </w:r>
            <w:r w:rsidR="00E701DD">
              <w:rPr>
                <w:noProof/>
              </w:rPr>
              <w:t xml:space="preserve"> </w:t>
            </w:r>
            <w:r w:rsidR="00BF0758">
              <w:rPr>
                <w:noProof/>
              </w:rPr>
              <w:t xml:space="preserve">a parent </w:t>
            </w:r>
            <w:r w:rsidR="003A2A85">
              <w:rPr>
                <w:noProof/>
              </w:rPr>
              <w:t xml:space="preserve">band combination </w:t>
            </w:r>
            <w:r w:rsidR="003A2A85" w:rsidRPr="00BF0758">
              <w:rPr>
                <w:b/>
                <w:bCs/>
                <w:noProof/>
              </w:rPr>
              <w:t>and then deconfigure</w:t>
            </w:r>
            <w:r w:rsidR="003A2A85">
              <w:rPr>
                <w:noProof/>
              </w:rPr>
              <w:t xml:space="preserve"> an SCell/UL SCell/SCG to end up </w:t>
            </w:r>
            <w:r w:rsidR="00BF0758">
              <w:rPr>
                <w:noProof/>
              </w:rPr>
              <w:t xml:space="preserve">with </w:t>
            </w:r>
            <w:r w:rsidR="003A2A85">
              <w:rPr>
                <w:noProof/>
              </w:rPr>
              <w:t xml:space="preserve">a fallback band combination. </w:t>
            </w:r>
            <w:r w:rsidR="00AB25F9">
              <w:rPr>
                <w:noProof/>
              </w:rPr>
              <w:t>This is</w:t>
            </w:r>
            <w:r w:rsidR="001E749B">
              <w:rPr>
                <w:noProof/>
              </w:rPr>
              <w:t xml:space="preserve"> n</w:t>
            </w:r>
            <w:r w:rsidR="003A2A85">
              <w:rPr>
                <w:noProof/>
              </w:rPr>
              <w:t xml:space="preserve">ot the </w:t>
            </w:r>
            <w:r w:rsidR="001E749B">
              <w:rPr>
                <w:noProof/>
              </w:rPr>
              <w:t xml:space="preserve">true </w:t>
            </w:r>
            <w:r w:rsidR="003A2A85">
              <w:rPr>
                <w:noProof/>
              </w:rPr>
              <w:t>meaning of fallback band combinations.</w:t>
            </w:r>
            <w:r w:rsidR="009514B6">
              <w:rPr>
                <w:noProof/>
              </w:rPr>
              <w:t xml:space="preserve"> Fallback band combinations can be configured directly for the UE without having been configured with the </w:t>
            </w:r>
            <w:r w:rsidR="001E749B">
              <w:rPr>
                <w:noProof/>
              </w:rPr>
              <w:t>parent band combination before.</w:t>
            </w:r>
          </w:p>
          <w:p w14:paraId="13EAEC79" w14:textId="77777777" w:rsidR="001E749B" w:rsidRDefault="001E749B">
            <w:pPr>
              <w:pStyle w:val="CRCoverPage"/>
              <w:spacing w:after="0"/>
              <w:ind w:left="100"/>
              <w:rPr>
                <w:noProof/>
              </w:rPr>
            </w:pPr>
          </w:p>
          <w:p w14:paraId="75B11E2E" w14:textId="77777777" w:rsidR="001E749B" w:rsidRDefault="002C07CC">
            <w:pPr>
              <w:pStyle w:val="CRCoverPage"/>
              <w:spacing w:after="0"/>
              <w:ind w:left="100"/>
              <w:rPr>
                <w:noProof/>
              </w:rPr>
            </w:pPr>
            <w:r>
              <w:rPr>
                <w:noProof/>
              </w:rPr>
              <w:t xml:space="preserve">This </w:t>
            </w:r>
            <w:r w:rsidR="00B476B2">
              <w:rPr>
                <w:noProof/>
              </w:rPr>
              <w:t xml:space="preserve">inaccuracy of the fallback definition </w:t>
            </w:r>
            <w:r w:rsidR="001E749B">
              <w:rPr>
                <w:noProof/>
              </w:rPr>
              <w:t xml:space="preserve">has caused confusion </w:t>
            </w:r>
            <w:r w:rsidR="0003099C">
              <w:rPr>
                <w:noProof/>
              </w:rPr>
              <w:t xml:space="preserve">in various discussions and the confusion </w:t>
            </w:r>
            <w:r w:rsidR="00B476B2">
              <w:rPr>
                <w:noProof/>
              </w:rPr>
              <w:t xml:space="preserve">can </w:t>
            </w:r>
            <w:r w:rsidR="0003099C">
              <w:rPr>
                <w:noProof/>
              </w:rPr>
              <w:t>be resolved by correcting the definition of fallback band combinations.</w:t>
            </w:r>
          </w:p>
          <w:p w14:paraId="72AC026D" w14:textId="77777777" w:rsidR="005F0B82" w:rsidRDefault="005F0B82">
            <w:pPr>
              <w:pStyle w:val="CRCoverPage"/>
              <w:spacing w:after="0"/>
              <w:ind w:left="100"/>
              <w:rPr>
                <w:noProof/>
              </w:rPr>
            </w:pPr>
          </w:p>
          <w:p w14:paraId="1DF33398" w14:textId="77777777" w:rsidR="005F0B82" w:rsidRDefault="005F0B82">
            <w:pPr>
              <w:pStyle w:val="CRCoverPage"/>
              <w:spacing w:after="0"/>
              <w:ind w:left="100"/>
              <w:rPr>
                <w:noProof/>
              </w:rPr>
            </w:pPr>
            <w:r>
              <w:rPr>
                <w:noProof/>
              </w:rPr>
              <w:t xml:space="preserve">Further, in 36.306 it is explicitly stated that: </w:t>
            </w:r>
          </w:p>
          <w:p w14:paraId="5C785087" w14:textId="77777777" w:rsidR="005F0B82" w:rsidRDefault="005F0B82">
            <w:pPr>
              <w:pStyle w:val="CRCoverPage"/>
              <w:spacing w:after="0"/>
              <w:ind w:left="100"/>
              <w:rPr>
                <w:noProof/>
              </w:rPr>
            </w:pPr>
          </w:p>
          <w:p w14:paraId="4779CF4F" w14:textId="77777777" w:rsidR="005F0B82" w:rsidRPr="005F0B82" w:rsidRDefault="005F0B82" w:rsidP="003F38D7">
            <w:pPr>
              <w:spacing w:after="0"/>
              <w:ind w:left="284"/>
              <w:rPr>
                <w:lang w:eastAsia="zh-CN"/>
              </w:rPr>
            </w:pPr>
            <w:r w:rsidRPr="005F0B82">
              <w:rPr>
                <w:lang w:eastAsia="zh-CN"/>
              </w:rPr>
              <w:t xml:space="preserve">While </w:t>
            </w:r>
            <w:proofErr w:type="spellStart"/>
            <w:r w:rsidRPr="005F0B82">
              <w:rPr>
                <w:lang w:eastAsia="zh-CN"/>
              </w:rPr>
              <w:t>PCell</w:t>
            </w:r>
            <w:proofErr w:type="spellEnd"/>
            <w:r w:rsidRPr="005F0B82">
              <w:rPr>
                <w:lang w:eastAsia="zh-CN"/>
              </w:rPr>
              <w:t xml:space="preserve"> is not changed, the UE shall support release of any SCell(s) or any uplink configuration of SCell(s) 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p>
          <w:p w14:paraId="7F2D0730" w14:textId="77777777" w:rsidR="005F0B82" w:rsidRDefault="005F0B82">
            <w:pPr>
              <w:pStyle w:val="CRCoverPage"/>
              <w:spacing w:after="0"/>
              <w:ind w:left="100"/>
              <w:rPr>
                <w:noProof/>
              </w:rPr>
            </w:pPr>
          </w:p>
          <w:p w14:paraId="708AA7DE" w14:textId="7B4AC0E4" w:rsidR="005F0B82" w:rsidRDefault="003F38D7">
            <w:pPr>
              <w:pStyle w:val="CRCoverPage"/>
              <w:spacing w:after="0"/>
              <w:ind w:left="100"/>
              <w:rPr>
                <w:noProof/>
              </w:rPr>
            </w:pPr>
            <w:r>
              <w:rPr>
                <w:noProof/>
              </w:rPr>
              <w:lastRenderedPageBreak/>
              <w:t xml:space="preserve">This is an important aspect of the fallback concept which deserves being captured </w:t>
            </w:r>
            <w:r w:rsidR="005A2B73">
              <w:rPr>
                <w:noProof/>
              </w:rPr>
              <w:t xml:space="preserve">explicitly </w:t>
            </w:r>
            <w:r>
              <w:rPr>
                <w:noProof/>
              </w:rPr>
              <w:t>also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41774" w14:textId="5F78B6AD" w:rsidR="001E41F3" w:rsidRDefault="00AA6669">
            <w:pPr>
              <w:pStyle w:val="CRCoverPage"/>
              <w:spacing w:after="0"/>
              <w:ind w:left="100"/>
              <w:rPr>
                <w:noProof/>
              </w:rPr>
            </w:pPr>
            <w:r w:rsidRPr="00AA6669">
              <w:rPr>
                <w:b/>
                <w:bCs/>
                <w:noProof/>
              </w:rPr>
              <w:t xml:space="preserve">Change 1: </w:t>
            </w:r>
            <w:r w:rsidR="000847F8">
              <w:rPr>
                <w:noProof/>
              </w:rPr>
              <w:t>It is clarified that a "Fallback band combination" is a band combination which would result from configuring one less SCell or uplink configuration of an SCell than the parent band combination.</w:t>
            </w:r>
          </w:p>
          <w:p w14:paraId="3D8A6C8D" w14:textId="0273399E" w:rsidR="004D633A" w:rsidRDefault="004D633A">
            <w:pPr>
              <w:pStyle w:val="CRCoverPage"/>
              <w:spacing w:after="0"/>
              <w:ind w:left="100"/>
              <w:rPr>
                <w:noProof/>
              </w:rPr>
            </w:pPr>
          </w:p>
          <w:p w14:paraId="19760518" w14:textId="45FED9F6" w:rsidR="004D633A" w:rsidRDefault="00AA6669">
            <w:pPr>
              <w:pStyle w:val="CRCoverPage"/>
              <w:spacing w:after="0"/>
              <w:ind w:left="100"/>
              <w:rPr>
                <w:noProof/>
              </w:rPr>
            </w:pPr>
            <w:r w:rsidRPr="00AA6669">
              <w:rPr>
                <w:b/>
                <w:bCs/>
                <w:noProof/>
              </w:rPr>
              <w:t>Change 2:</w:t>
            </w:r>
            <w:r>
              <w:rPr>
                <w:noProof/>
              </w:rPr>
              <w:t xml:space="preserve"> I</w:t>
            </w:r>
            <w:r w:rsidR="004D633A">
              <w:rPr>
                <w:noProof/>
              </w:rPr>
              <w:t>t is clarified that the UE shall support releasing SCells</w:t>
            </w:r>
            <w:r w:rsidR="004C5913">
              <w:rPr>
                <w:noProof/>
              </w:rPr>
              <w:t>, uplink configurations of SCells or SCG without requireing reconfiguration of the remaining serving cells.</w:t>
            </w:r>
          </w:p>
          <w:p w14:paraId="538324D6" w14:textId="77777777" w:rsidR="009A4EB6" w:rsidRDefault="009A4EB6">
            <w:pPr>
              <w:pStyle w:val="CRCoverPage"/>
              <w:spacing w:after="0"/>
              <w:ind w:left="100"/>
              <w:rPr>
                <w:noProof/>
              </w:rPr>
            </w:pPr>
          </w:p>
          <w:p w14:paraId="4C000576" w14:textId="77777777" w:rsidR="00555623" w:rsidRDefault="00555623" w:rsidP="00555623">
            <w:pPr>
              <w:pStyle w:val="CRCoverPage"/>
              <w:spacing w:after="0"/>
              <w:ind w:left="100"/>
              <w:rPr>
                <w:b/>
                <w:noProof/>
              </w:rPr>
            </w:pPr>
            <w:r>
              <w:rPr>
                <w:b/>
                <w:noProof/>
              </w:rPr>
              <w:t>Impact Analysis</w:t>
            </w:r>
          </w:p>
          <w:p w14:paraId="37DE5117" w14:textId="7320F0B0" w:rsidR="00555623" w:rsidRDefault="00555623" w:rsidP="00555623">
            <w:pPr>
              <w:pStyle w:val="CRCoverPage"/>
              <w:spacing w:after="0"/>
              <w:ind w:left="100"/>
              <w:rPr>
                <w:noProof/>
                <w:lang w:val="en-US" w:eastAsia="zh-CN"/>
              </w:rPr>
            </w:pPr>
            <w:r w:rsidRPr="002F7875">
              <w:rPr>
                <w:noProof/>
                <w:u w:val="single"/>
                <w:lang w:val="en-US" w:eastAsia="zh-CN"/>
              </w:rPr>
              <w:t xml:space="preserve">Impacted </w:t>
            </w:r>
            <w:r w:rsidR="002F7875" w:rsidRPr="002F7875">
              <w:rPr>
                <w:noProof/>
                <w:u w:val="single"/>
                <w:lang w:val="en-US" w:eastAsia="zh-CN"/>
              </w:rPr>
              <w:t>5G architecture options:</w:t>
            </w:r>
            <w:r w:rsidR="002F7875">
              <w:rPr>
                <w:noProof/>
                <w:lang w:val="en-US" w:eastAsia="zh-CN"/>
              </w:rPr>
              <w:t xml:space="preserve"> All</w:t>
            </w:r>
          </w:p>
          <w:p w14:paraId="66D9B54C" w14:textId="77777777" w:rsidR="00555623" w:rsidRDefault="00555623" w:rsidP="00555623">
            <w:pPr>
              <w:pStyle w:val="CRCoverPage"/>
              <w:spacing w:after="0"/>
              <w:ind w:left="100"/>
              <w:rPr>
                <w:noProof/>
                <w:u w:val="single"/>
              </w:rPr>
            </w:pPr>
          </w:p>
          <w:p w14:paraId="490D0B90" w14:textId="21879576" w:rsidR="00555623" w:rsidRPr="007752D7" w:rsidRDefault="00555623" w:rsidP="00555623">
            <w:pPr>
              <w:pStyle w:val="CRCoverPage"/>
              <w:spacing w:after="0"/>
              <w:ind w:left="100"/>
              <w:rPr>
                <w:noProof/>
              </w:rPr>
            </w:pPr>
            <w:r>
              <w:rPr>
                <w:noProof/>
                <w:u w:val="single"/>
              </w:rPr>
              <w:t>Impacted functionality:</w:t>
            </w:r>
            <w:r>
              <w:rPr>
                <w:noProof/>
              </w:rPr>
              <w:t xml:space="preserve"> </w:t>
            </w:r>
            <w:r w:rsidR="002F7875">
              <w:rPr>
                <w:noProof/>
                <w:lang w:val="en-US" w:eastAsia="zh-CN"/>
              </w:rPr>
              <w:t>Band combination signalling</w:t>
            </w:r>
          </w:p>
          <w:p w14:paraId="14815CD2" w14:textId="77777777" w:rsidR="00555623" w:rsidRDefault="00555623" w:rsidP="00555623">
            <w:pPr>
              <w:pStyle w:val="CRCoverPage"/>
              <w:spacing w:after="0"/>
              <w:ind w:left="100"/>
              <w:rPr>
                <w:noProof/>
              </w:rPr>
            </w:pPr>
          </w:p>
          <w:p w14:paraId="41D29F08" w14:textId="77777777" w:rsidR="00555623" w:rsidRDefault="00555623" w:rsidP="00555623">
            <w:pPr>
              <w:pStyle w:val="CRCoverPage"/>
              <w:spacing w:after="0"/>
              <w:ind w:left="100"/>
              <w:rPr>
                <w:noProof/>
                <w:u w:val="single"/>
              </w:rPr>
            </w:pPr>
            <w:r>
              <w:rPr>
                <w:noProof/>
                <w:u w:val="single"/>
              </w:rPr>
              <w:t>Inter-operability:</w:t>
            </w:r>
          </w:p>
          <w:p w14:paraId="31C656EC" w14:textId="10F504C0" w:rsidR="009A4EB6" w:rsidRDefault="002F7875" w:rsidP="002F7875">
            <w:pPr>
              <w:pStyle w:val="CRCoverPage"/>
              <w:spacing w:after="0"/>
              <w:ind w:left="100"/>
              <w:rPr>
                <w:noProof/>
              </w:rPr>
            </w:pPr>
            <w:r>
              <w:rPr>
                <w:lang w:eastAsia="zh-CN"/>
              </w:rPr>
              <w:t>There are no inter-operability issues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17584" w:rsidR="001E41F3" w:rsidRDefault="00DF0171">
            <w:pPr>
              <w:pStyle w:val="CRCoverPage"/>
              <w:spacing w:after="0"/>
              <w:ind w:left="100"/>
              <w:rPr>
                <w:noProof/>
              </w:rPr>
            </w:pPr>
            <w:r>
              <w:rPr>
                <w:noProof/>
              </w:rPr>
              <w:t>The definition of fallback band combination remains unprecise and is misleading</w:t>
            </w:r>
            <w:r w:rsidR="009A4E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C0ACE" w:rsidR="001E41F3" w:rsidRDefault="002F7875">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D02EA6" w:rsidR="001E41F3" w:rsidRDefault="00941D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8EE23D" w:rsidR="001E41F3" w:rsidRDefault="00145D43">
            <w:pPr>
              <w:pStyle w:val="CRCoverPage"/>
              <w:spacing w:after="0"/>
              <w:ind w:left="99"/>
              <w:rPr>
                <w:noProof/>
              </w:rPr>
            </w:pPr>
            <w:r>
              <w:rPr>
                <w:noProof/>
              </w:rPr>
              <w:t>TS</w:t>
            </w:r>
            <w:r w:rsidR="00941DBE">
              <w:rPr>
                <w:noProof/>
              </w:rPr>
              <w:t xml:space="preserve"> 38.331</w:t>
            </w:r>
            <w:r>
              <w:rPr>
                <w:noProof/>
              </w:rPr>
              <w:t xml:space="preserve"> CR </w:t>
            </w:r>
            <w:r w:rsidR="00E01F28" w:rsidRPr="00E01F28">
              <w:rPr>
                <w:noProof/>
              </w:rPr>
              <w:t>2774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69B3" w:rsidR="001E41F3" w:rsidRDefault="00941D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D5D83D" w:rsidR="001E41F3" w:rsidRDefault="00941D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2F92644" w14:textId="77777777" w:rsidR="00C470FE" w:rsidRPr="007147F8" w:rsidRDefault="00C470FE" w:rsidP="00C470FE">
      <w:pPr>
        <w:pStyle w:val="Heading2"/>
      </w:pPr>
      <w:bookmarkStart w:id="1" w:name="_Toc76508723"/>
      <w:bookmarkStart w:id="2" w:name="_Toc67918568"/>
      <w:bookmarkStart w:id="3" w:name="_Toc12750876"/>
      <w:bookmarkStart w:id="4" w:name="_Toc29382240"/>
      <w:bookmarkStart w:id="5" w:name="_Toc37093357"/>
      <w:bookmarkStart w:id="6" w:name="_Toc46509420"/>
      <w:bookmarkStart w:id="7" w:name="_Toc52569451"/>
      <w:r w:rsidRPr="007147F8">
        <w:lastRenderedPageBreak/>
        <w:t>3.1</w:t>
      </w:r>
      <w:r w:rsidRPr="007147F8">
        <w:tab/>
        <w:t>Definitions</w:t>
      </w:r>
      <w:bookmarkEnd w:id="1"/>
    </w:p>
    <w:p w14:paraId="2B3DA8E4" w14:textId="77777777" w:rsidR="00C470FE" w:rsidRPr="007147F8" w:rsidRDefault="00C470FE" w:rsidP="00C470FE">
      <w:r w:rsidRPr="007147F8">
        <w:t>For the purposes of the present document, the terms and definitions given in TR 21.905 [1] and the following apply. A term defined in the present document takes precedence over the definition of the same term, if any, in TR 21.905 [1].</w:t>
      </w:r>
    </w:p>
    <w:p w14:paraId="7784F06B" w14:textId="4FA002A1" w:rsidR="00C470FE" w:rsidRPr="007147F8" w:rsidRDefault="00C470FE" w:rsidP="00C470FE">
      <w:pPr>
        <w:rPr>
          <w:lang w:eastAsia="zh-CN"/>
        </w:rPr>
      </w:pPr>
      <w:r w:rsidRPr="007147F8">
        <w:rPr>
          <w:b/>
          <w:lang w:eastAsia="zh-CN"/>
        </w:rPr>
        <w:t>Fallback band combination:</w:t>
      </w:r>
      <w:r w:rsidRPr="007147F8">
        <w:rPr>
          <w:lang w:eastAsia="zh-CN"/>
        </w:rPr>
        <w:t xml:space="preserve"> A band combination that would result from another band combination (parent band combination) by </w:t>
      </w:r>
      <w:del w:id="8" w:author="Ericsson" w:date="2021-08-02T12:18:00Z">
        <w:r w:rsidRPr="007147F8" w:rsidDel="00C470FE">
          <w:rPr>
            <w:lang w:eastAsia="zh-CN"/>
          </w:rPr>
          <w:delText xml:space="preserve">releasing </w:delText>
        </w:r>
      </w:del>
      <w:ins w:id="9" w:author="Ericsson" w:date="2021-08-02T12:18:00Z">
        <w:r>
          <w:rPr>
            <w:lang w:eastAsia="zh-CN"/>
          </w:rPr>
          <w:t>configuring</w:t>
        </w:r>
        <w:r w:rsidRPr="007147F8">
          <w:rPr>
            <w:lang w:eastAsia="zh-CN"/>
          </w:rPr>
          <w:t xml:space="preserve"> </w:t>
        </w:r>
      </w:ins>
      <w:r w:rsidRPr="007147F8">
        <w:rPr>
          <w:lang w:eastAsia="zh-CN"/>
        </w:rPr>
        <w:t xml:space="preserve">at least one </w:t>
      </w:r>
      <w:ins w:id="10" w:author="Ericsson" w:date="2021-08-02T12:18:00Z">
        <w:r>
          <w:rPr>
            <w:lang w:eastAsia="zh-CN"/>
          </w:rPr>
          <w:t xml:space="preserve">less </w:t>
        </w:r>
      </w:ins>
      <w:r w:rsidRPr="007147F8">
        <w:rPr>
          <w:lang w:eastAsia="zh-CN"/>
        </w:rPr>
        <w:t>SCell or uplink configuration of SCell, or SCG</w:t>
      </w:r>
      <w:ins w:id="11" w:author="Ericsson" w:date="2021-08-02T12:18:00Z">
        <w:r>
          <w:rPr>
            <w:lang w:eastAsia="zh-CN"/>
          </w:rPr>
          <w:t xml:space="preserve"> compared to the parent band combination</w:t>
        </w:r>
      </w:ins>
      <w:r w:rsidRPr="007147F8">
        <w:rPr>
          <w:lang w:eastAsia="zh-CN"/>
        </w:rPr>
        <w:t>. An intra-band non-contiguous band combination is not considered to be a fallback band combination of an intra-band contiguous band combination. A fallback band combination supports the same channel bandwidth(s) for each carrier as its parent band combination(s).</w:t>
      </w:r>
      <w:ins w:id="12" w:author="Ericsson" w:date="2021-08-02T12:19:00Z">
        <w:r w:rsidRPr="00D91EF0">
          <w:t xml:space="preserve"> </w:t>
        </w:r>
        <w:r w:rsidRPr="00A117DA">
          <w:rPr>
            <w:lang w:eastAsia="zh-CN"/>
          </w:rPr>
          <w:t xml:space="preserve">While </w:t>
        </w:r>
        <w:proofErr w:type="spellStart"/>
        <w:r w:rsidRPr="00A117DA">
          <w:rPr>
            <w:lang w:eastAsia="zh-CN"/>
          </w:rPr>
          <w:t>PCell</w:t>
        </w:r>
        <w:proofErr w:type="spellEnd"/>
        <w:r w:rsidRPr="00A117DA">
          <w:rPr>
            <w:lang w:eastAsia="zh-CN"/>
          </w:rPr>
          <w:t xml:space="preserve"> is not changed, the UE support</w:t>
        </w:r>
      </w:ins>
      <w:ins w:id="13" w:author="Ericsson" w:date="2021-08-02T12:21:00Z">
        <w:r>
          <w:rPr>
            <w:lang w:eastAsia="zh-CN"/>
          </w:rPr>
          <w:t>s</w:t>
        </w:r>
      </w:ins>
      <w:ins w:id="14" w:author="Ericsson" w:date="2021-08-02T12:19:00Z">
        <w:r w:rsidRPr="00A117DA">
          <w:rPr>
            <w:lang w:eastAsia="zh-CN"/>
          </w:rPr>
          <w:t xml:space="preserve"> releas</w:t>
        </w:r>
      </w:ins>
      <w:ins w:id="15" w:author="Ericsson" w:date="2021-08-02T12:22:00Z">
        <w:r>
          <w:rPr>
            <w:lang w:eastAsia="zh-CN"/>
          </w:rPr>
          <w:t>ing</w:t>
        </w:r>
      </w:ins>
      <w:ins w:id="16" w:author="Ericsson" w:date="2021-08-02T12:19:00Z">
        <w:r w:rsidRPr="00A117DA">
          <w:rPr>
            <w:lang w:eastAsia="zh-CN"/>
          </w:rPr>
          <w:t xml:space="preserve"> any SCell(s)</w:t>
        </w:r>
        <w:r>
          <w:rPr>
            <w:lang w:eastAsia="zh-CN"/>
          </w:rPr>
          <w:t>,</w:t>
        </w:r>
        <w:r w:rsidRPr="00A117DA">
          <w:rPr>
            <w:lang w:eastAsia="zh-CN"/>
          </w:rPr>
          <w:t xml:space="preserve"> any uplink configuration of SCell(s) </w:t>
        </w:r>
        <w:r>
          <w:rPr>
            <w:lang w:eastAsia="zh-CN"/>
          </w:rPr>
          <w:t xml:space="preserve">or SCG </w:t>
        </w:r>
        <w:r w:rsidRPr="00A117DA">
          <w:rPr>
            <w:lang w:eastAsia="zh-CN"/>
          </w:rPr>
          <w:t>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ins>
    </w:p>
    <w:p w14:paraId="4208358D" w14:textId="77777777" w:rsidR="00C470FE" w:rsidRPr="007147F8" w:rsidRDefault="00C470FE" w:rsidP="00C470FE">
      <w:pPr>
        <w:rPr>
          <w:lang w:eastAsia="zh-CN"/>
        </w:rPr>
      </w:pPr>
      <w:r w:rsidRPr="007147F8">
        <w:rPr>
          <w:b/>
          <w:lang w:eastAsia="zh-CN"/>
        </w:rPr>
        <w:t>Fallback per band feature set:</w:t>
      </w:r>
      <w:r w:rsidRPr="007147F8">
        <w:rPr>
          <w:lang w:eastAsia="zh-CN"/>
        </w:rPr>
        <w:t xml:space="preserve"> A feature set per band that has same or lower </w:t>
      </w:r>
      <w:r w:rsidRPr="007147F8">
        <w:t xml:space="preserve">capabilities </w:t>
      </w:r>
      <w:r w:rsidRPr="007147F8">
        <w:rPr>
          <w:lang w:eastAsia="zh-CN"/>
        </w:rPr>
        <w:t xml:space="preserve">than the reported </w:t>
      </w:r>
      <w:r w:rsidRPr="007147F8">
        <w:t xml:space="preserve">capabilities </w:t>
      </w:r>
      <w:r w:rsidRPr="007147F8">
        <w:rPr>
          <w:lang w:eastAsia="zh-CN"/>
        </w:rPr>
        <w:t>from the reported feature set per band for a given band.</w:t>
      </w:r>
    </w:p>
    <w:p w14:paraId="21EFAF33" w14:textId="3F3AD9A0" w:rsidR="00C470FE" w:rsidRDefault="00C470FE" w:rsidP="00C470FE">
      <w:pPr>
        <w:rPr>
          <w:lang w:eastAsia="zh-CN"/>
        </w:rPr>
      </w:pPr>
      <w:r w:rsidRPr="007147F8">
        <w:rPr>
          <w:b/>
          <w:lang w:eastAsia="zh-CN"/>
        </w:rPr>
        <w:t>Fallback per CC feature set:</w:t>
      </w:r>
      <w:r w:rsidRPr="007147F8">
        <w:rPr>
          <w:lang w:eastAsia="zh-CN"/>
        </w:rPr>
        <w:t xml:space="preserve"> A feature set per CC that has </w:t>
      </w:r>
      <w:r w:rsidRPr="007147F8">
        <w:t>lower capabilities of UE supported MIMO layers and BW while keeping the numerology and other parameters the same from the reported feature set per CC for a given carrier per band</w:t>
      </w:r>
      <w:r w:rsidRPr="007147F8">
        <w:rPr>
          <w:lang w:eastAsia="zh-CN"/>
        </w:rPr>
        <w:t>.</w:t>
      </w:r>
      <w:bookmarkEnd w:id="2"/>
      <w:bookmarkEnd w:id="3"/>
      <w:bookmarkEnd w:id="4"/>
      <w:bookmarkEnd w:id="5"/>
      <w:bookmarkEnd w:id="6"/>
      <w:bookmarkEnd w:id="7"/>
    </w:p>
    <w:sectPr w:rsidR="00C470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D9252" w14:textId="77777777" w:rsidR="00B7546F" w:rsidRDefault="00B7546F">
      <w:r>
        <w:separator/>
      </w:r>
    </w:p>
  </w:endnote>
  <w:endnote w:type="continuationSeparator" w:id="0">
    <w:p w14:paraId="23C8CB9F" w14:textId="77777777" w:rsidR="00B7546F" w:rsidRDefault="00B7546F">
      <w:r>
        <w:continuationSeparator/>
      </w:r>
    </w:p>
  </w:endnote>
  <w:endnote w:type="continuationNotice" w:id="1">
    <w:p w14:paraId="346624B9" w14:textId="77777777" w:rsidR="00B7546F" w:rsidRDefault="00B75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3B843" w14:textId="77777777" w:rsidR="00B7546F" w:rsidRDefault="00B7546F">
      <w:r>
        <w:separator/>
      </w:r>
    </w:p>
  </w:footnote>
  <w:footnote w:type="continuationSeparator" w:id="0">
    <w:p w14:paraId="1C7AE462" w14:textId="77777777" w:rsidR="00B7546F" w:rsidRDefault="00B7546F">
      <w:r>
        <w:continuationSeparator/>
      </w:r>
    </w:p>
  </w:footnote>
  <w:footnote w:type="continuationNotice" w:id="1">
    <w:p w14:paraId="37E79E8B" w14:textId="77777777" w:rsidR="00B7546F" w:rsidRDefault="00B754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9C"/>
    <w:rsid w:val="000847F8"/>
    <w:rsid w:val="000A6394"/>
    <w:rsid w:val="000B22D1"/>
    <w:rsid w:val="000B7FED"/>
    <w:rsid w:val="000C038A"/>
    <w:rsid w:val="000C6598"/>
    <w:rsid w:val="000D0DAF"/>
    <w:rsid w:val="000D44B3"/>
    <w:rsid w:val="000E2116"/>
    <w:rsid w:val="000E4463"/>
    <w:rsid w:val="000F21C8"/>
    <w:rsid w:val="00145D43"/>
    <w:rsid w:val="00192C46"/>
    <w:rsid w:val="001A08B3"/>
    <w:rsid w:val="001A7B60"/>
    <w:rsid w:val="001B3F60"/>
    <w:rsid w:val="001B52F0"/>
    <w:rsid w:val="001B7A65"/>
    <w:rsid w:val="001E41F3"/>
    <w:rsid w:val="001E749B"/>
    <w:rsid w:val="00206E1B"/>
    <w:rsid w:val="00257524"/>
    <w:rsid w:val="0026004D"/>
    <w:rsid w:val="002640DD"/>
    <w:rsid w:val="00275D12"/>
    <w:rsid w:val="00284FEB"/>
    <w:rsid w:val="002860C4"/>
    <w:rsid w:val="002B5741"/>
    <w:rsid w:val="002C07CC"/>
    <w:rsid w:val="002E472E"/>
    <w:rsid w:val="002F7875"/>
    <w:rsid w:val="00305409"/>
    <w:rsid w:val="003579C6"/>
    <w:rsid w:val="003609EF"/>
    <w:rsid w:val="0036231A"/>
    <w:rsid w:val="00374DD4"/>
    <w:rsid w:val="003A2A85"/>
    <w:rsid w:val="003E1A36"/>
    <w:rsid w:val="003F258C"/>
    <w:rsid w:val="003F38D7"/>
    <w:rsid w:val="003F5C20"/>
    <w:rsid w:val="00410371"/>
    <w:rsid w:val="004242F1"/>
    <w:rsid w:val="004B75B7"/>
    <w:rsid w:val="004C5913"/>
    <w:rsid w:val="004D633A"/>
    <w:rsid w:val="0051580D"/>
    <w:rsid w:val="00547111"/>
    <w:rsid w:val="00555623"/>
    <w:rsid w:val="00567605"/>
    <w:rsid w:val="00592D74"/>
    <w:rsid w:val="005A2B73"/>
    <w:rsid w:val="005A47C5"/>
    <w:rsid w:val="005E2C44"/>
    <w:rsid w:val="005E66E9"/>
    <w:rsid w:val="005F0B82"/>
    <w:rsid w:val="00621188"/>
    <w:rsid w:val="006257ED"/>
    <w:rsid w:val="00635827"/>
    <w:rsid w:val="00665C47"/>
    <w:rsid w:val="00692BE7"/>
    <w:rsid w:val="00695808"/>
    <w:rsid w:val="006B46FB"/>
    <w:rsid w:val="006E21FB"/>
    <w:rsid w:val="00776258"/>
    <w:rsid w:val="00784084"/>
    <w:rsid w:val="00792342"/>
    <w:rsid w:val="007977A8"/>
    <w:rsid w:val="007A4BC2"/>
    <w:rsid w:val="007B512A"/>
    <w:rsid w:val="007C2097"/>
    <w:rsid w:val="007D6A07"/>
    <w:rsid w:val="007F7259"/>
    <w:rsid w:val="008040A8"/>
    <w:rsid w:val="00805344"/>
    <w:rsid w:val="008279FA"/>
    <w:rsid w:val="008626E7"/>
    <w:rsid w:val="00870EE7"/>
    <w:rsid w:val="00881DB9"/>
    <w:rsid w:val="008833E0"/>
    <w:rsid w:val="008863B9"/>
    <w:rsid w:val="008A45A6"/>
    <w:rsid w:val="008A51E6"/>
    <w:rsid w:val="008F3789"/>
    <w:rsid w:val="008F686C"/>
    <w:rsid w:val="009148DE"/>
    <w:rsid w:val="00941DBE"/>
    <w:rsid w:val="00941E24"/>
    <w:rsid w:val="00941E30"/>
    <w:rsid w:val="009514B6"/>
    <w:rsid w:val="009777D9"/>
    <w:rsid w:val="00991B88"/>
    <w:rsid w:val="009A4E22"/>
    <w:rsid w:val="009A4EB6"/>
    <w:rsid w:val="009A5753"/>
    <w:rsid w:val="009A579D"/>
    <w:rsid w:val="009C5FA7"/>
    <w:rsid w:val="009D4DF5"/>
    <w:rsid w:val="009E3297"/>
    <w:rsid w:val="009F734F"/>
    <w:rsid w:val="00A117DA"/>
    <w:rsid w:val="00A246B6"/>
    <w:rsid w:val="00A416FD"/>
    <w:rsid w:val="00A47E70"/>
    <w:rsid w:val="00A50CF0"/>
    <w:rsid w:val="00A7671C"/>
    <w:rsid w:val="00AA2CBC"/>
    <w:rsid w:val="00AA6669"/>
    <w:rsid w:val="00AB25F9"/>
    <w:rsid w:val="00AC5820"/>
    <w:rsid w:val="00AD1CD8"/>
    <w:rsid w:val="00AF4A8A"/>
    <w:rsid w:val="00B258BB"/>
    <w:rsid w:val="00B309B0"/>
    <w:rsid w:val="00B4714B"/>
    <w:rsid w:val="00B476B2"/>
    <w:rsid w:val="00B67B97"/>
    <w:rsid w:val="00B7546F"/>
    <w:rsid w:val="00B968C8"/>
    <w:rsid w:val="00BA3EC5"/>
    <w:rsid w:val="00BA51D9"/>
    <w:rsid w:val="00BB5DFC"/>
    <w:rsid w:val="00BD279D"/>
    <w:rsid w:val="00BD6BB8"/>
    <w:rsid w:val="00BF0758"/>
    <w:rsid w:val="00BF651B"/>
    <w:rsid w:val="00C12BD9"/>
    <w:rsid w:val="00C470FE"/>
    <w:rsid w:val="00C66BA2"/>
    <w:rsid w:val="00C95985"/>
    <w:rsid w:val="00CC5026"/>
    <w:rsid w:val="00CC68D0"/>
    <w:rsid w:val="00D03F9A"/>
    <w:rsid w:val="00D06D51"/>
    <w:rsid w:val="00D21AB9"/>
    <w:rsid w:val="00D24991"/>
    <w:rsid w:val="00D50255"/>
    <w:rsid w:val="00D66520"/>
    <w:rsid w:val="00D91EF0"/>
    <w:rsid w:val="00DE34CF"/>
    <w:rsid w:val="00DF0171"/>
    <w:rsid w:val="00E01F28"/>
    <w:rsid w:val="00E13F3D"/>
    <w:rsid w:val="00E14092"/>
    <w:rsid w:val="00E34898"/>
    <w:rsid w:val="00E66272"/>
    <w:rsid w:val="00E701DD"/>
    <w:rsid w:val="00EB0195"/>
    <w:rsid w:val="00EB09B7"/>
    <w:rsid w:val="00EB0BB1"/>
    <w:rsid w:val="00EE7D7C"/>
    <w:rsid w:val="00F25D98"/>
    <w:rsid w:val="00F300FB"/>
    <w:rsid w:val="00F90095"/>
    <w:rsid w:val="00F9174C"/>
    <w:rsid w:val="00FB6386"/>
    <w:rsid w:val="00FF66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562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988064">
      <w:bodyDiv w:val="1"/>
      <w:marLeft w:val="0"/>
      <w:marRight w:val="0"/>
      <w:marTop w:val="0"/>
      <w:marBottom w:val="0"/>
      <w:divBdr>
        <w:top w:val="none" w:sz="0" w:space="0" w:color="auto"/>
        <w:left w:val="none" w:sz="0" w:space="0" w:color="auto"/>
        <w:bottom w:val="none" w:sz="0" w:space="0" w:color="auto"/>
        <w:right w:val="none" w:sz="0" w:space="0" w:color="auto"/>
      </w:divBdr>
      <w:divsChild>
        <w:div w:id="1869904555">
          <w:marLeft w:val="0"/>
          <w:marRight w:val="0"/>
          <w:marTop w:val="0"/>
          <w:marBottom w:val="0"/>
          <w:divBdr>
            <w:top w:val="none" w:sz="0" w:space="0" w:color="auto"/>
            <w:left w:val="none" w:sz="0" w:space="0" w:color="auto"/>
            <w:bottom w:val="none" w:sz="0" w:space="0" w:color="auto"/>
            <w:right w:val="none" w:sz="0" w:space="0" w:color="auto"/>
          </w:divBdr>
        </w:div>
      </w:divsChild>
    </w:div>
    <w:div w:id="281494617">
      <w:bodyDiv w:val="1"/>
      <w:marLeft w:val="0"/>
      <w:marRight w:val="0"/>
      <w:marTop w:val="0"/>
      <w:marBottom w:val="0"/>
      <w:divBdr>
        <w:top w:val="none" w:sz="0" w:space="0" w:color="auto"/>
        <w:left w:val="none" w:sz="0" w:space="0" w:color="auto"/>
        <w:bottom w:val="none" w:sz="0" w:space="0" w:color="auto"/>
        <w:right w:val="none" w:sz="0" w:space="0" w:color="auto"/>
      </w:divBdr>
      <w:divsChild>
        <w:div w:id="1644040070">
          <w:marLeft w:val="0"/>
          <w:marRight w:val="0"/>
          <w:marTop w:val="0"/>
          <w:marBottom w:val="0"/>
          <w:divBdr>
            <w:top w:val="none" w:sz="0" w:space="0" w:color="auto"/>
            <w:left w:val="none" w:sz="0" w:space="0" w:color="auto"/>
            <w:bottom w:val="none" w:sz="0" w:space="0" w:color="auto"/>
            <w:right w:val="none" w:sz="0" w:space="0" w:color="auto"/>
          </w:divBdr>
        </w:div>
      </w:divsChild>
    </w:div>
    <w:div w:id="332728674">
      <w:bodyDiv w:val="1"/>
      <w:marLeft w:val="0"/>
      <w:marRight w:val="0"/>
      <w:marTop w:val="0"/>
      <w:marBottom w:val="0"/>
      <w:divBdr>
        <w:top w:val="none" w:sz="0" w:space="0" w:color="auto"/>
        <w:left w:val="none" w:sz="0" w:space="0" w:color="auto"/>
        <w:bottom w:val="none" w:sz="0" w:space="0" w:color="auto"/>
        <w:right w:val="none" w:sz="0" w:space="0" w:color="auto"/>
      </w:divBdr>
      <w:divsChild>
        <w:div w:id="1994554437">
          <w:marLeft w:val="0"/>
          <w:marRight w:val="0"/>
          <w:marTop w:val="0"/>
          <w:marBottom w:val="0"/>
          <w:divBdr>
            <w:top w:val="none" w:sz="0" w:space="0" w:color="auto"/>
            <w:left w:val="none" w:sz="0" w:space="0" w:color="auto"/>
            <w:bottom w:val="none" w:sz="0" w:space="0" w:color="auto"/>
            <w:right w:val="none" w:sz="0" w:space="0" w:color="auto"/>
          </w:divBdr>
        </w:div>
      </w:divsChild>
    </w:div>
    <w:div w:id="1610746294">
      <w:bodyDiv w:val="1"/>
      <w:marLeft w:val="0"/>
      <w:marRight w:val="0"/>
      <w:marTop w:val="0"/>
      <w:marBottom w:val="0"/>
      <w:divBdr>
        <w:top w:val="none" w:sz="0" w:space="0" w:color="auto"/>
        <w:left w:val="none" w:sz="0" w:space="0" w:color="auto"/>
        <w:bottom w:val="none" w:sz="0" w:space="0" w:color="auto"/>
        <w:right w:val="none" w:sz="0" w:space="0" w:color="auto"/>
      </w:divBdr>
    </w:div>
    <w:div w:id="1899122295">
      <w:bodyDiv w:val="1"/>
      <w:marLeft w:val="0"/>
      <w:marRight w:val="0"/>
      <w:marTop w:val="0"/>
      <w:marBottom w:val="0"/>
      <w:divBdr>
        <w:top w:val="none" w:sz="0" w:space="0" w:color="auto"/>
        <w:left w:val="none" w:sz="0" w:space="0" w:color="auto"/>
        <w:bottom w:val="none" w:sz="0" w:space="0" w:color="auto"/>
        <w:right w:val="none" w:sz="0" w:space="0" w:color="auto"/>
      </w:divBdr>
      <w:divsChild>
        <w:div w:id="776830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1051D7-1A1A-4F68-95F0-98BBED477A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FE4A926-59A6-42A9-B6BF-ECB6CC3E6B6B}">
  <ds:schemaRefs>
    <ds:schemaRef ds:uri="http://schemas.microsoft.com/sharepoint/v3/contenttype/forms"/>
  </ds:schemaRefs>
</ds:datastoreItem>
</file>

<file path=customXml/itemProps4.xml><?xml version="1.0" encoding="utf-8"?>
<ds:datastoreItem xmlns:ds="http://schemas.openxmlformats.org/officeDocument/2006/customXml" ds:itemID="{6AC705D2-5EF4-4BBB-9E32-3D1D21F22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Pages>
  <Words>815</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70</cp:revision>
  <cp:lastPrinted>1899-12-31T23:00:00Z</cp:lastPrinted>
  <dcterms:created xsi:type="dcterms:W3CDTF">2021-04-22T13:58:00Z</dcterms:created>
  <dcterms:modified xsi:type="dcterms:W3CDTF">2021-08-05T18:23:00Z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