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171CF27F"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 Meeting #11</w:t>
      </w:r>
      <w:r w:rsidR="00061604">
        <w:rPr>
          <w:rFonts w:ascii="Arial" w:eastAsia="MS Mincho" w:hAnsi="Arial"/>
          <w:b/>
          <w:sz w:val="24"/>
          <w:szCs w:val="24"/>
          <w:lang w:eastAsia="x-none"/>
        </w:rPr>
        <w:t>5</w:t>
      </w:r>
      <w:r w:rsidR="00733538">
        <w:rPr>
          <w:rFonts w:ascii="Arial" w:eastAsia="MS Mincho" w:hAnsi="Arial"/>
          <w:b/>
          <w:sz w:val="24"/>
          <w:szCs w:val="24"/>
          <w:lang w:eastAsia="x-none"/>
        </w:rPr>
        <w:t>-e</w:t>
      </w:r>
      <w:r w:rsidR="00733538">
        <w:rPr>
          <w:rFonts w:ascii="Arial" w:eastAsia="MS Mincho" w:hAnsi="Arial"/>
          <w:b/>
          <w:sz w:val="24"/>
          <w:szCs w:val="24"/>
          <w:lang w:eastAsia="x-none"/>
        </w:rPr>
        <w:tab/>
        <w:t>R2-21</w:t>
      </w:r>
      <w:r w:rsidR="000A5320">
        <w:rPr>
          <w:rFonts w:ascii="Arial" w:eastAsia="MS Mincho" w:hAnsi="Arial"/>
          <w:b/>
          <w:sz w:val="24"/>
          <w:szCs w:val="24"/>
          <w:lang w:eastAsia="x-none"/>
        </w:rPr>
        <w:t>08216</w:t>
      </w:r>
      <w:bookmarkStart w:id="8" w:name="_GoBack"/>
      <w:bookmarkEnd w:id="8"/>
    </w:p>
    <w:p w14:paraId="7791F180" w14:textId="55B2B0F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061604">
        <w:rPr>
          <w:rFonts w:ascii="Arial" w:eastAsia="MS Mincho" w:hAnsi="Arial"/>
          <w:b/>
          <w:sz w:val="24"/>
          <w:szCs w:val="24"/>
          <w:lang w:eastAsia="x-none"/>
        </w:rPr>
        <w:t>16</w:t>
      </w:r>
      <w:r w:rsidR="002044CF">
        <w:rPr>
          <w:rFonts w:ascii="Arial" w:eastAsia="MS Mincho" w:hAnsi="Arial"/>
          <w:b/>
          <w:sz w:val="24"/>
          <w:szCs w:val="24"/>
          <w:lang w:eastAsia="x-none"/>
        </w:rPr>
        <w:t>-27</w:t>
      </w:r>
      <w:r w:rsidRPr="00A32E79">
        <w:rPr>
          <w:rFonts w:ascii="Arial" w:eastAsia="MS Mincho" w:hAnsi="Arial"/>
          <w:b/>
          <w:sz w:val="24"/>
          <w:szCs w:val="24"/>
          <w:lang w:eastAsia="x-none"/>
        </w:rPr>
        <w:t xml:space="preserve"> </w:t>
      </w:r>
      <w:r w:rsidR="00061604">
        <w:rPr>
          <w:rFonts w:ascii="Arial" w:eastAsia="MS Mincho" w:hAnsi="Arial"/>
          <w:b/>
          <w:sz w:val="24"/>
          <w:szCs w:val="24"/>
          <w:lang w:eastAsia="x-none"/>
        </w:rPr>
        <w:t>August</w:t>
      </w:r>
      <w:r w:rsidR="00733538">
        <w:rPr>
          <w:rFonts w:ascii="Arial" w:eastAsia="MS Mincho" w:hAnsi="Arial"/>
          <w:b/>
          <w:sz w:val="24"/>
          <w:szCs w:val="24"/>
          <w:lang w:eastAsia="x-none"/>
        </w:rPr>
        <w:t xml:space="preserve"> 2021</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55A9498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9030D">
        <w:rPr>
          <w:rFonts w:ascii="Arial" w:eastAsia="PMingLiU" w:hAnsi="Arial" w:cs="Arial"/>
          <w:b/>
          <w:sz w:val="24"/>
          <w:szCs w:val="24"/>
          <w:lang w:eastAsia="zh-CN"/>
        </w:rPr>
        <w:t>8.22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29E215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061604">
        <w:rPr>
          <w:rFonts w:ascii="Arial" w:eastAsia="PMingLiU" w:hAnsi="Arial" w:cs="Arial"/>
          <w:b/>
          <w:sz w:val="24"/>
          <w:szCs w:val="24"/>
          <w:lang w:eastAsia="zh-CN"/>
        </w:rPr>
        <w:t>Extended MAC-I for RRCResumeRequest</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0BB412EB" w14:textId="63BEAB4C" w:rsidR="006B2A55" w:rsidRDefault="00473292"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RAN2#115-e received an LS from SA3 in [1], suggesting that the security of the </w:t>
      </w:r>
      <w:r>
        <w:rPr>
          <w:rFonts w:ascii="Calibri" w:eastAsia="PMingLiU" w:hAnsi="Calibri"/>
          <w:i/>
          <w:sz w:val="22"/>
          <w:szCs w:val="22"/>
          <w:lang w:eastAsia="zh-TW"/>
        </w:rPr>
        <w:t>RRCResumeRequest</w:t>
      </w:r>
      <w:r>
        <w:rPr>
          <w:rFonts w:ascii="Calibri" w:eastAsia="PMingLiU" w:hAnsi="Calibri"/>
          <w:sz w:val="22"/>
          <w:szCs w:val="22"/>
          <w:lang w:eastAsia="zh-TW"/>
        </w:rPr>
        <w:t xml:space="preserve"> </w:t>
      </w:r>
      <w:r w:rsidR="002A4B73">
        <w:rPr>
          <w:rFonts w:ascii="Calibri" w:eastAsia="PMingLiU" w:hAnsi="Calibri"/>
          <w:sz w:val="22"/>
          <w:szCs w:val="22"/>
          <w:lang w:eastAsia="zh-TW"/>
        </w:rPr>
        <w:t>(</w:t>
      </w:r>
      <w:r>
        <w:rPr>
          <w:rFonts w:ascii="Calibri" w:eastAsia="PMingLiU" w:hAnsi="Calibri"/>
          <w:sz w:val="22"/>
          <w:szCs w:val="22"/>
          <w:lang w:eastAsia="zh-TW"/>
        </w:rPr>
        <w:t xml:space="preserve">and </w:t>
      </w:r>
      <w:r w:rsidR="002A4B73">
        <w:rPr>
          <w:rFonts w:ascii="Calibri" w:eastAsia="PMingLiU" w:hAnsi="Calibri"/>
          <w:sz w:val="22"/>
          <w:szCs w:val="22"/>
          <w:lang w:eastAsia="zh-TW"/>
        </w:rPr>
        <w:t xml:space="preserve">presumably </w:t>
      </w:r>
      <w:r>
        <w:rPr>
          <w:rFonts w:ascii="Calibri" w:eastAsia="PMingLiU" w:hAnsi="Calibri"/>
          <w:i/>
          <w:sz w:val="22"/>
          <w:szCs w:val="22"/>
          <w:lang w:eastAsia="zh-TW"/>
        </w:rPr>
        <w:t>RRCResumeRequest1</w:t>
      </w:r>
      <w:r w:rsidR="002A4B73">
        <w:rPr>
          <w:rFonts w:ascii="Calibri" w:eastAsia="PMingLiU" w:hAnsi="Calibri"/>
          <w:sz w:val="22"/>
          <w:szCs w:val="22"/>
          <w:lang w:eastAsia="zh-TW"/>
        </w:rPr>
        <w:t xml:space="preserve">) </w:t>
      </w:r>
      <w:r>
        <w:rPr>
          <w:rFonts w:ascii="Calibri" w:eastAsia="PMingLiU" w:hAnsi="Calibri"/>
          <w:sz w:val="22"/>
          <w:szCs w:val="22"/>
          <w:lang w:eastAsia="zh-TW"/>
        </w:rPr>
        <w:t xml:space="preserve">messages could be enhanced in Rel-17.  </w:t>
      </w:r>
      <w:r w:rsidR="006B2A55">
        <w:rPr>
          <w:rFonts w:ascii="Calibri" w:eastAsia="PMingLiU" w:hAnsi="Calibri"/>
          <w:sz w:val="22"/>
          <w:szCs w:val="22"/>
          <w:lang w:eastAsia="zh-TW"/>
        </w:rPr>
        <w:t>SA3 asked the following questions:</w:t>
      </w:r>
    </w:p>
    <w:p w14:paraId="2C730254" w14:textId="7AFF6181" w:rsidR="006B2A55" w:rsidRPr="006B2A55" w:rsidRDefault="006B2A55" w:rsidP="006B2A55">
      <w:pPr>
        <w:pStyle w:val="ListParagraph"/>
        <w:numPr>
          <w:ilvl w:val="0"/>
          <w:numId w:val="26"/>
        </w:numPr>
        <w:spacing w:after="240"/>
        <w:rPr>
          <w:rFonts w:ascii="Calibri" w:eastAsia="PMingLiU" w:hAnsi="Calibri"/>
          <w:sz w:val="22"/>
          <w:szCs w:val="22"/>
          <w:lang w:eastAsia="zh-TW"/>
        </w:rPr>
      </w:pPr>
      <w:r w:rsidRPr="006B2A55">
        <w:rPr>
          <w:rFonts w:ascii="Calibri" w:eastAsia="PMingLiU" w:hAnsi="Calibri"/>
          <w:sz w:val="22"/>
          <w:szCs w:val="22"/>
          <w:lang w:eastAsia="zh-TW"/>
        </w:rPr>
        <w:t xml:space="preserve">For the capability negotiation method between UE and gNB/ng-eNB as mentioned above, if there are other preferable alternatives from RAN2 perspective? </w:t>
      </w:r>
    </w:p>
    <w:p w14:paraId="532D1021" w14:textId="7E151607" w:rsidR="006B2A55" w:rsidRPr="006B2A55" w:rsidRDefault="006B2A55" w:rsidP="006B2A55">
      <w:pPr>
        <w:pStyle w:val="ListParagraph"/>
        <w:numPr>
          <w:ilvl w:val="0"/>
          <w:numId w:val="26"/>
        </w:numPr>
        <w:spacing w:after="240"/>
        <w:rPr>
          <w:rFonts w:ascii="Calibri" w:eastAsia="PMingLiU" w:hAnsi="Calibri"/>
          <w:sz w:val="22"/>
          <w:szCs w:val="22"/>
          <w:lang w:eastAsia="zh-TW"/>
        </w:rPr>
      </w:pPr>
      <w:r w:rsidRPr="006B2A55">
        <w:rPr>
          <w:rFonts w:ascii="Calibri" w:eastAsia="PMingLiU" w:hAnsi="Calibri"/>
          <w:sz w:val="22"/>
          <w:szCs w:val="22"/>
          <w:lang w:eastAsia="zh-TW"/>
        </w:rPr>
        <w:t>Is there any mechanism for the source gNB/ng-eNB to know the target gNB/ng-eNB capabilities?</w:t>
      </w:r>
    </w:p>
    <w:p w14:paraId="284B1704" w14:textId="5081AB9D" w:rsidR="006B2A55" w:rsidRPr="006B2A55" w:rsidRDefault="006B2A55" w:rsidP="006B2A55">
      <w:pPr>
        <w:pStyle w:val="ListParagraph"/>
        <w:numPr>
          <w:ilvl w:val="0"/>
          <w:numId w:val="26"/>
        </w:numPr>
        <w:spacing w:after="240"/>
        <w:rPr>
          <w:rFonts w:ascii="Calibri" w:eastAsia="PMingLiU" w:hAnsi="Calibri"/>
          <w:sz w:val="22"/>
          <w:szCs w:val="22"/>
          <w:lang w:eastAsia="zh-TW"/>
        </w:rPr>
      </w:pPr>
      <w:r w:rsidRPr="006B2A55">
        <w:rPr>
          <w:rFonts w:ascii="Calibri" w:eastAsia="PMingLiU" w:hAnsi="Calibri"/>
          <w:sz w:val="22"/>
          <w:szCs w:val="22"/>
          <w:lang w:eastAsia="zh-TW"/>
        </w:rPr>
        <w:t>The possibility of specifying the solution in RAN2 specification in Rel-17 timeframe, if the solution is concluded by SA3.</w:t>
      </w:r>
    </w:p>
    <w:p w14:paraId="74120639" w14:textId="18F2CD21" w:rsidR="00D74E5B" w:rsidRPr="00473292" w:rsidRDefault="00473292" w:rsidP="002018B9">
      <w:pPr>
        <w:overflowPunct/>
        <w:autoSpaceDE/>
        <w:autoSpaceDN/>
        <w:adjustRightInd/>
        <w:spacing w:after="240"/>
        <w:textAlignment w:val="auto"/>
      </w:pPr>
      <w:r>
        <w:rPr>
          <w:rFonts w:ascii="Calibri" w:eastAsia="PMingLiU" w:hAnsi="Calibri"/>
          <w:sz w:val="22"/>
          <w:szCs w:val="22"/>
          <w:lang w:eastAsia="zh-TW"/>
        </w:rPr>
        <w:t>This paper discusses the feasibility and spec impact of the proposal</w:t>
      </w:r>
      <w:r w:rsidR="006B2A55">
        <w:rPr>
          <w:rFonts w:ascii="Calibri" w:eastAsia="PMingLiU" w:hAnsi="Calibri"/>
          <w:sz w:val="22"/>
          <w:szCs w:val="22"/>
          <w:lang w:eastAsia="zh-TW"/>
        </w:rPr>
        <w:t xml:space="preserve"> and suggests a direction for RAN2’s reply</w:t>
      </w:r>
      <w:r>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C3296A4" w14:textId="77777777" w:rsidR="002117FD"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proposal referenced in the LS is for the UE to use the entire </w:t>
      </w:r>
      <w:r>
        <w:rPr>
          <w:rFonts w:ascii="Calibri" w:eastAsia="PMingLiU" w:hAnsi="Calibri"/>
          <w:i/>
          <w:sz w:val="22"/>
          <w:szCs w:val="22"/>
          <w:lang w:eastAsia="zh-TW"/>
        </w:rPr>
        <w:t>RRCResumeRequest</w:t>
      </w:r>
      <w:r>
        <w:rPr>
          <w:rFonts w:ascii="Calibri" w:eastAsia="PMingLiU" w:hAnsi="Calibri"/>
          <w:sz w:val="22"/>
          <w:szCs w:val="22"/>
          <w:lang w:eastAsia="zh-TW"/>
        </w:rPr>
        <w:t xml:space="preserve"> message (except for the MAC-I itself, of course) as input to the MAC-I calculation (solution #17 in [2]).  This would add the resume cause and the I-RNTI to the inputs, meaning that the MAC-I cannot be computed until the message itself is generated.  The UE would be expected to indicate its capability in an RRC message (SA3 suggest </w:t>
      </w:r>
      <w:r>
        <w:rPr>
          <w:rFonts w:ascii="Calibri" w:eastAsia="PMingLiU" w:hAnsi="Calibri"/>
          <w:i/>
          <w:sz w:val="22"/>
          <w:szCs w:val="22"/>
          <w:lang w:eastAsia="zh-TW"/>
        </w:rPr>
        <w:t>SecurityModeComplete</w:t>
      </w:r>
      <w:r>
        <w:rPr>
          <w:rFonts w:ascii="Calibri" w:eastAsia="PMingLiU" w:hAnsi="Calibri"/>
          <w:sz w:val="22"/>
          <w:szCs w:val="22"/>
          <w:lang w:eastAsia="zh-TW"/>
        </w:rPr>
        <w:t>), and the gNB</w:t>
      </w:r>
      <w:r w:rsidR="002117FD">
        <w:rPr>
          <w:rFonts w:ascii="Calibri" w:eastAsia="PMingLiU" w:hAnsi="Calibri"/>
          <w:sz w:val="22"/>
          <w:szCs w:val="22"/>
          <w:lang w:eastAsia="zh-TW"/>
        </w:rPr>
        <w:t>/ng-eNB</w:t>
      </w:r>
      <w:r>
        <w:rPr>
          <w:rFonts w:ascii="Calibri" w:eastAsia="PMingLiU" w:hAnsi="Calibri"/>
          <w:sz w:val="22"/>
          <w:szCs w:val="22"/>
          <w:lang w:eastAsia="zh-TW"/>
        </w:rPr>
        <w:t xml:space="preserve"> would be expected to indicate its capability in system information (SA3 suggest </w:t>
      </w:r>
      <w:r>
        <w:rPr>
          <w:rFonts w:ascii="Calibri" w:eastAsia="PMingLiU" w:hAnsi="Calibri"/>
          <w:i/>
          <w:sz w:val="22"/>
          <w:szCs w:val="22"/>
          <w:lang w:eastAsia="zh-TW"/>
        </w:rPr>
        <w:t>SIB1</w:t>
      </w:r>
      <w:r>
        <w:rPr>
          <w:rFonts w:ascii="Calibri" w:eastAsia="PMingLiU" w:hAnsi="Calibri"/>
          <w:sz w:val="22"/>
          <w:szCs w:val="22"/>
          <w:lang w:eastAsia="zh-TW"/>
        </w:rPr>
        <w:t>).  However, there is a concern for backward compatibility in case the “target” gNB</w:t>
      </w:r>
      <w:r w:rsidR="002117FD">
        <w:rPr>
          <w:rFonts w:ascii="Calibri" w:eastAsia="PMingLiU" w:hAnsi="Calibri"/>
          <w:sz w:val="22"/>
          <w:szCs w:val="22"/>
          <w:lang w:eastAsia="zh-TW"/>
        </w:rPr>
        <w:t>/ng-eNB (i.e., the node</w:t>
      </w:r>
      <w:r>
        <w:rPr>
          <w:rFonts w:ascii="Calibri" w:eastAsia="PMingLiU" w:hAnsi="Calibri"/>
          <w:sz w:val="22"/>
          <w:szCs w:val="22"/>
          <w:lang w:eastAsia="zh-TW"/>
        </w:rPr>
        <w:t xml:space="preserve"> in which resume takes place) does not have the same capability as the “source” (anchor) gNB</w:t>
      </w:r>
      <w:r w:rsidR="002117FD">
        <w:rPr>
          <w:rFonts w:ascii="Calibri" w:eastAsia="PMingLiU" w:hAnsi="Calibri"/>
          <w:sz w:val="22"/>
          <w:szCs w:val="22"/>
          <w:lang w:eastAsia="zh-TW"/>
        </w:rPr>
        <w:t>/ng-eNB</w:t>
      </w:r>
      <w:r>
        <w:rPr>
          <w:rFonts w:ascii="Calibri" w:eastAsia="PMingLiU" w:hAnsi="Calibri"/>
          <w:sz w:val="22"/>
          <w:szCs w:val="22"/>
          <w:lang w:eastAsia="zh-TW"/>
        </w:rPr>
        <w:t>.</w:t>
      </w:r>
    </w:p>
    <w:p w14:paraId="2EA2941A" w14:textId="2BC9E413" w:rsidR="002018B9" w:rsidRDefault="002117FD"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there is some impact to the target node to support the feature, since it needs to send the resume cause to the source node.  In other words, for the feature to work, both the source and target nodes must support it—it is not sufficient for the new MAC-I to be used end-to-end between the UE and the source node without participation from the target node.)</w:t>
      </w:r>
    </w:p>
    <w:p w14:paraId="43DE294F" w14:textId="4BE4B4A5"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are four cases for gNB/ng-eNB support of the feature (assuming for the moment that the UE supports it), as follows:</w:t>
      </w:r>
    </w:p>
    <w:tbl>
      <w:tblPr>
        <w:tblStyle w:val="TableGrid"/>
        <w:tblW w:w="0" w:type="auto"/>
        <w:tblLook w:val="04A0" w:firstRow="1" w:lastRow="0" w:firstColumn="1" w:lastColumn="0" w:noHBand="0" w:noVBand="1"/>
      </w:tblPr>
      <w:tblGrid>
        <w:gridCol w:w="3207"/>
        <w:gridCol w:w="3207"/>
        <w:gridCol w:w="3207"/>
      </w:tblGrid>
      <w:tr w:rsidR="002A4B73" w14:paraId="06D3969C" w14:textId="77777777" w:rsidTr="002A4B73">
        <w:tc>
          <w:tcPr>
            <w:tcW w:w="3207" w:type="dxa"/>
          </w:tcPr>
          <w:p w14:paraId="01422068" w14:textId="77777777" w:rsidR="002A4B73" w:rsidRDefault="002A4B73" w:rsidP="002018B9">
            <w:pPr>
              <w:overflowPunct/>
              <w:autoSpaceDE/>
              <w:autoSpaceDN/>
              <w:adjustRightInd/>
              <w:spacing w:after="240"/>
              <w:textAlignment w:val="auto"/>
              <w:rPr>
                <w:rFonts w:ascii="Calibri" w:eastAsia="PMingLiU" w:hAnsi="Calibri"/>
                <w:sz w:val="22"/>
                <w:szCs w:val="22"/>
                <w:lang w:eastAsia="zh-TW"/>
              </w:rPr>
            </w:pPr>
          </w:p>
        </w:tc>
        <w:tc>
          <w:tcPr>
            <w:tcW w:w="3207" w:type="dxa"/>
          </w:tcPr>
          <w:p w14:paraId="60E1E00A" w14:textId="1FF2F35D"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Target gNB/ng-eNB supports</w:t>
            </w:r>
          </w:p>
        </w:tc>
        <w:tc>
          <w:tcPr>
            <w:tcW w:w="3207" w:type="dxa"/>
          </w:tcPr>
          <w:p w14:paraId="545CCA8E" w14:textId="466EECF5"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Target gNB/ng-eNB does not support</w:t>
            </w:r>
          </w:p>
        </w:tc>
      </w:tr>
      <w:tr w:rsidR="002A4B73" w14:paraId="49DDB405" w14:textId="77777777" w:rsidTr="002A4B73">
        <w:tc>
          <w:tcPr>
            <w:tcW w:w="3207" w:type="dxa"/>
          </w:tcPr>
          <w:p w14:paraId="7E459D29" w14:textId="2885595C"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Source gNB/ng-eNB supports</w:t>
            </w:r>
          </w:p>
        </w:tc>
        <w:tc>
          <w:tcPr>
            <w:tcW w:w="3207" w:type="dxa"/>
          </w:tcPr>
          <w:p w14:paraId="6D43B045" w14:textId="58CE4612"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Case 1</w:t>
            </w:r>
          </w:p>
          <w:p w14:paraId="7C9F7F57" w14:textId="7B3F8637"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UE sends new MAC-I; target gNB/ng-eNB sends </w:t>
            </w:r>
            <w:r w:rsidR="002117FD">
              <w:rPr>
                <w:rFonts w:ascii="Calibri" w:eastAsia="PMingLiU" w:hAnsi="Calibri"/>
                <w:sz w:val="22"/>
                <w:szCs w:val="22"/>
                <w:lang w:eastAsia="zh-TW"/>
              </w:rPr>
              <w:t xml:space="preserve">resume cause and </w:t>
            </w:r>
            <w:r>
              <w:rPr>
                <w:rFonts w:ascii="Calibri" w:eastAsia="PMingLiU" w:hAnsi="Calibri"/>
                <w:sz w:val="22"/>
                <w:szCs w:val="22"/>
                <w:lang w:eastAsia="zh-TW"/>
              </w:rPr>
              <w:t xml:space="preserve">new MAC-I to source gNB/ng-eNB; </w:t>
            </w:r>
            <w:r>
              <w:rPr>
                <w:rFonts w:ascii="Calibri" w:eastAsia="PMingLiU" w:hAnsi="Calibri"/>
                <w:sz w:val="22"/>
                <w:szCs w:val="22"/>
                <w:u w:val="single"/>
                <w:lang w:eastAsia="zh-TW"/>
              </w:rPr>
              <w:t>target gNB/ng-eNB indicates support of the new MAC-I to source gNB/ng-eNB</w:t>
            </w:r>
            <w:r>
              <w:rPr>
                <w:rFonts w:ascii="Calibri" w:eastAsia="PMingLiU" w:hAnsi="Calibri"/>
                <w:sz w:val="22"/>
                <w:szCs w:val="22"/>
                <w:lang w:eastAsia="zh-TW"/>
              </w:rPr>
              <w:t xml:space="preserve">; </w:t>
            </w:r>
            <w:r w:rsidRPr="002A4B73">
              <w:rPr>
                <w:rFonts w:ascii="Calibri" w:eastAsia="PMingLiU" w:hAnsi="Calibri"/>
                <w:sz w:val="22"/>
                <w:szCs w:val="22"/>
                <w:lang w:eastAsia="zh-TW"/>
              </w:rPr>
              <w:t>source</w:t>
            </w:r>
            <w:r>
              <w:rPr>
                <w:rFonts w:ascii="Calibri" w:eastAsia="PMingLiU" w:hAnsi="Calibri"/>
                <w:sz w:val="22"/>
                <w:szCs w:val="22"/>
                <w:lang w:eastAsia="zh-TW"/>
              </w:rPr>
              <w:t xml:space="preserve"> gNB computes new MAC-I over the message body; everything works</w:t>
            </w:r>
          </w:p>
          <w:p w14:paraId="4FAB1A77" w14:textId="45C58576" w:rsidR="002A4B73" w:rsidRDefault="002A4B73" w:rsidP="002A4B73">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Requires the source gNB/ng-eNB to be aware that the target gNB/ng-eNB sends the new MAC-I</w:t>
            </w:r>
          </w:p>
        </w:tc>
        <w:tc>
          <w:tcPr>
            <w:tcW w:w="3207" w:type="dxa"/>
          </w:tcPr>
          <w:p w14:paraId="7C62F5E1" w14:textId="7B7FB4AB"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Case 2</w:t>
            </w:r>
          </w:p>
          <w:p w14:paraId="40D54188" w14:textId="709E115A"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UE sends old MAC-I;</w:t>
            </w:r>
            <w:r w:rsidR="0089488C">
              <w:rPr>
                <w:rFonts w:ascii="Calibri" w:eastAsia="PMingLiU" w:hAnsi="Calibri"/>
                <w:sz w:val="22"/>
                <w:szCs w:val="22"/>
                <w:lang w:eastAsia="zh-TW"/>
              </w:rPr>
              <w:t xml:space="preserve"> target gNB/ng-eNB sends old MAC-I to source gNB/ng-eNB;</w:t>
            </w:r>
            <w:r>
              <w:rPr>
                <w:rFonts w:ascii="Calibri" w:eastAsia="PMingLiU" w:hAnsi="Calibri"/>
                <w:sz w:val="22"/>
                <w:szCs w:val="22"/>
                <w:lang w:eastAsia="zh-TW"/>
              </w:rPr>
              <w:t xml:space="preserve"> </w:t>
            </w:r>
            <w:r w:rsidRPr="002A4B73">
              <w:rPr>
                <w:rFonts w:ascii="Calibri" w:eastAsia="PMingLiU" w:hAnsi="Calibri"/>
                <w:sz w:val="22"/>
                <w:szCs w:val="22"/>
                <w:u w:val="single"/>
                <w:lang w:eastAsia="zh-TW"/>
              </w:rPr>
              <w:t>target gNB</w:t>
            </w:r>
            <w:r>
              <w:rPr>
                <w:rFonts w:ascii="Calibri" w:eastAsia="PMingLiU" w:hAnsi="Calibri"/>
                <w:sz w:val="22"/>
                <w:szCs w:val="22"/>
                <w:u w:val="single"/>
                <w:lang w:eastAsia="zh-TW"/>
              </w:rPr>
              <w:t>/ng-eNB</w:t>
            </w:r>
            <w:r w:rsidRPr="002A4B73">
              <w:rPr>
                <w:rFonts w:ascii="Calibri" w:eastAsia="PMingLiU" w:hAnsi="Calibri"/>
                <w:sz w:val="22"/>
                <w:szCs w:val="22"/>
                <w:u w:val="single"/>
                <w:lang w:eastAsia="zh-TW"/>
              </w:rPr>
              <w:t xml:space="preserve"> does not indicate support of the new MAC-I to source gNB</w:t>
            </w:r>
            <w:r>
              <w:rPr>
                <w:rFonts w:ascii="Calibri" w:eastAsia="PMingLiU" w:hAnsi="Calibri"/>
                <w:sz w:val="22"/>
                <w:szCs w:val="22"/>
                <w:u w:val="single"/>
                <w:lang w:eastAsia="zh-TW"/>
              </w:rPr>
              <w:t>/ng-eNB</w:t>
            </w:r>
            <w:r>
              <w:rPr>
                <w:rFonts w:ascii="Calibri" w:eastAsia="PMingLiU" w:hAnsi="Calibri"/>
                <w:sz w:val="22"/>
                <w:szCs w:val="22"/>
                <w:lang w:eastAsia="zh-TW"/>
              </w:rPr>
              <w:t xml:space="preserve">; source gNB/ng-eNB computes old MAC-I over the legacy </w:t>
            </w:r>
            <w:r>
              <w:rPr>
                <w:rFonts w:ascii="Calibri" w:eastAsia="PMingLiU" w:hAnsi="Calibri"/>
                <w:i/>
                <w:sz w:val="22"/>
                <w:szCs w:val="22"/>
                <w:lang w:eastAsia="zh-TW"/>
              </w:rPr>
              <w:t>VarResumeMAC-Input</w:t>
            </w:r>
            <w:r>
              <w:rPr>
                <w:rFonts w:ascii="Calibri" w:eastAsia="PMingLiU" w:hAnsi="Calibri"/>
                <w:sz w:val="22"/>
                <w:szCs w:val="22"/>
                <w:lang w:eastAsia="zh-TW"/>
              </w:rPr>
              <w:t>; everything works</w:t>
            </w:r>
          </w:p>
          <w:p w14:paraId="722328B6" w14:textId="3B6384FB" w:rsidR="002A4B73" w:rsidRPr="002A4B73" w:rsidRDefault="002A4B73" w:rsidP="002117F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Requires the source gNB/ng-eNB to be aware that the target gNB/ng-eNB </w:t>
            </w:r>
            <w:r w:rsidR="002117FD">
              <w:rPr>
                <w:rFonts w:ascii="Calibri" w:eastAsia="PMingLiU" w:hAnsi="Calibri"/>
                <w:sz w:val="22"/>
                <w:szCs w:val="22"/>
                <w:lang w:eastAsia="zh-TW"/>
              </w:rPr>
              <w:t>sends the old</w:t>
            </w:r>
            <w:r>
              <w:rPr>
                <w:rFonts w:ascii="Calibri" w:eastAsia="PMingLiU" w:hAnsi="Calibri"/>
                <w:sz w:val="22"/>
                <w:szCs w:val="22"/>
                <w:lang w:eastAsia="zh-TW"/>
              </w:rPr>
              <w:t xml:space="preserve"> MAC-I</w:t>
            </w:r>
          </w:p>
        </w:tc>
      </w:tr>
      <w:tr w:rsidR="002A4B73" w14:paraId="39257334" w14:textId="77777777" w:rsidTr="002A4B73">
        <w:tc>
          <w:tcPr>
            <w:tcW w:w="3207" w:type="dxa"/>
          </w:tcPr>
          <w:p w14:paraId="594FFEDA" w14:textId="1EC1D68C"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Source gNB/ng-eNB does not support</w:t>
            </w:r>
          </w:p>
        </w:tc>
        <w:tc>
          <w:tcPr>
            <w:tcW w:w="3207" w:type="dxa"/>
          </w:tcPr>
          <w:p w14:paraId="6D42EEBE" w14:textId="3BCDDB25"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Case 3</w:t>
            </w:r>
          </w:p>
          <w:p w14:paraId="46D56AA2" w14:textId="5B5FA556" w:rsidR="002A4B73" w:rsidRDefault="002A4B73" w:rsidP="002018B9">
            <w:pPr>
              <w:overflowPunct/>
              <w:autoSpaceDE/>
              <w:autoSpaceDN/>
              <w:adjustRightInd/>
              <w:spacing w:after="240"/>
              <w:textAlignment w:val="auto"/>
              <w:rPr>
                <w:rFonts w:ascii="Calibri" w:eastAsia="PMingLiU" w:hAnsi="Calibri"/>
                <w:sz w:val="22"/>
                <w:szCs w:val="22"/>
                <w:lang w:eastAsia="zh-TW"/>
              </w:rPr>
            </w:pPr>
            <w:r w:rsidRPr="002A4B73">
              <w:rPr>
                <w:rFonts w:ascii="Calibri" w:eastAsia="PMingLiU" w:hAnsi="Calibri"/>
                <w:sz w:val="22"/>
                <w:szCs w:val="22"/>
                <w:u w:val="single"/>
                <w:lang w:eastAsia="zh-TW"/>
              </w:rPr>
              <w:t>UE needs to send old MAC-I</w:t>
            </w:r>
            <w:r>
              <w:rPr>
                <w:rFonts w:ascii="Calibri" w:eastAsia="PMingLiU" w:hAnsi="Calibri"/>
                <w:sz w:val="22"/>
                <w:szCs w:val="22"/>
                <w:lang w:eastAsia="zh-TW"/>
              </w:rPr>
              <w:t xml:space="preserve">; target gNB/ng-eNB may indicate support of the new MAC-I to source gNB/ng-eNB, but the indication may not be comprehended; source gNB/ng-eNB computes old MAC-I over the legacy </w:t>
            </w:r>
            <w:r>
              <w:rPr>
                <w:rFonts w:ascii="Calibri" w:eastAsia="PMingLiU" w:hAnsi="Calibri"/>
                <w:i/>
                <w:sz w:val="22"/>
                <w:szCs w:val="22"/>
                <w:lang w:eastAsia="zh-TW"/>
              </w:rPr>
              <w:t>VarResumeMAC-Input</w:t>
            </w:r>
            <w:r>
              <w:rPr>
                <w:rFonts w:ascii="Calibri" w:eastAsia="PMingLiU" w:hAnsi="Calibri"/>
                <w:sz w:val="22"/>
                <w:szCs w:val="22"/>
                <w:lang w:eastAsia="zh-TW"/>
              </w:rPr>
              <w:t>; everything works</w:t>
            </w:r>
          </w:p>
          <w:p w14:paraId="6CF0E5A2" w14:textId="656B3069" w:rsidR="002A4B73" w:rsidRP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Requires the UE capable of supporting the new MAC-I to send the old MAC-I even though it is served by a gNB/ng-eNB capable of supporting the new MAC-I</w:t>
            </w:r>
          </w:p>
        </w:tc>
        <w:tc>
          <w:tcPr>
            <w:tcW w:w="3207" w:type="dxa"/>
          </w:tcPr>
          <w:p w14:paraId="635CF879" w14:textId="00B53897"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Case 4</w:t>
            </w:r>
          </w:p>
          <w:p w14:paraId="70A65C07" w14:textId="10D44925" w:rsidR="002117FD" w:rsidRP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UE sends old MAC-I; target gNB/ng-eNB sends old MAC-I to source gNB/ng-eNB; source gNB/ng-eNB computes old MAC-I over the legacy </w:t>
            </w:r>
            <w:r>
              <w:rPr>
                <w:rFonts w:ascii="Calibri" w:eastAsia="PMingLiU" w:hAnsi="Calibri"/>
                <w:i/>
                <w:sz w:val="22"/>
                <w:szCs w:val="22"/>
                <w:lang w:eastAsia="zh-TW"/>
              </w:rPr>
              <w:t>VarResumeMAC-Input</w:t>
            </w:r>
            <w:r>
              <w:rPr>
                <w:rFonts w:ascii="Calibri" w:eastAsia="PMingLiU" w:hAnsi="Calibri"/>
                <w:sz w:val="22"/>
                <w:szCs w:val="22"/>
                <w:lang w:eastAsia="zh-TW"/>
              </w:rPr>
              <w:t>; everything works</w:t>
            </w:r>
          </w:p>
        </w:tc>
      </w:tr>
    </w:tbl>
    <w:p w14:paraId="71CE75AC" w14:textId="0468B534" w:rsidR="002A4B73" w:rsidRDefault="002A4B73" w:rsidP="002018B9">
      <w:pPr>
        <w:overflowPunct/>
        <w:autoSpaceDE/>
        <w:autoSpaceDN/>
        <w:adjustRightInd/>
        <w:spacing w:after="240"/>
        <w:textAlignment w:val="auto"/>
        <w:rPr>
          <w:rFonts w:ascii="Calibri" w:eastAsia="PMingLiU" w:hAnsi="Calibri"/>
          <w:sz w:val="22"/>
          <w:szCs w:val="22"/>
          <w:lang w:eastAsia="zh-TW"/>
        </w:rPr>
      </w:pPr>
    </w:p>
    <w:p w14:paraId="3CE394F0" w14:textId="520F6801" w:rsidR="002A4B73" w:rsidRDefault="002A4B7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following requirements need to be met for the solution to work:</w:t>
      </w:r>
    </w:p>
    <w:p w14:paraId="698C9A7C" w14:textId="135ED857" w:rsidR="002A4B73" w:rsidRDefault="002A4B73" w:rsidP="002A4B73">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The target gNB/ng-eNB that supports the new MAC-I must indicate this support</w:t>
      </w:r>
      <w:r w:rsidR="004953DD">
        <w:rPr>
          <w:rFonts w:ascii="Calibri" w:eastAsia="PMingLiU" w:hAnsi="Calibri"/>
          <w:sz w:val="22"/>
          <w:szCs w:val="22"/>
          <w:lang w:eastAsia="zh-TW"/>
        </w:rPr>
        <w:t xml:space="preserve"> to the source gNB/ng-eNB</w:t>
      </w:r>
      <w:r>
        <w:rPr>
          <w:rFonts w:ascii="Calibri" w:eastAsia="PMingLiU" w:hAnsi="Calibri"/>
          <w:sz w:val="22"/>
          <w:szCs w:val="22"/>
          <w:lang w:eastAsia="zh-TW"/>
        </w:rPr>
        <w:t>, so that the source gNB/ng-eNB can distinguish cases 1 and 2 and know which MAC-I to compute for comparison.</w:t>
      </w:r>
    </w:p>
    <w:p w14:paraId="6AC67359" w14:textId="6AA3C756" w:rsidR="002A4B73" w:rsidRDefault="002A4B73" w:rsidP="002A4B73">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The UE must respect the capabilities of both the source and target gNBs/ng-eNBs, so that in case 3 the UE knows to send the old MAC-I.</w:t>
      </w:r>
    </w:p>
    <w:p w14:paraId="7E8A8C6A" w14:textId="104C1435" w:rsidR="002A4B73" w:rsidRDefault="002A4B73" w:rsidP="002A4B73">
      <w:pPr>
        <w:spacing w:after="240"/>
        <w:rPr>
          <w:rFonts w:ascii="Calibri" w:eastAsia="PMingLiU" w:hAnsi="Calibri"/>
          <w:sz w:val="22"/>
          <w:szCs w:val="22"/>
          <w:lang w:eastAsia="zh-TW"/>
        </w:rPr>
      </w:pPr>
      <w:r>
        <w:rPr>
          <w:rFonts w:ascii="Calibri" w:eastAsia="PMingLiU" w:hAnsi="Calibri"/>
          <w:sz w:val="22"/>
          <w:szCs w:val="22"/>
          <w:lang w:eastAsia="zh-TW"/>
        </w:rPr>
        <w:t>The first point affects RAN3, who also would need to confirm that the Xn signalling can support the new MAC-I (note that the resume cause and I-RNTI are already available in the RETRIEVE UE CONTEXT REQUEST, but the resume cause is now provided only in case of RNA update, so there would be some impact to [3]).</w:t>
      </w:r>
    </w:p>
    <w:p w14:paraId="51AFFD1C" w14:textId="42E0D4C1"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SA3’s proposed solution has some RAN3 impact.</w:t>
      </w:r>
    </w:p>
    <w:p w14:paraId="62A5B020" w14:textId="77777777" w:rsidR="00D46F4C" w:rsidRDefault="002A4B73" w:rsidP="00D46F4C">
      <w:pPr>
        <w:spacing w:after="240"/>
        <w:rPr>
          <w:rFonts w:ascii="Calibri" w:eastAsia="PMingLiU" w:hAnsi="Calibri"/>
          <w:sz w:val="22"/>
          <w:szCs w:val="22"/>
          <w:lang w:eastAsia="zh-TW"/>
        </w:rPr>
      </w:pPr>
      <w:r>
        <w:rPr>
          <w:rFonts w:ascii="Calibri" w:eastAsia="PMingLiU" w:hAnsi="Calibri"/>
          <w:sz w:val="22"/>
          <w:szCs w:val="22"/>
          <w:lang w:eastAsia="zh-TW"/>
        </w:rPr>
        <w:t>The second point is a RAN2 matter and should be straightforward to specify.  Assuming the gNBs/ng-eNBs indicate s</w:t>
      </w:r>
      <w:r w:rsidR="004953DD">
        <w:rPr>
          <w:rFonts w:ascii="Calibri" w:eastAsia="PMingLiU" w:hAnsi="Calibri"/>
          <w:sz w:val="22"/>
          <w:szCs w:val="22"/>
          <w:lang w:eastAsia="zh-TW"/>
        </w:rPr>
        <w:t>upport of the new MAC-I</w:t>
      </w:r>
      <w:r>
        <w:rPr>
          <w:rFonts w:ascii="Calibri" w:eastAsia="PMingLiU" w:hAnsi="Calibri"/>
          <w:sz w:val="22"/>
          <w:szCs w:val="22"/>
          <w:lang w:eastAsia="zh-TW"/>
        </w:rPr>
        <w:t xml:space="preserve">, the UE needs to retain knowledge of the source node’s capability when </w:t>
      </w:r>
      <w:r>
        <w:rPr>
          <w:rFonts w:ascii="Calibri" w:eastAsia="PMingLiU" w:hAnsi="Calibri"/>
          <w:sz w:val="22"/>
          <w:szCs w:val="22"/>
          <w:lang w:eastAsia="zh-TW"/>
        </w:rPr>
        <w:lastRenderedPageBreak/>
        <w:t>it is in RRC_INACTIVE, and send the new MAC-I only if both involved nodes support it.</w:t>
      </w:r>
      <w:r w:rsidR="00D46F4C">
        <w:rPr>
          <w:rFonts w:ascii="Calibri" w:eastAsia="PMingLiU" w:hAnsi="Calibri"/>
          <w:sz w:val="22"/>
          <w:szCs w:val="22"/>
          <w:lang w:eastAsia="zh-TW"/>
        </w:rPr>
        <w:t xml:space="preserve">  (The NG-RAN nodes could indicate support in the system information and/or in dedicated signalling; the UE needs to learn the target gNB/ng-eNB’s status from system information, but the source gNB/ng-eNB could send an indication in the </w:t>
      </w:r>
      <w:r w:rsidR="00D46F4C" w:rsidRPr="004953DD">
        <w:rPr>
          <w:rFonts w:ascii="Calibri" w:eastAsia="PMingLiU" w:hAnsi="Calibri"/>
          <w:i/>
          <w:sz w:val="22"/>
          <w:szCs w:val="22"/>
          <w:lang w:eastAsia="zh-TW"/>
        </w:rPr>
        <w:t>RRCRelease/RRCConnectionRelease</w:t>
      </w:r>
      <w:r w:rsidR="00D46F4C">
        <w:rPr>
          <w:rFonts w:ascii="Calibri" w:eastAsia="PMingLiU" w:hAnsi="Calibri"/>
          <w:sz w:val="22"/>
          <w:szCs w:val="22"/>
          <w:lang w:eastAsia="zh-TW"/>
        </w:rPr>
        <w:t>.)</w:t>
      </w:r>
    </w:p>
    <w:p w14:paraId="6DD227F8" w14:textId="27EC4175"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2:</w:t>
      </w:r>
      <w:r>
        <w:rPr>
          <w:rFonts w:ascii="Calibri" w:eastAsia="PMingLiU" w:hAnsi="Calibri"/>
          <w:sz w:val="22"/>
          <w:szCs w:val="22"/>
          <w:lang w:eastAsia="zh-TW"/>
        </w:rPr>
        <w:t xml:space="preserve"> The proposed solution requires that the UE send the new MAC-I only if both involved nodes have indicated support</w:t>
      </w:r>
      <w:r w:rsidR="004953DD">
        <w:rPr>
          <w:rFonts w:ascii="Calibri" w:eastAsia="PMingLiU" w:hAnsi="Calibri"/>
          <w:sz w:val="22"/>
          <w:szCs w:val="22"/>
          <w:lang w:eastAsia="zh-TW"/>
        </w:rPr>
        <w:t xml:space="preserve"> for it</w:t>
      </w:r>
      <w:r>
        <w:rPr>
          <w:rFonts w:ascii="Calibri" w:eastAsia="PMingLiU" w:hAnsi="Calibri"/>
          <w:sz w:val="22"/>
          <w:szCs w:val="22"/>
          <w:lang w:eastAsia="zh-TW"/>
        </w:rPr>
        <w:t>.</w:t>
      </w:r>
    </w:p>
    <w:p w14:paraId="592A9E8F" w14:textId="7AC6C0D5" w:rsidR="00F90718" w:rsidRDefault="00F90718" w:rsidP="002A4B73">
      <w:pPr>
        <w:spacing w:after="240"/>
        <w:rPr>
          <w:rFonts w:ascii="Calibri" w:eastAsia="PMingLiU" w:hAnsi="Calibri"/>
          <w:sz w:val="22"/>
          <w:szCs w:val="22"/>
          <w:lang w:eastAsia="zh-TW"/>
        </w:rPr>
      </w:pPr>
      <w:r>
        <w:rPr>
          <w:rFonts w:ascii="Calibri" w:eastAsia="PMingLiU" w:hAnsi="Calibri"/>
          <w:sz w:val="22"/>
          <w:szCs w:val="22"/>
          <w:lang w:eastAsia="zh-TW"/>
        </w:rPr>
        <w:t xml:space="preserve">The foregoing analysis assumes that the UE supports the new MAC-I.  If the feature is not mandatory for the UE, </w:t>
      </w:r>
      <w:r w:rsidR="00CA7498">
        <w:rPr>
          <w:rFonts w:ascii="Calibri" w:eastAsia="PMingLiU" w:hAnsi="Calibri"/>
          <w:sz w:val="22"/>
          <w:szCs w:val="22"/>
          <w:lang w:eastAsia="zh-TW"/>
        </w:rPr>
        <w:t>support</w:t>
      </w:r>
      <w:r>
        <w:rPr>
          <w:rFonts w:ascii="Calibri" w:eastAsia="PMingLiU" w:hAnsi="Calibri"/>
          <w:sz w:val="22"/>
          <w:szCs w:val="22"/>
          <w:lang w:eastAsia="zh-TW"/>
        </w:rPr>
        <w:t xml:space="preserve"> would need to be indicated to the source gNB/ng-eNB as</w:t>
      </w:r>
      <w:r w:rsidR="00CA7498">
        <w:rPr>
          <w:rFonts w:ascii="Calibri" w:eastAsia="PMingLiU" w:hAnsi="Calibri"/>
          <w:sz w:val="22"/>
          <w:szCs w:val="22"/>
          <w:lang w:eastAsia="zh-TW"/>
        </w:rPr>
        <w:t xml:space="preserve"> already</w:t>
      </w:r>
      <w:r>
        <w:rPr>
          <w:rFonts w:ascii="Calibri" w:eastAsia="PMingLiU" w:hAnsi="Calibri"/>
          <w:sz w:val="22"/>
          <w:szCs w:val="22"/>
          <w:lang w:eastAsia="zh-TW"/>
        </w:rPr>
        <w:t xml:space="preserve"> </w:t>
      </w:r>
      <w:r w:rsidR="00CA7498">
        <w:rPr>
          <w:rFonts w:ascii="Calibri" w:eastAsia="PMingLiU" w:hAnsi="Calibri"/>
          <w:sz w:val="22"/>
          <w:szCs w:val="22"/>
          <w:lang w:eastAsia="zh-TW"/>
        </w:rPr>
        <w:t>suggested by SA3</w:t>
      </w:r>
      <w:r>
        <w:rPr>
          <w:rFonts w:ascii="Calibri" w:eastAsia="PMingLiU" w:hAnsi="Calibri"/>
          <w:sz w:val="22"/>
          <w:szCs w:val="22"/>
          <w:lang w:eastAsia="zh-TW"/>
        </w:rPr>
        <w:t>.  Of course, a UE not supporting the feature always sends the old MAC-I, and the source gNB can compute it accordingly.</w:t>
      </w:r>
    </w:p>
    <w:p w14:paraId="008BE8A5" w14:textId="537CA375" w:rsidR="002A4B73" w:rsidRDefault="002A4B73" w:rsidP="002A4B73">
      <w:pPr>
        <w:spacing w:after="240"/>
        <w:rPr>
          <w:rFonts w:ascii="Calibri" w:eastAsia="PMingLiU" w:hAnsi="Calibri"/>
          <w:sz w:val="22"/>
          <w:szCs w:val="22"/>
          <w:lang w:eastAsia="zh-TW"/>
        </w:rPr>
      </w:pPr>
      <w:r>
        <w:rPr>
          <w:rFonts w:ascii="Calibri" w:eastAsia="PMingLiU" w:hAnsi="Calibri"/>
          <w:sz w:val="22"/>
          <w:szCs w:val="22"/>
          <w:lang w:eastAsia="zh-TW"/>
        </w:rPr>
        <w:t xml:space="preserve">On the whole, the spec impact for the solution is limited.  Besides the RAN3 impact, which would need to be evaluated in RAN3 (but which does not appear large), we identify </w:t>
      </w:r>
      <w:r w:rsidR="00F90718">
        <w:rPr>
          <w:rFonts w:ascii="Calibri" w:eastAsia="PMingLiU" w:hAnsi="Calibri"/>
          <w:sz w:val="22"/>
          <w:szCs w:val="22"/>
          <w:lang w:eastAsia="zh-TW"/>
        </w:rPr>
        <w:t>four</w:t>
      </w:r>
      <w:r>
        <w:rPr>
          <w:rFonts w:ascii="Calibri" w:eastAsia="PMingLiU" w:hAnsi="Calibri"/>
          <w:sz w:val="22"/>
          <w:szCs w:val="22"/>
          <w:lang w:eastAsia="zh-TW"/>
        </w:rPr>
        <w:t xml:space="preserve"> points of stage 3 impact:</w:t>
      </w:r>
    </w:p>
    <w:p w14:paraId="1268A05E" w14:textId="2F973E8C" w:rsidR="002A4B73" w:rsidRDefault="002A4B73" w:rsidP="002A4B73">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Specify the MAC-I being computed over additional parameters, if supported by both the old and new gNBs/ng-eNBs</w:t>
      </w:r>
    </w:p>
    <w:p w14:paraId="44071D08" w14:textId="1702DBE4" w:rsidR="002A4B73" w:rsidRDefault="002A4B73" w:rsidP="002A4B73">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 xml:space="preserve">Specify the gNB/ng-eNB indicating support of the new MAC-I (e.g. in </w:t>
      </w:r>
      <w:r w:rsidRPr="006B2A55">
        <w:rPr>
          <w:rFonts w:ascii="Calibri" w:eastAsia="PMingLiU" w:hAnsi="Calibri"/>
          <w:i/>
          <w:sz w:val="22"/>
          <w:szCs w:val="22"/>
          <w:lang w:eastAsia="zh-TW"/>
        </w:rPr>
        <w:t>SIB1</w:t>
      </w:r>
      <w:r>
        <w:rPr>
          <w:rFonts w:ascii="Calibri" w:eastAsia="PMingLiU" w:hAnsi="Calibri"/>
          <w:sz w:val="22"/>
          <w:szCs w:val="22"/>
          <w:lang w:eastAsia="zh-TW"/>
        </w:rPr>
        <w:t>)</w:t>
      </w:r>
    </w:p>
    <w:p w14:paraId="2BFF34FE" w14:textId="535C544C" w:rsidR="002A4B73" w:rsidRDefault="002A4B73" w:rsidP="002A4B73">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Specify the UE retaining the gNB/ng-eNB’s support of the new MAC-I when the UE goes to RRC_INACTIVE</w:t>
      </w:r>
      <w:r w:rsidR="00FA6977">
        <w:rPr>
          <w:rFonts w:ascii="Calibri" w:eastAsia="PMingLiU" w:hAnsi="Calibri"/>
          <w:sz w:val="22"/>
          <w:szCs w:val="22"/>
          <w:lang w:eastAsia="zh-TW"/>
        </w:rPr>
        <w:t xml:space="preserve"> (e.g. in </w:t>
      </w:r>
      <w:r w:rsidR="00FA6977">
        <w:rPr>
          <w:rFonts w:ascii="Calibri" w:eastAsia="PMingLiU" w:hAnsi="Calibri"/>
          <w:i/>
          <w:sz w:val="22"/>
          <w:szCs w:val="22"/>
          <w:lang w:eastAsia="zh-TW"/>
        </w:rPr>
        <w:t>RRCRelease</w:t>
      </w:r>
      <w:r w:rsidR="00FA6977">
        <w:rPr>
          <w:rFonts w:ascii="Calibri" w:eastAsia="PMingLiU" w:hAnsi="Calibri"/>
          <w:sz w:val="22"/>
          <w:szCs w:val="22"/>
          <w:lang w:eastAsia="zh-TW"/>
        </w:rPr>
        <w:t>)</w:t>
      </w:r>
    </w:p>
    <w:p w14:paraId="6F97A122" w14:textId="7D3BAB28" w:rsidR="00F90718" w:rsidRDefault="00F90718" w:rsidP="002A4B73">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If the feature is not mandatory on the UE, specify a capability for it, which can be retained by the gNB/ng-eNB when the UE goes to RRC_INACTIVE</w:t>
      </w:r>
    </w:p>
    <w:p w14:paraId="49D055B8" w14:textId="07B45BF6"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3:</w:t>
      </w:r>
      <w:r>
        <w:rPr>
          <w:rFonts w:ascii="Calibri" w:eastAsia="PMingLiU" w:hAnsi="Calibri"/>
          <w:sz w:val="22"/>
          <w:szCs w:val="22"/>
          <w:lang w:eastAsia="zh-TW"/>
        </w:rPr>
        <w:t xml:space="preserve"> From the RAN2 perspective, the proposed solution appears feasible.</w:t>
      </w:r>
    </w:p>
    <w:p w14:paraId="17D35D60" w14:textId="77777777" w:rsidR="006B2A55"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RAN2 reply to SA3 </w:t>
      </w:r>
      <w:r w:rsidR="006B2A55">
        <w:rPr>
          <w:rFonts w:ascii="Calibri" w:eastAsia="PMingLiU" w:hAnsi="Calibri"/>
          <w:sz w:val="22"/>
          <w:szCs w:val="22"/>
          <w:lang w:eastAsia="zh-TW"/>
        </w:rPr>
        <w:t>with the following responses:</w:t>
      </w:r>
    </w:p>
    <w:p w14:paraId="0E9DF127" w14:textId="082B0D11" w:rsidR="006B2A55" w:rsidRDefault="006B2A55" w:rsidP="006B2A5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 xml:space="preserve">RAN2 understand that the target gNB/ng-eNB could indicate its support in SIB1.  For the source gNB/ng-eNB, it could indicate support in the </w:t>
      </w:r>
      <w:r>
        <w:rPr>
          <w:rFonts w:ascii="Calibri" w:eastAsia="PMingLiU" w:hAnsi="Calibri"/>
          <w:i/>
          <w:sz w:val="22"/>
          <w:szCs w:val="22"/>
          <w:lang w:eastAsia="zh-TW"/>
        </w:rPr>
        <w:t>RRCRelease</w:t>
      </w:r>
      <w:r>
        <w:rPr>
          <w:rFonts w:ascii="Calibri" w:eastAsia="PMingLiU" w:hAnsi="Calibri"/>
          <w:sz w:val="22"/>
          <w:szCs w:val="22"/>
          <w:lang w:eastAsia="zh-TW"/>
        </w:rPr>
        <w:t>/</w:t>
      </w:r>
      <w:r>
        <w:rPr>
          <w:rFonts w:ascii="Calibri" w:eastAsia="PMingLiU" w:hAnsi="Calibri"/>
          <w:i/>
          <w:sz w:val="22"/>
          <w:szCs w:val="22"/>
          <w:lang w:eastAsia="zh-TW"/>
        </w:rPr>
        <w:t>RRCConnectionRelease</w:t>
      </w:r>
      <w:r>
        <w:rPr>
          <w:rFonts w:ascii="Calibri" w:eastAsia="PMingLiU" w:hAnsi="Calibri"/>
          <w:sz w:val="22"/>
          <w:szCs w:val="22"/>
          <w:lang w:eastAsia="zh-TW"/>
        </w:rPr>
        <w:t xml:space="preserve"> message when the UE is sent to RRC_INACTIVE.</w:t>
      </w:r>
    </w:p>
    <w:p w14:paraId="5C39193E" w14:textId="00FD66A7" w:rsidR="006B2A55" w:rsidRDefault="006B2A55" w:rsidP="006B2A5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RAN2 do not see an obstacle to having the target gNB/ng-eNB indicate its support of the enhancement to the source gNB/ng-eNB, but the details of this procedure are in RAN3 scope and RAN2 cannot give an authoritative answer.</w:t>
      </w:r>
    </w:p>
    <w:p w14:paraId="1337EA73" w14:textId="64ED2071" w:rsidR="006B2A55" w:rsidRPr="006B2A55" w:rsidRDefault="006B2A55" w:rsidP="006B2A5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T</w:t>
      </w:r>
      <w:r w:rsidR="002A4B73" w:rsidRPr="006B2A55">
        <w:rPr>
          <w:rFonts w:ascii="Calibri" w:eastAsia="PMingLiU" w:hAnsi="Calibri"/>
          <w:sz w:val="22"/>
          <w:szCs w:val="22"/>
          <w:lang w:eastAsia="zh-TW"/>
        </w:rPr>
        <w:t xml:space="preserve">he proposed solution is feasible </w:t>
      </w:r>
      <w:r>
        <w:rPr>
          <w:rFonts w:ascii="Calibri" w:eastAsia="PMingLiU" w:hAnsi="Calibri"/>
          <w:sz w:val="22"/>
          <w:szCs w:val="22"/>
          <w:lang w:eastAsia="zh-TW"/>
        </w:rPr>
        <w:t xml:space="preserve">from RAN2 perspective, and </w:t>
      </w:r>
      <w:r w:rsidR="002A4B73" w:rsidRPr="006B2A55">
        <w:rPr>
          <w:rFonts w:ascii="Calibri" w:eastAsia="PMingLiU" w:hAnsi="Calibri"/>
          <w:sz w:val="22"/>
          <w:szCs w:val="22"/>
          <w:lang w:eastAsia="zh-TW"/>
        </w:rPr>
        <w:t>RAN3 should be consulted about impact to the context retrieval procedure.</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0"/>
    <w:bookmarkEnd w:id="1"/>
    <w:p w14:paraId="27366255" w14:textId="53522865" w:rsidR="00A32E79" w:rsidRDefault="002A4B73"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analysed the solution proposed by SA3, making the following observations:</w:t>
      </w:r>
    </w:p>
    <w:p w14:paraId="2A75E6C2" w14:textId="77777777"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SA3’s proposed solution has some RAN3 impact.</w:t>
      </w:r>
    </w:p>
    <w:p w14:paraId="082265B7" w14:textId="77777777"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2:</w:t>
      </w:r>
      <w:r>
        <w:rPr>
          <w:rFonts w:ascii="Calibri" w:eastAsia="PMingLiU" w:hAnsi="Calibri"/>
          <w:sz w:val="22"/>
          <w:szCs w:val="22"/>
          <w:lang w:eastAsia="zh-TW"/>
        </w:rPr>
        <w:t xml:space="preserve"> The proposed solution requires that the UE send the new MAC-I only if both involved nodes have indicated support.</w:t>
      </w:r>
    </w:p>
    <w:p w14:paraId="2AA4CAAA" w14:textId="77777777" w:rsidR="002A4B73" w:rsidRDefault="002A4B73" w:rsidP="002A4B73">
      <w:pPr>
        <w:spacing w:after="240"/>
        <w:rPr>
          <w:rFonts w:ascii="Calibri" w:eastAsia="PMingLiU" w:hAnsi="Calibri"/>
          <w:sz w:val="22"/>
          <w:szCs w:val="22"/>
          <w:lang w:eastAsia="zh-TW"/>
        </w:rPr>
      </w:pPr>
      <w:r>
        <w:rPr>
          <w:rFonts w:ascii="Calibri" w:eastAsia="PMingLiU" w:hAnsi="Calibri"/>
          <w:b/>
          <w:sz w:val="22"/>
          <w:szCs w:val="22"/>
          <w:lang w:eastAsia="zh-TW"/>
        </w:rPr>
        <w:t>Observation 3:</w:t>
      </w:r>
      <w:r>
        <w:rPr>
          <w:rFonts w:ascii="Calibri" w:eastAsia="PMingLiU" w:hAnsi="Calibri"/>
          <w:sz w:val="22"/>
          <w:szCs w:val="22"/>
          <w:lang w:eastAsia="zh-TW"/>
        </w:rPr>
        <w:t xml:space="preserve"> From the RAN2 perspective, the proposed solution appears feasible.</w:t>
      </w:r>
    </w:p>
    <w:p w14:paraId="0CE549F0" w14:textId="0031BF6D" w:rsidR="002A4B73" w:rsidRDefault="002A4B73"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Accordingly, the following proposal is made:</w:t>
      </w:r>
    </w:p>
    <w:p w14:paraId="72B11C4C" w14:textId="77777777" w:rsidR="006B2A55" w:rsidRDefault="006B2A55" w:rsidP="006B2A55">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RAN2 reply to SA3 with the following responses:</w:t>
      </w:r>
    </w:p>
    <w:p w14:paraId="0F977225" w14:textId="2F17EFE4" w:rsidR="006B2A55" w:rsidRDefault="006B2A55" w:rsidP="006B2A55">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RAN2 understand that the target gNB/ng-eNB could indicate its support in SIB1.  For the source gNB/ng-eNB, it could indicate </w:t>
      </w:r>
      <w:r w:rsidR="00140E67">
        <w:rPr>
          <w:rFonts w:ascii="Calibri" w:eastAsia="PMingLiU" w:hAnsi="Calibri"/>
          <w:sz w:val="22"/>
          <w:szCs w:val="22"/>
          <w:lang w:eastAsia="zh-TW"/>
        </w:rPr>
        <w:t xml:space="preserve">its </w:t>
      </w:r>
      <w:r>
        <w:rPr>
          <w:rFonts w:ascii="Calibri" w:eastAsia="PMingLiU" w:hAnsi="Calibri"/>
          <w:sz w:val="22"/>
          <w:szCs w:val="22"/>
          <w:lang w:eastAsia="zh-TW"/>
        </w:rPr>
        <w:t xml:space="preserve">support in the </w:t>
      </w:r>
      <w:r>
        <w:rPr>
          <w:rFonts w:ascii="Calibri" w:eastAsia="PMingLiU" w:hAnsi="Calibri"/>
          <w:i/>
          <w:sz w:val="22"/>
          <w:szCs w:val="22"/>
          <w:lang w:eastAsia="zh-TW"/>
        </w:rPr>
        <w:t>RRCRelease</w:t>
      </w:r>
      <w:r>
        <w:rPr>
          <w:rFonts w:ascii="Calibri" w:eastAsia="PMingLiU" w:hAnsi="Calibri"/>
          <w:sz w:val="22"/>
          <w:szCs w:val="22"/>
          <w:lang w:eastAsia="zh-TW"/>
        </w:rPr>
        <w:t>/</w:t>
      </w:r>
      <w:r>
        <w:rPr>
          <w:rFonts w:ascii="Calibri" w:eastAsia="PMingLiU" w:hAnsi="Calibri"/>
          <w:i/>
          <w:sz w:val="22"/>
          <w:szCs w:val="22"/>
          <w:lang w:eastAsia="zh-TW"/>
        </w:rPr>
        <w:t>RRCConnectionRelease</w:t>
      </w:r>
      <w:r>
        <w:rPr>
          <w:rFonts w:ascii="Calibri" w:eastAsia="PMingLiU" w:hAnsi="Calibri"/>
          <w:sz w:val="22"/>
          <w:szCs w:val="22"/>
          <w:lang w:eastAsia="zh-TW"/>
        </w:rPr>
        <w:t xml:space="preserve"> message when the UE is sent to RRC_INACTIVE.</w:t>
      </w:r>
    </w:p>
    <w:p w14:paraId="4002A386" w14:textId="77777777" w:rsidR="006B2A55" w:rsidRDefault="006B2A55" w:rsidP="006B2A55">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RAN2 do not see an obstacle to having the target gNB/ng-eNB indicate its support of the enhancement to the source gNB/ng-eNB, but the details of this procedure are in RAN3 scope and RAN2 cannot give an authoritative answer.</w:t>
      </w:r>
    </w:p>
    <w:p w14:paraId="40481A5B" w14:textId="77777777" w:rsidR="006B2A55" w:rsidRPr="006B2A55" w:rsidRDefault="006B2A55" w:rsidP="006B2A55">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T</w:t>
      </w:r>
      <w:r w:rsidRPr="006B2A55">
        <w:rPr>
          <w:rFonts w:ascii="Calibri" w:eastAsia="PMingLiU" w:hAnsi="Calibri"/>
          <w:sz w:val="22"/>
          <w:szCs w:val="22"/>
          <w:lang w:eastAsia="zh-TW"/>
        </w:rPr>
        <w:t xml:space="preserve">he proposed solution is feasible </w:t>
      </w:r>
      <w:r>
        <w:rPr>
          <w:rFonts w:ascii="Calibri" w:eastAsia="PMingLiU" w:hAnsi="Calibri"/>
          <w:sz w:val="22"/>
          <w:szCs w:val="22"/>
          <w:lang w:eastAsia="zh-TW"/>
        </w:rPr>
        <w:t xml:space="preserve">from RAN2 perspective, and </w:t>
      </w:r>
      <w:r w:rsidRPr="006B2A55">
        <w:rPr>
          <w:rFonts w:ascii="Calibri" w:eastAsia="PMingLiU" w:hAnsi="Calibri"/>
          <w:sz w:val="22"/>
          <w:szCs w:val="22"/>
          <w:lang w:eastAsia="zh-TW"/>
        </w:rPr>
        <w:t>RAN3 should be consulted about impact to the context retrieval procedure.</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66727586"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2A4B73">
        <w:rPr>
          <w:rFonts w:ascii="Calibri" w:eastAsia="PMingLiU" w:hAnsi="Calibri"/>
          <w:sz w:val="22"/>
          <w:szCs w:val="22"/>
          <w:lang w:eastAsia="en-US"/>
        </w:rPr>
        <w:t>R2-2106977/S3-212349, “LS on security protection on RRCResumeRequest message”, LS from SA3 to RAN2, RAN2#115-e/SA3#103-e</w:t>
      </w:r>
    </w:p>
    <w:p w14:paraId="6AC05D82" w14:textId="1B42B078" w:rsidR="002A4B73" w:rsidRDefault="002A4B73"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TR 33.809, “</w:t>
      </w:r>
      <w:r w:rsidRPr="002A4B73">
        <w:rPr>
          <w:rFonts w:ascii="Calibri" w:eastAsia="PMingLiU" w:hAnsi="Calibri"/>
          <w:sz w:val="22"/>
          <w:szCs w:val="22"/>
          <w:lang w:eastAsia="en-US"/>
        </w:rPr>
        <w:t>Study on 5G Security Enhancement against False Base Station</w:t>
      </w:r>
      <w:r>
        <w:rPr>
          <w:rFonts w:ascii="Calibri" w:eastAsia="PMingLiU" w:hAnsi="Calibri"/>
          <w:sz w:val="22"/>
          <w:szCs w:val="22"/>
          <w:lang w:eastAsia="en-US"/>
        </w:rPr>
        <w:t xml:space="preserve"> (FBS)”, v0.15.0</w:t>
      </w:r>
    </w:p>
    <w:p w14:paraId="2B7EB614" w14:textId="6A549300" w:rsidR="00733538" w:rsidRDefault="002A4B73"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TS 38.423, “Xn application protocol (XnAP)”, v15.6.0</w:t>
      </w:r>
    </w:p>
    <w:sectPr w:rsidR="00733538"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C67E9" w14:textId="77777777" w:rsidR="00FE013C" w:rsidRDefault="00FE013C">
      <w:pPr>
        <w:spacing w:after="0"/>
      </w:pPr>
      <w:r>
        <w:separator/>
      </w:r>
    </w:p>
  </w:endnote>
  <w:endnote w:type="continuationSeparator" w:id="0">
    <w:p w14:paraId="704528AF" w14:textId="77777777" w:rsidR="00FE013C" w:rsidRDefault="00FE013C">
      <w:pPr>
        <w:spacing w:after="0"/>
      </w:pPr>
      <w:r>
        <w:continuationSeparator/>
      </w:r>
    </w:p>
  </w:endnote>
  <w:endnote w:type="continuationNotice" w:id="1">
    <w:p w14:paraId="55089FD1" w14:textId="77777777" w:rsidR="00FE013C" w:rsidRDefault="00FE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7D084" w14:textId="77777777" w:rsidR="00FE013C" w:rsidRDefault="00FE013C">
      <w:pPr>
        <w:spacing w:after="0"/>
      </w:pPr>
      <w:r>
        <w:separator/>
      </w:r>
    </w:p>
  </w:footnote>
  <w:footnote w:type="continuationSeparator" w:id="0">
    <w:p w14:paraId="69F6FA35" w14:textId="77777777" w:rsidR="00FE013C" w:rsidRDefault="00FE013C">
      <w:pPr>
        <w:spacing w:after="0"/>
      </w:pPr>
      <w:r>
        <w:continuationSeparator/>
      </w:r>
    </w:p>
  </w:footnote>
  <w:footnote w:type="continuationNotice" w:id="1">
    <w:p w14:paraId="1C443975" w14:textId="77777777" w:rsidR="00FE013C" w:rsidRDefault="00FE01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3069D0"/>
    <w:multiLevelType w:val="hybridMultilevel"/>
    <w:tmpl w:val="4A6EE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646D13"/>
    <w:multiLevelType w:val="hybridMultilevel"/>
    <w:tmpl w:val="97FC2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931D5"/>
    <w:multiLevelType w:val="hybridMultilevel"/>
    <w:tmpl w:val="97FC2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4C3BB7"/>
    <w:multiLevelType w:val="hybridMultilevel"/>
    <w:tmpl w:val="BE660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1542EC"/>
    <w:multiLevelType w:val="hybridMultilevel"/>
    <w:tmpl w:val="592A3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E846E19"/>
    <w:multiLevelType w:val="hybridMultilevel"/>
    <w:tmpl w:val="18B2A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0"/>
  </w:num>
  <w:num w:numId="18">
    <w:abstractNumId w:val="8"/>
  </w:num>
  <w:num w:numId="19">
    <w:abstractNumId w:val="9"/>
  </w:num>
  <w:num w:numId="20">
    <w:abstractNumId w:val="13"/>
  </w:num>
  <w:num w:numId="21">
    <w:abstractNumId w:val="17"/>
  </w:num>
  <w:num w:numId="22">
    <w:abstractNumId w:val="16"/>
  </w:num>
  <w:num w:numId="23">
    <w:abstractNumId w:val="23"/>
  </w:num>
  <w:num w:numId="24">
    <w:abstractNumId w:val="12"/>
  </w:num>
  <w:num w:numId="25">
    <w:abstractNumId w:val="10"/>
  </w:num>
  <w:num w:numId="26">
    <w:abstractNumId w:val="15"/>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28D"/>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00F"/>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320"/>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6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7FD"/>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4B73"/>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292"/>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DD"/>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55"/>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30D"/>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8C"/>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35"/>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9E"/>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498"/>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4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71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77"/>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3C"/>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8DBA8-260E-401D-8262-E63AA698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1201</Words>
  <Characters>6848</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2021-08-06T02:43:00Z</dcterms:created>
  <dcterms:modified xsi:type="dcterms:W3CDTF">2021-08-06T02:43:00Z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