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BC2EB" w14:textId="2CD73315"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bookmarkStart w:id="0" w:name="_Hlk78988507"/>
      <w:r w:rsidRPr="00692DEB">
        <w:rPr>
          <w:rFonts w:cs="Arial"/>
          <w:b/>
          <w:sz w:val="24"/>
          <w:lang w:val="en-US"/>
        </w:rPr>
        <w:t>#11</w:t>
      </w:r>
      <w:r w:rsidR="00EA5996">
        <w:rPr>
          <w:rFonts w:cs="Arial"/>
          <w:b/>
          <w:sz w:val="24"/>
          <w:lang w:val="en-US"/>
        </w:rPr>
        <w:t>5</w:t>
      </w:r>
      <w:r w:rsidR="00EA5996" w:rsidRPr="00EA5996">
        <w:rPr>
          <w:rFonts w:cs="Arial"/>
          <w:b/>
          <w:sz w:val="24"/>
          <w:lang w:val="en-US"/>
        </w:rPr>
        <w:t xml:space="preserve"> electronic</w:t>
      </w:r>
      <w:bookmarkEnd w:id="0"/>
      <w:r w:rsidRPr="00692DEB">
        <w:rPr>
          <w:rFonts w:cs="Arial"/>
          <w:b/>
          <w:sz w:val="24"/>
          <w:lang w:val="en-US"/>
        </w:rPr>
        <w:t xml:space="preserve">      </w:t>
      </w:r>
      <w:r w:rsidRPr="00692DEB">
        <w:rPr>
          <w:rFonts w:cs="Arial"/>
          <w:b/>
          <w:sz w:val="24"/>
          <w:lang w:val="en-US"/>
        </w:rPr>
        <w:tab/>
        <w:t xml:space="preserve">               </w:t>
      </w:r>
      <w:r w:rsidR="004A7EDB" w:rsidRPr="004A7EDB">
        <w:rPr>
          <w:rFonts w:cs="Arial"/>
          <w:b/>
          <w:sz w:val="24"/>
          <w:lang w:val="en-US"/>
        </w:rPr>
        <w:t>R2-2108214</w:t>
      </w:r>
      <w:r w:rsidRPr="00692DEB">
        <w:rPr>
          <w:rFonts w:cs="Arial"/>
          <w:b/>
          <w:sz w:val="24"/>
          <w:lang w:val="en-US"/>
        </w:rPr>
        <w:br/>
      </w:r>
      <w:bookmarkStart w:id="1" w:name="_Hlk78988539"/>
      <w:r w:rsidR="00EA5996" w:rsidRPr="00EA5996">
        <w:rPr>
          <w:rFonts w:cs="Arial"/>
          <w:b/>
          <w:sz w:val="24"/>
          <w:lang w:val="en-US"/>
        </w:rPr>
        <w:t>Online</w:t>
      </w:r>
      <w:r w:rsidR="00DD3DD8" w:rsidRPr="00EA5996">
        <w:rPr>
          <w:rFonts w:cs="Arial"/>
          <w:b/>
          <w:sz w:val="24"/>
          <w:lang w:val="en-US"/>
        </w:rPr>
        <w:t xml:space="preserve">, </w:t>
      </w:r>
      <w:r w:rsidR="00937A6E" w:rsidRPr="00EA5996">
        <w:rPr>
          <w:rFonts w:cs="Arial"/>
          <w:b/>
          <w:sz w:val="24"/>
          <w:lang w:val="en-US"/>
        </w:rPr>
        <w:t>1</w:t>
      </w:r>
      <w:r w:rsidR="00EA5996" w:rsidRPr="00EA5996">
        <w:rPr>
          <w:rFonts w:cs="Arial"/>
          <w:b/>
          <w:sz w:val="24"/>
          <w:lang w:val="en-US"/>
        </w:rPr>
        <w:t>6</w:t>
      </w:r>
      <w:r w:rsidR="00937A6E" w:rsidRPr="00EA5996">
        <w:rPr>
          <w:rFonts w:cs="Arial"/>
          <w:b/>
          <w:sz w:val="24"/>
          <w:lang w:val="en-US"/>
        </w:rPr>
        <w:t>th – 2</w:t>
      </w:r>
      <w:r w:rsidR="00DD48AD" w:rsidRPr="00EA5996">
        <w:rPr>
          <w:rFonts w:cs="Arial"/>
          <w:b/>
          <w:sz w:val="24"/>
          <w:lang w:val="en-US"/>
        </w:rPr>
        <w:t>7</w:t>
      </w:r>
      <w:r w:rsidR="00937A6E" w:rsidRPr="00EA5996">
        <w:rPr>
          <w:rFonts w:cs="Arial"/>
          <w:b/>
          <w:sz w:val="24"/>
          <w:lang w:val="en-US"/>
        </w:rPr>
        <w:t xml:space="preserve">th </w:t>
      </w:r>
      <w:r w:rsidR="00EA5996" w:rsidRPr="00EA5996">
        <w:rPr>
          <w:rFonts w:cs="Arial"/>
          <w:b/>
          <w:sz w:val="24"/>
          <w:lang w:val="en-US"/>
        </w:rPr>
        <w:t>August</w:t>
      </w:r>
      <w:r w:rsidR="00DD3DD8" w:rsidRPr="00692DEB">
        <w:rPr>
          <w:b/>
          <w:sz w:val="24"/>
          <w:szCs w:val="24"/>
          <w:lang w:val="en-US"/>
        </w:rPr>
        <w:t xml:space="preserve"> 202</w:t>
      </w:r>
      <w:r w:rsidR="00D2694F">
        <w:rPr>
          <w:b/>
          <w:sz w:val="24"/>
          <w:szCs w:val="24"/>
          <w:lang w:val="en-US"/>
        </w:rPr>
        <w:t>1</w:t>
      </w:r>
      <w:bookmarkEnd w:id="1"/>
      <w:r w:rsidR="00DD3DD8" w:rsidRPr="00692DEB">
        <w:rPr>
          <w:b/>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541F822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124AFA">
        <w:rPr>
          <w:rFonts w:ascii="Arial" w:eastAsia="MS Mincho" w:hAnsi="Arial" w:cs="Arial"/>
          <w:b/>
          <w:bCs/>
          <w:color w:val="auto"/>
          <w:sz w:val="24"/>
          <w:lang w:eastAsia="en-US"/>
        </w:rPr>
        <w:t>2</w:t>
      </w:r>
    </w:p>
    <w:p w14:paraId="08A44896" w14:textId="77777777" w:rsidR="006D3016" w:rsidRPr="00692DEB"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C81753" w:rsidRPr="00692DEB">
        <w:rPr>
          <w:rFonts w:ascii="Arial" w:eastAsia="Times New Roman" w:hAnsi="Arial" w:cs="Arial"/>
          <w:b/>
          <w:bCs/>
          <w:color w:val="auto"/>
          <w:sz w:val="24"/>
          <w:lang w:eastAsia="en-US"/>
        </w:rPr>
        <w:t>Qualcomm Incorporated</w:t>
      </w:r>
    </w:p>
    <w:p w14:paraId="2181543F" w14:textId="2D4F16F8"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C1153" w:rsidRPr="004C1153">
        <w:rPr>
          <w:rFonts w:ascii="Arial" w:eastAsia="Times New Roman" w:hAnsi="Arial" w:cs="Arial"/>
          <w:b/>
          <w:bCs/>
          <w:color w:val="auto"/>
          <w:sz w:val="24"/>
          <w:lang w:eastAsia="en-US"/>
        </w:rPr>
        <w:t xml:space="preserve">Discussion on </w:t>
      </w:r>
      <w:r w:rsidR="004A7EDB">
        <w:rPr>
          <w:rFonts w:ascii="Arial" w:eastAsia="Times New Roman" w:hAnsi="Arial" w:cs="Arial"/>
          <w:b/>
          <w:bCs/>
          <w:color w:val="auto"/>
          <w:sz w:val="24"/>
          <w:lang w:eastAsia="en-US"/>
        </w:rPr>
        <w:t>C</w:t>
      </w:r>
      <w:r w:rsidR="004C1153" w:rsidRPr="004C1153">
        <w:rPr>
          <w:rFonts w:ascii="Arial" w:eastAsia="Times New Roman" w:hAnsi="Arial" w:cs="Arial"/>
          <w:b/>
          <w:bCs/>
          <w:color w:val="auto"/>
          <w:sz w:val="24"/>
          <w:lang w:eastAsia="en-US"/>
        </w:rPr>
        <w:t>ompatib</w:t>
      </w:r>
      <w:r w:rsidR="004A7EDB">
        <w:rPr>
          <w:rFonts w:ascii="Arial" w:eastAsia="Times New Roman" w:hAnsi="Arial" w:cs="Arial"/>
          <w:b/>
          <w:bCs/>
          <w:color w:val="auto"/>
          <w:sz w:val="24"/>
          <w:lang w:eastAsia="en-US"/>
        </w:rPr>
        <w:t>ility</w:t>
      </w:r>
      <w:r w:rsidR="004C1153" w:rsidRPr="004C1153">
        <w:rPr>
          <w:rFonts w:ascii="Arial" w:eastAsia="Times New Roman" w:hAnsi="Arial" w:cs="Arial"/>
          <w:b/>
          <w:bCs/>
          <w:color w:val="auto"/>
          <w:sz w:val="24"/>
          <w:lang w:eastAsia="en-US"/>
        </w:rPr>
        <w:t xml:space="preserve"> </w:t>
      </w:r>
      <w:r w:rsidR="004A7EDB">
        <w:rPr>
          <w:rFonts w:ascii="Arial" w:eastAsia="Times New Roman" w:hAnsi="Arial" w:cs="Arial"/>
          <w:b/>
          <w:bCs/>
          <w:color w:val="auto"/>
          <w:sz w:val="24"/>
          <w:lang w:eastAsia="en-US"/>
        </w:rPr>
        <w:t>I</w:t>
      </w:r>
      <w:r w:rsidR="004C1153">
        <w:rPr>
          <w:rFonts w:ascii="Arial" w:eastAsia="Times New Roman" w:hAnsi="Arial" w:cs="Arial"/>
          <w:b/>
          <w:bCs/>
          <w:color w:val="auto"/>
          <w:sz w:val="24"/>
          <w:lang w:eastAsia="en-US"/>
        </w:rPr>
        <w:t>ssue</w:t>
      </w:r>
      <w:r w:rsidR="004C1153" w:rsidRPr="004C1153">
        <w:rPr>
          <w:rFonts w:ascii="Arial" w:eastAsia="Times New Roman" w:hAnsi="Arial" w:cs="Arial"/>
          <w:b/>
          <w:bCs/>
          <w:color w:val="auto"/>
          <w:sz w:val="24"/>
          <w:lang w:eastAsia="en-US"/>
        </w:rPr>
        <w:t>s with Rel 16 UEs</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401B9" w:rsidRPr="001401B9">
        <w:rPr>
          <w:rFonts w:ascii="Arial" w:hAnsi="Arial" w:cs="Arial"/>
          <w:b/>
          <w:bCs/>
          <w:sz w:val="24"/>
          <w:szCs w:val="24"/>
          <w:lang w:eastAsia="en-US"/>
        </w:rPr>
        <w:t>NR_SL_enh</w:t>
      </w:r>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0188B68F" w14:textId="48C5806D" w:rsidR="00944742" w:rsidRDefault="004E343C" w:rsidP="00944742">
      <w:pPr>
        <w:rPr>
          <w:sz w:val="22"/>
          <w:szCs w:val="22"/>
        </w:rPr>
      </w:pPr>
      <w:r w:rsidRPr="00AC4E21">
        <w:rPr>
          <w:sz w:val="22"/>
          <w:szCs w:val="22"/>
        </w:rPr>
        <w:t xml:space="preserve">RAN2 made the following agreements </w:t>
      </w:r>
      <w:r>
        <w:rPr>
          <w:sz w:val="22"/>
          <w:szCs w:val="22"/>
        </w:rPr>
        <w:t>on directional sidelink DRX for unicast</w:t>
      </w:r>
      <w:r w:rsidR="00944742" w:rsidRPr="00AC4E21">
        <w:rPr>
          <w:sz w:val="22"/>
          <w:szCs w:val="22"/>
        </w:rPr>
        <w:t xml:space="preserve"> at RAN2 #11</w:t>
      </w:r>
      <w:r w:rsidR="00944742">
        <w:rPr>
          <w:sz w:val="22"/>
          <w:szCs w:val="22"/>
        </w:rPr>
        <w:t>4</w:t>
      </w:r>
      <w:r w:rsidR="00944742" w:rsidRPr="00AC4E21">
        <w:rPr>
          <w:sz w:val="22"/>
          <w:szCs w:val="22"/>
        </w:rPr>
        <w:t>e meeting [</w:t>
      </w:r>
      <w:r w:rsidR="004313E0">
        <w:rPr>
          <w:sz w:val="22"/>
          <w:szCs w:val="22"/>
        </w:rPr>
        <w:t>1</w:t>
      </w:r>
      <w:r w:rsidR="00944742" w:rsidRPr="00AC4E21">
        <w:rPr>
          <w:sz w:val="22"/>
          <w:szCs w:val="22"/>
        </w:rPr>
        <w:t>].</w:t>
      </w:r>
    </w:p>
    <w:p w14:paraId="0C64903F" w14:textId="77777777" w:rsidR="00944742" w:rsidRPr="00944742" w:rsidRDefault="00944742" w:rsidP="004E343C">
      <w:pPr>
        <w:pBdr>
          <w:top w:val="single" w:sz="4" w:space="1" w:color="auto"/>
          <w:left w:val="single" w:sz="4" w:space="4" w:color="auto"/>
          <w:bottom w:val="single" w:sz="4" w:space="1" w:color="auto"/>
          <w:right w:val="single" w:sz="4" w:space="0" w:color="auto"/>
        </w:pBdr>
        <w:ind w:left="1080" w:right="548" w:hanging="360"/>
        <w:rPr>
          <w:b/>
          <w:bCs/>
          <w:i/>
          <w:iCs/>
          <w:sz w:val="22"/>
          <w:szCs w:val="22"/>
          <w:u w:val="single"/>
        </w:rPr>
      </w:pPr>
      <w:r w:rsidRPr="00944742">
        <w:rPr>
          <w:b/>
          <w:bCs/>
          <w:i/>
          <w:iCs/>
          <w:sz w:val="22"/>
          <w:szCs w:val="22"/>
          <w:u w:val="single"/>
        </w:rPr>
        <w:t>Agreements on TX-UE centric or RX-UE centric DRX configuration determination</w:t>
      </w:r>
    </w:p>
    <w:p w14:paraId="08FE8B4B" w14:textId="77777777" w:rsidR="00944742" w:rsidRPr="00944742" w:rsidRDefault="00944742" w:rsidP="004E343C">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t xml:space="preserve">1: </w:t>
      </w:r>
      <w:r>
        <w:tab/>
      </w:r>
      <w:r w:rsidRPr="00944742">
        <w:rPr>
          <w:i/>
          <w:iCs/>
          <w:noProof/>
          <w:sz w:val="22"/>
          <w:szCs w:val="22"/>
        </w:rPr>
        <w:t>In SL unicast, for DRX configuration of each direction where one UE as Tx-UE and the other UE as Rx-UE, support signalling exchange including both 1) Signaling-1: signalling from RX-UE to TX-UE, and 2) Signaling-2: signalling from TX-UE to RX-UE.</w:t>
      </w:r>
    </w:p>
    <w:p w14:paraId="28327DE3" w14:textId="77777777" w:rsidR="00944742" w:rsidRPr="00944742" w:rsidRDefault="00944742" w:rsidP="004E343C">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rsidRPr="00944742">
        <w:rPr>
          <w:i/>
          <w:iCs/>
          <w:noProof/>
          <w:sz w:val="22"/>
          <w:szCs w:val="22"/>
        </w:rPr>
        <w:t>2:</w:t>
      </w:r>
      <w:r w:rsidRPr="00944742">
        <w:rPr>
          <w:i/>
          <w:iCs/>
          <w:noProof/>
          <w:sz w:val="22"/>
          <w:szCs w:val="22"/>
        </w:rPr>
        <w:tab/>
        <w:t>For SL unicast, TX-UE centric DRX configuration based on the assistance information from RX-UE is agreed as baseline.</w:t>
      </w:r>
    </w:p>
    <w:p w14:paraId="34142570" w14:textId="4CCCDD2E" w:rsidR="00944742" w:rsidRPr="00944742" w:rsidRDefault="004E343C" w:rsidP="004E343C">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rPr>
          <w:i/>
          <w:iCs/>
          <w:noProof/>
          <w:sz w:val="22"/>
          <w:szCs w:val="22"/>
        </w:rPr>
        <w:t>3</w:t>
      </w:r>
      <w:r w:rsidR="00944742" w:rsidRPr="00944742">
        <w:rPr>
          <w:i/>
          <w:iCs/>
          <w:noProof/>
          <w:sz w:val="22"/>
          <w:szCs w:val="22"/>
        </w:rPr>
        <w:t>a: In SL unicast, for DRX configuration of each direction where one UE as Tx-UE and the other as Rx-UE, signaling-1 (Rx-&gt;Tx) is carried via a new PC5-RRC message, from Rx-UE to Tx-UE.</w:t>
      </w:r>
    </w:p>
    <w:p w14:paraId="7A56A497" w14:textId="1A410E43" w:rsidR="00944742" w:rsidRPr="00944742" w:rsidRDefault="004E343C" w:rsidP="004E343C">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rPr>
          <w:i/>
          <w:iCs/>
          <w:noProof/>
          <w:sz w:val="22"/>
          <w:szCs w:val="22"/>
        </w:rPr>
        <w:t>3</w:t>
      </w:r>
      <w:r w:rsidR="00944742" w:rsidRPr="00944742">
        <w:rPr>
          <w:i/>
          <w:iCs/>
          <w:noProof/>
          <w:sz w:val="22"/>
          <w:szCs w:val="22"/>
        </w:rPr>
        <w:t>b:</w:t>
      </w:r>
      <w:r w:rsidR="00944742" w:rsidRPr="00944742">
        <w:rPr>
          <w:i/>
          <w:iCs/>
          <w:noProof/>
          <w:sz w:val="22"/>
          <w:szCs w:val="22"/>
        </w:rPr>
        <w:tab/>
        <w:t>In SL unicast, for DRX configuration of the direction where one UE as Tx-UE and the other as Rx-UE, signaling-2 (Tx-&gt;Rx) is carried via RRCReconfigurationSidelink, to deliver DRX configuration from Tx-UE to Rx-UE.</w:t>
      </w:r>
    </w:p>
    <w:p w14:paraId="7AB051DB" w14:textId="3B68B730" w:rsidR="00634EE5" w:rsidRDefault="00634EE5" w:rsidP="00634EE5">
      <w:pPr>
        <w:rPr>
          <w:sz w:val="22"/>
          <w:szCs w:val="22"/>
        </w:rPr>
      </w:pPr>
      <w:r w:rsidRPr="00691B94">
        <w:rPr>
          <w:sz w:val="22"/>
          <w:szCs w:val="22"/>
        </w:rPr>
        <w:t xml:space="preserve">RAN2 made the following </w:t>
      </w:r>
      <w:r w:rsidR="00EA5996">
        <w:rPr>
          <w:sz w:val="22"/>
          <w:szCs w:val="22"/>
        </w:rPr>
        <w:t xml:space="preserve">offline email discussion on </w:t>
      </w:r>
      <w:r w:rsidR="00EA5996" w:rsidRPr="00EA5996">
        <w:rPr>
          <w:sz w:val="22"/>
          <w:szCs w:val="22"/>
        </w:rPr>
        <w:t>compatible issues with Rel 16 UEs</w:t>
      </w:r>
      <w:r w:rsidRPr="00691B94">
        <w:rPr>
          <w:sz w:val="22"/>
          <w:szCs w:val="22"/>
        </w:rPr>
        <w:t xml:space="preserve"> [</w:t>
      </w:r>
      <w:r w:rsidR="004313E0">
        <w:rPr>
          <w:sz w:val="22"/>
          <w:szCs w:val="22"/>
        </w:rPr>
        <w:t>1</w:t>
      </w:r>
      <w:r w:rsidRPr="00691B94">
        <w:rPr>
          <w:sz w:val="22"/>
          <w:szCs w:val="22"/>
        </w:rPr>
        <w:t>].</w:t>
      </w:r>
    </w:p>
    <w:p w14:paraId="14D68E12" w14:textId="2BBAE48E" w:rsidR="002D16C4" w:rsidRPr="002D16C4" w:rsidRDefault="002D16C4" w:rsidP="002D16C4">
      <w:pPr>
        <w:pBdr>
          <w:top w:val="single" w:sz="4" w:space="1" w:color="auto"/>
          <w:left w:val="single" w:sz="4" w:space="4" w:color="auto"/>
          <w:bottom w:val="single" w:sz="4" w:space="1" w:color="auto"/>
          <w:right w:val="single" w:sz="4" w:space="0" w:color="auto"/>
        </w:pBdr>
        <w:ind w:left="1080" w:right="548" w:hanging="360"/>
        <w:rPr>
          <w:b/>
          <w:bCs/>
          <w:i/>
          <w:iCs/>
          <w:noProof/>
          <w:sz w:val="22"/>
          <w:szCs w:val="22"/>
        </w:rPr>
      </w:pPr>
      <w:r w:rsidRPr="002D16C4">
        <w:rPr>
          <w:b/>
          <w:bCs/>
          <w:i/>
          <w:iCs/>
          <w:noProof/>
          <w:sz w:val="22"/>
          <w:szCs w:val="22"/>
        </w:rPr>
        <w:t>[POST114-e][704][V2X/SL] How to make sure Rel-16 UEs not supporting SL DRX are not involved in SL communication in DRX manner (Sharp)</w:t>
      </w:r>
    </w:p>
    <w:p w14:paraId="06151558" w14:textId="77777777" w:rsidR="002D16C4" w:rsidRPr="002D16C4" w:rsidRDefault="002D16C4" w:rsidP="002D16C4">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rsidRPr="002D16C4">
        <w:rPr>
          <w:i/>
          <w:iCs/>
          <w:noProof/>
          <w:sz w:val="22"/>
          <w:szCs w:val="22"/>
        </w:rPr>
        <w:tab/>
      </w:r>
      <w:r w:rsidRPr="002D16C4">
        <w:rPr>
          <w:b/>
          <w:bCs/>
          <w:i/>
          <w:iCs/>
          <w:noProof/>
          <w:sz w:val="22"/>
          <w:szCs w:val="22"/>
        </w:rPr>
        <w:t>Scope:</w:t>
      </w:r>
      <w:r w:rsidRPr="002D16C4">
        <w:rPr>
          <w:i/>
          <w:iCs/>
          <w:noProof/>
          <w:sz w:val="22"/>
          <w:szCs w:val="22"/>
        </w:rPr>
        <w:t xml:space="preserve"> Discuss possible options (e.g. based on SL UE capability information via PC5-RRC, TX profile information, or resource pool separation, etc.) (including pros, cons and preference) and decide the most agreeable one. Good to have two sub-deadlines. First one is to collect companies’ options, and the second one is for the discussion and decision.</w:t>
      </w:r>
    </w:p>
    <w:p w14:paraId="71E08B69" w14:textId="77777777" w:rsidR="002D16C4" w:rsidRPr="002D16C4" w:rsidRDefault="002D16C4" w:rsidP="002D16C4">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rsidRPr="002D16C4">
        <w:rPr>
          <w:i/>
          <w:iCs/>
          <w:noProof/>
          <w:sz w:val="22"/>
          <w:szCs w:val="22"/>
        </w:rPr>
        <w:tab/>
      </w:r>
      <w:r w:rsidRPr="002D16C4">
        <w:rPr>
          <w:b/>
          <w:bCs/>
          <w:i/>
          <w:iCs/>
          <w:noProof/>
          <w:sz w:val="22"/>
          <w:szCs w:val="22"/>
        </w:rPr>
        <w:t>Intended outcome</w:t>
      </w:r>
      <w:r w:rsidRPr="002D16C4">
        <w:rPr>
          <w:i/>
          <w:iCs/>
          <w:noProof/>
          <w:sz w:val="22"/>
          <w:szCs w:val="22"/>
        </w:rPr>
        <w:t>: Discussion summary</w:t>
      </w:r>
    </w:p>
    <w:p w14:paraId="187E318C" w14:textId="2E150D2E" w:rsidR="002D16C4" w:rsidRPr="00944742" w:rsidRDefault="002D16C4" w:rsidP="002D16C4">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rPr>
          <w:i/>
          <w:iCs/>
          <w:noProof/>
          <w:sz w:val="22"/>
          <w:szCs w:val="22"/>
        </w:rPr>
        <w:t xml:space="preserve">  </w:t>
      </w:r>
      <w:r w:rsidRPr="002D16C4">
        <w:rPr>
          <w:b/>
          <w:bCs/>
          <w:i/>
          <w:iCs/>
          <w:noProof/>
          <w:sz w:val="22"/>
          <w:szCs w:val="22"/>
        </w:rPr>
        <w:t xml:space="preserve"> Deadline</w:t>
      </w:r>
      <w:r w:rsidRPr="002D16C4">
        <w:rPr>
          <w:i/>
          <w:iCs/>
          <w:noProof/>
          <w:sz w:val="22"/>
          <w:szCs w:val="22"/>
        </w:rPr>
        <w:t>: Long email discussion</w:t>
      </w:r>
    </w:p>
    <w:p w14:paraId="226D09EB" w14:textId="0AE5CAAD" w:rsidR="00055071" w:rsidRPr="00AC4E21" w:rsidRDefault="001C312F" w:rsidP="00E0257C">
      <w:pPr>
        <w:rPr>
          <w:sz w:val="22"/>
          <w:szCs w:val="22"/>
        </w:rPr>
      </w:pPr>
      <w:r w:rsidRPr="00AC4E21">
        <w:rPr>
          <w:sz w:val="22"/>
          <w:szCs w:val="22"/>
        </w:rPr>
        <w:t xml:space="preserve">In this contribution, we further discuss </w:t>
      </w:r>
      <w:r w:rsidR="00376EC6" w:rsidRPr="00AC4E21">
        <w:rPr>
          <w:sz w:val="22"/>
          <w:szCs w:val="22"/>
        </w:rPr>
        <w:t xml:space="preserve">design </w:t>
      </w:r>
      <w:r w:rsidR="009A3EAA" w:rsidRPr="00AC4E21">
        <w:rPr>
          <w:sz w:val="22"/>
          <w:szCs w:val="22"/>
        </w:rPr>
        <w:t xml:space="preserve">aspects on </w:t>
      </w:r>
      <w:r w:rsidR="00221A8E">
        <w:rPr>
          <w:sz w:val="22"/>
          <w:szCs w:val="22"/>
        </w:rPr>
        <w:t xml:space="preserve">backward </w:t>
      </w:r>
      <w:r w:rsidR="00D82F1E">
        <w:rPr>
          <w:sz w:val="22"/>
          <w:szCs w:val="22"/>
        </w:rPr>
        <w:t>compatibility with Rel</w:t>
      </w:r>
      <w:r w:rsidR="00247312">
        <w:rPr>
          <w:sz w:val="22"/>
          <w:szCs w:val="22"/>
        </w:rPr>
        <w:t>.</w:t>
      </w:r>
      <w:r w:rsidR="00D82F1E">
        <w:rPr>
          <w:sz w:val="22"/>
          <w:szCs w:val="22"/>
        </w:rPr>
        <w:t xml:space="preserve"> 16</w:t>
      </w:r>
      <w:r w:rsidR="004612E1">
        <w:rPr>
          <w:sz w:val="22"/>
          <w:szCs w:val="22"/>
        </w:rPr>
        <w:t xml:space="preserve"> UEs</w:t>
      </w:r>
      <w:r w:rsidR="003E3A3F">
        <w:rPr>
          <w:sz w:val="22"/>
          <w:szCs w:val="22"/>
        </w:rPr>
        <w:t>.</w:t>
      </w:r>
    </w:p>
    <w:p w14:paraId="3F93C733" w14:textId="77777777" w:rsidR="004E420D" w:rsidRDefault="00AE3E14" w:rsidP="00423B3C">
      <w:pPr>
        <w:pStyle w:val="Heading1"/>
        <w:rPr>
          <w:b/>
          <w:lang w:val="en-US"/>
        </w:rPr>
      </w:pPr>
      <w:r w:rsidRPr="00692DEB">
        <w:rPr>
          <w:lang w:val="en-US"/>
        </w:rPr>
        <w:t>Discussion</w:t>
      </w:r>
      <w:r w:rsidR="004E420D" w:rsidRPr="00692DEB">
        <w:rPr>
          <w:lang w:val="en-US"/>
        </w:rPr>
        <w:t xml:space="preserve"> </w:t>
      </w:r>
      <w:r w:rsidR="004E420D" w:rsidRPr="00692DEB">
        <w:rPr>
          <w:b/>
          <w:lang w:val="en-US"/>
        </w:rPr>
        <w:t xml:space="preserve"> </w:t>
      </w:r>
    </w:p>
    <w:p w14:paraId="220BB582" w14:textId="62A37FCD" w:rsidR="00D82F1E" w:rsidRDefault="008B647C" w:rsidP="00D82F1E">
      <w:pPr>
        <w:pStyle w:val="Heading2"/>
      </w:pPr>
      <w:r>
        <w:t>Compatibility for unicast</w:t>
      </w:r>
    </w:p>
    <w:p w14:paraId="208D6E85" w14:textId="1FE614C0" w:rsidR="004E343C" w:rsidRDefault="004E343C" w:rsidP="008B647C">
      <w:pPr>
        <w:rPr>
          <w:rFonts w:eastAsia="Times New Roman" w:cs="Calibri"/>
          <w:color w:val="auto"/>
          <w:sz w:val="22"/>
          <w:szCs w:val="22"/>
        </w:rPr>
      </w:pPr>
      <w:r w:rsidRPr="004E343C">
        <w:rPr>
          <w:rFonts w:eastAsia="Times New Roman" w:cs="Calibri"/>
          <w:color w:val="auto"/>
          <w:sz w:val="22"/>
          <w:szCs w:val="22"/>
        </w:rPr>
        <w:t xml:space="preserve">Based on the agreements on TX-UE centric </w:t>
      </w:r>
      <w:r w:rsidR="00496ADC">
        <w:rPr>
          <w:rFonts w:eastAsia="Times New Roman" w:cs="Calibri"/>
          <w:color w:val="auto"/>
          <w:sz w:val="22"/>
          <w:szCs w:val="22"/>
        </w:rPr>
        <w:t>SL DRX</w:t>
      </w:r>
      <w:r w:rsidRPr="004E343C">
        <w:rPr>
          <w:rFonts w:eastAsia="Times New Roman" w:cs="Calibri"/>
          <w:color w:val="auto"/>
          <w:sz w:val="22"/>
          <w:szCs w:val="22"/>
        </w:rPr>
        <w:t xml:space="preserve"> configuration determination</w:t>
      </w:r>
      <w:r>
        <w:rPr>
          <w:rFonts w:eastAsia="Times New Roman" w:cs="Calibri"/>
          <w:color w:val="auto"/>
          <w:sz w:val="22"/>
          <w:szCs w:val="22"/>
        </w:rPr>
        <w:t xml:space="preserve"> f</w:t>
      </w:r>
      <w:r w:rsidR="008B647C" w:rsidRPr="004E343C">
        <w:rPr>
          <w:rFonts w:eastAsia="Times New Roman" w:cs="Calibri"/>
          <w:color w:val="auto"/>
          <w:sz w:val="22"/>
          <w:szCs w:val="22"/>
        </w:rPr>
        <w:t>or unicast</w:t>
      </w:r>
      <w:r w:rsidR="00D13856">
        <w:rPr>
          <w:rFonts w:eastAsia="Times New Roman" w:cs="Calibri"/>
          <w:color w:val="auto"/>
          <w:sz w:val="22"/>
          <w:szCs w:val="22"/>
        </w:rPr>
        <w:t xml:space="preserve"> </w:t>
      </w:r>
      <w:r>
        <w:rPr>
          <w:rFonts w:eastAsia="Times New Roman" w:cs="Calibri"/>
          <w:color w:val="auto"/>
          <w:sz w:val="22"/>
          <w:szCs w:val="22"/>
        </w:rPr>
        <w:t>[1]</w:t>
      </w:r>
      <w:r w:rsidR="008B647C" w:rsidRPr="004E343C">
        <w:rPr>
          <w:rFonts w:eastAsia="Times New Roman" w:cs="Calibri"/>
          <w:color w:val="auto"/>
          <w:sz w:val="22"/>
          <w:szCs w:val="22"/>
        </w:rPr>
        <w:t xml:space="preserve">, </w:t>
      </w:r>
      <w:r w:rsidR="00D13856">
        <w:rPr>
          <w:rFonts w:eastAsia="Times New Roman" w:cs="Calibri"/>
          <w:color w:val="auto"/>
          <w:sz w:val="22"/>
          <w:szCs w:val="22"/>
        </w:rPr>
        <w:t xml:space="preserve">a </w:t>
      </w:r>
      <w:r>
        <w:rPr>
          <w:rFonts w:eastAsia="Times New Roman" w:cs="Calibri"/>
          <w:color w:val="auto"/>
          <w:sz w:val="22"/>
          <w:szCs w:val="22"/>
        </w:rPr>
        <w:t xml:space="preserve">Tx UE may send </w:t>
      </w:r>
      <w:r w:rsidRPr="00944742">
        <w:rPr>
          <w:i/>
          <w:iCs/>
          <w:noProof/>
          <w:sz w:val="22"/>
          <w:szCs w:val="22"/>
        </w:rPr>
        <w:t>RRCReconfigurationSidelink</w:t>
      </w:r>
      <w:r>
        <w:rPr>
          <w:rFonts w:eastAsia="Times New Roman" w:cs="Calibri"/>
          <w:color w:val="auto"/>
          <w:sz w:val="22"/>
          <w:szCs w:val="22"/>
        </w:rPr>
        <w:t xml:space="preserve"> </w:t>
      </w:r>
      <w:r w:rsidR="006A4688">
        <w:rPr>
          <w:rFonts w:eastAsia="Times New Roman" w:cs="Calibri"/>
          <w:color w:val="auto"/>
          <w:sz w:val="22"/>
          <w:szCs w:val="22"/>
        </w:rPr>
        <w:t xml:space="preserve">message </w:t>
      </w:r>
      <w:r>
        <w:rPr>
          <w:rFonts w:eastAsia="Times New Roman" w:cs="Calibri"/>
          <w:color w:val="auto"/>
          <w:sz w:val="22"/>
          <w:szCs w:val="22"/>
        </w:rPr>
        <w:t xml:space="preserve">containing </w:t>
      </w:r>
      <w:r w:rsidR="00496ADC">
        <w:rPr>
          <w:rFonts w:eastAsia="Times New Roman" w:cs="Calibri"/>
          <w:color w:val="auto"/>
          <w:sz w:val="22"/>
          <w:szCs w:val="22"/>
        </w:rPr>
        <w:t>an SL DRX</w:t>
      </w:r>
      <w:r>
        <w:rPr>
          <w:rFonts w:eastAsia="Times New Roman" w:cs="Calibri"/>
          <w:color w:val="auto"/>
          <w:sz w:val="22"/>
          <w:szCs w:val="22"/>
        </w:rPr>
        <w:t xml:space="preserve"> configuration for the direction from </w:t>
      </w:r>
      <w:r w:rsidR="006A4688">
        <w:rPr>
          <w:rFonts w:eastAsia="Times New Roman" w:cs="Calibri"/>
          <w:color w:val="auto"/>
          <w:sz w:val="22"/>
          <w:szCs w:val="22"/>
        </w:rPr>
        <w:lastRenderedPageBreak/>
        <w:t xml:space="preserve">the </w:t>
      </w:r>
      <w:r>
        <w:rPr>
          <w:rFonts w:eastAsia="Times New Roman" w:cs="Calibri"/>
          <w:color w:val="auto"/>
          <w:sz w:val="22"/>
          <w:szCs w:val="22"/>
        </w:rPr>
        <w:t xml:space="preserve">Tx UE to </w:t>
      </w:r>
      <w:r w:rsidR="006A4688">
        <w:rPr>
          <w:rFonts w:eastAsia="Times New Roman" w:cs="Calibri"/>
          <w:color w:val="auto"/>
          <w:sz w:val="22"/>
          <w:szCs w:val="22"/>
        </w:rPr>
        <w:t xml:space="preserve">its </w:t>
      </w:r>
      <w:r>
        <w:rPr>
          <w:rFonts w:eastAsia="Times New Roman" w:cs="Calibri"/>
          <w:color w:val="auto"/>
          <w:sz w:val="22"/>
          <w:szCs w:val="22"/>
        </w:rPr>
        <w:t xml:space="preserve">Rx UE based on </w:t>
      </w:r>
      <w:r w:rsidR="006A4688">
        <w:rPr>
          <w:rFonts w:eastAsia="Times New Roman" w:cs="Calibri"/>
          <w:color w:val="auto"/>
          <w:sz w:val="22"/>
          <w:szCs w:val="22"/>
        </w:rPr>
        <w:t xml:space="preserve">the </w:t>
      </w:r>
      <w:r>
        <w:rPr>
          <w:rFonts w:eastAsia="Times New Roman" w:cs="Calibri"/>
          <w:color w:val="auto"/>
          <w:sz w:val="22"/>
          <w:szCs w:val="22"/>
        </w:rPr>
        <w:t>Rx UE’s input (</w:t>
      </w:r>
      <w:r w:rsidR="00D13856">
        <w:rPr>
          <w:rFonts w:eastAsia="Times New Roman" w:cs="Calibri"/>
          <w:color w:val="auto"/>
          <w:sz w:val="22"/>
          <w:szCs w:val="22"/>
        </w:rPr>
        <w:t xml:space="preserve">e.g., a new PC5 RRC message for Rx UE’s </w:t>
      </w:r>
      <w:r w:rsidR="00D13856" w:rsidRPr="00944742">
        <w:rPr>
          <w:i/>
          <w:iCs/>
          <w:noProof/>
          <w:sz w:val="22"/>
          <w:szCs w:val="22"/>
        </w:rPr>
        <w:t>assistance information</w:t>
      </w:r>
      <w:r w:rsidR="00D13856">
        <w:rPr>
          <w:noProof/>
          <w:sz w:val="22"/>
          <w:szCs w:val="22"/>
        </w:rPr>
        <w:t>)</w:t>
      </w:r>
      <w:r>
        <w:rPr>
          <w:rFonts w:eastAsia="Times New Roman" w:cs="Calibri"/>
          <w:color w:val="auto"/>
          <w:sz w:val="22"/>
          <w:szCs w:val="22"/>
        </w:rPr>
        <w:t xml:space="preserve">. </w:t>
      </w:r>
    </w:p>
    <w:p w14:paraId="2F5991F2" w14:textId="1E083C75" w:rsidR="008B647C" w:rsidRDefault="004E343C" w:rsidP="008B647C">
      <w:pPr>
        <w:rPr>
          <w:rFonts w:eastAsia="Times New Roman" w:cs="Calibri"/>
          <w:color w:val="auto"/>
          <w:sz w:val="22"/>
          <w:szCs w:val="22"/>
        </w:rPr>
      </w:pPr>
      <w:r>
        <w:rPr>
          <w:rFonts w:eastAsia="Times New Roman" w:cs="Calibri"/>
          <w:color w:val="auto"/>
          <w:sz w:val="22"/>
          <w:szCs w:val="22"/>
        </w:rPr>
        <w:t>A</w:t>
      </w:r>
      <w:r w:rsidR="006A4688" w:rsidRPr="006A4688">
        <w:rPr>
          <w:rFonts w:eastAsia="Times New Roman" w:cs="Calibri"/>
          <w:color w:val="auto"/>
          <w:sz w:val="22"/>
          <w:szCs w:val="22"/>
        </w:rPr>
        <w:t xml:space="preserve"> </w:t>
      </w:r>
      <w:r w:rsidR="008B647C" w:rsidRPr="004E343C">
        <w:rPr>
          <w:rFonts w:eastAsia="Times New Roman" w:cs="Calibri"/>
          <w:color w:val="auto"/>
          <w:sz w:val="22"/>
          <w:szCs w:val="22"/>
        </w:rPr>
        <w:t>Rel</w:t>
      </w:r>
      <w:r w:rsidR="00D13856">
        <w:rPr>
          <w:rFonts w:eastAsia="Times New Roman" w:cs="Calibri"/>
          <w:color w:val="auto"/>
          <w:sz w:val="22"/>
          <w:szCs w:val="22"/>
        </w:rPr>
        <w:t>ease</w:t>
      </w:r>
      <w:r w:rsidR="008B647C" w:rsidRPr="004E343C">
        <w:rPr>
          <w:rFonts w:eastAsia="Times New Roman" w:cs="Calibri"/>
          <w:color w:val="auto"/>
          <w:sz w:val="22"/>
          <w:szCs w:val="22"/>
        </w:rPr>
        <w:t xml:space="preserve"> 16 Tx UE doesn’t support </w:t>
      </w:r>
      <w:r w:rsidR="00D13856" w:rsidRPr="004E343C">
        <w:rPr>
          <w:rFonts w:eastAsia="Times New Roman" w:cs="Calibri"/>
          <w:color w:val="auto"/>
          <w:sz w:val="22"/>
          <w:szCs w:val="22"/>
        </w:rPr>
        <w:t xml:space="preserve">Release 17’s </w:t>
      </w:r>
      <w:r w:rsidR="00D13856">
        <w:rPr>
          <w:rFonts w:eastAsia="Times New Roman" w:cs="Calibri"/>
          <w:color w:val="auto"/>
          <w:sz w:val="22"/>
          <w:szCs w:val="22"/>
        </w:rPr>
        <w:t xml:space="preserve">new PC5 RRC message for its Rx UE’s </w:t>
      </w:r>
      <w:r w:rsidR="00D13856" w:rsidRPr="00944742">
        <w:rPr>
          <w:i/>
          <w:iCs/>
          <w:noProof/>
          <w:sz w:val="22"/>
          <w:szCs w:val="22"/>
        </w:rPr>
        <w:t>assistance information</w:t>
      </w:r>
      <w:r w:rsidR="006A4688">
        <w:rPr>
          <w:i/>
          <w:iCs/>
          <w:noProof/>
          <w:sz w:val="22"/>
          <w:szCs w:val="22"/>
        </w:rPr>
        <w:t>,</w:t>
      </w:r>
      <w:r w:rsidR="00D13856" w:rsidRPr="004E343C">
        <w:rPr>
          <w:rFonts w:eastAsia="Times New Roman" w:cs="Calibri"/>
          <w:color w:val="auto"/>
          <w:sz w:val="22"/>
          <w:szCs w:val="22"/>
        </w:rPr>
        <w:t xml:space="preserve"> </w:t>
      </w:r>
      <w:r w:rsidR="00D13856">
        <w:rPr>
          <w:rFonts w:eastAsia="Times New Roman" w:cs="Calibri"/>
          <w:color w:val="auto"/>
          <w:sz w:val="22"/>
          <w:szCs w:val="22"/>
        </w:rPr>
        <w:t xml:space="preserve">if the Rx UE supports </w:t>
      </w:r>
      <w:r w:rsidR="00496ADC">
        <w:rPr>
          <w:rFonts w:eastAsia="Times New Roman" w:cs="Calibri"/>
          <w:color w:val="auto"/>
          <w:sz w:val="22"/>
          <w:szCs w:val="22"/>
        </w:rPr>
        <w:t>SL DRX</w:t>
      </w:r>
      <w:r w:rsidR="006A4688">
        <w:rPr>
          <w:rFonts w:eastAsia="Times New Roman" w:cs="Calibri"/>
          <w:color w:val="auto"/>
          <w:sz w:val="22"/>
          <w:szCs w:val="22"/>
        </w:rPr>
        <w:t>,</w:t>
      </w:r>
      <w:r w:rsidR="00675501">
        <w:rPr>
          <w:rFonts w:eastAsia="Times New Roman" w:cs="Calibri"/>
          <w:color w:val="auto"/>
          <w:sz w:val="22"/>
          <w:szCs w:val="22"/>
        </w:rPr>
        <w:t xml:space="preserve"> </w:t>
      </w:r>
      <w:r w:rsidR="00D13856">
        <w:rPr>
          <w:rFonts w:eastAsia="Times New Roman" w:cs="Calibri"/>
          <w:color w:val="auto"/>
          <w:sz w:val="22"/>
          <w:szCs w:val="22"/>
        </w:rPr>
        <w:t xml:space="preserve">and doesn’t support </w:t>
      </w:r>
      <w:r w:rsidR="008B647C" w:rsidRPr="004E343C">
        <w:rPr>
          <w:rFonts w:eastAsia="Times New Roman" w:cs="Calibri"/>
          <w:color w:val="auto"/>
          <w:sz w:val="22"/>
          <w:szCs w:val="22"/>
        </w:rPr>
        <w:t xml:space="preserve">Release 17’s </w:t>
      </w:r>
      <w:r w:rsidR="008B647C" w:rsidRPr="004E343C">
        <w:rPr>
          <w:rFonts w:eastAsia="Times New Roman" w:cs="Calibri"/>
          <w:i/>
          <w:iCs/>
          <w:color w:val="auto"/>
          <w:sz w:val="22"/>
          <w:szCs w:val="22"/>
        </w:rPr>
        <w:t>RRCReconfigurationSidelink</w:t>
      </w:r>
      <w:r w:rsidR="008B647C" w:rsidRPr="004E343C">
        <w:rPr>
          <w:rFonts w:eastAsia="Times New Roman" w:cs="Calibri"/>
          <w:color w:val="auto"/>
          <w:sz w:val="22"/>
          <w:szCs w:val="22"/>
        </w:rPr>
        <w:t xml:space="preserve"> message containing </w:t>
      </w:r>
      <w:r w:rsidR="008B647C" w:rsidRPr="004E343C">
        <w:rPr>
          <w:rFonts w:eastAsia="Times New Roman" w:cs="Calibri"/>
          <w:i/>
          <w:iCs/>
          <w:color w:val="auto"/>
          <w:sz w:val="22"/>
          <w:szCs w:val="22"/>
        </w:rPr>
        <w:t>SL</w:t>
      </w:r>
      <w:r w:rsidR="006A4688">
        <w:rPr>
          <w:rFonts w:eastAsia="Times New Roman" w:cs="Calibri"/>
          <w:i/>
          <w:iCs/>
          <w:color w:val="auto"/>
          <w:sz w:val="22"/>
          <w:szCs w:val="22"/>
        </w:rPr>
        <w:t xml:space="preserve"> </w:t>
      </w:r>
      <w:r w:rsidR="008B647C" w:rsidRPr="004E343C">
        <w:rPr>
          <w:rFonts w:eastAsia="Times New Roman" w:cs="Calibri"/>
          <w:i/>
          <w:iCs/>
          <w:color w:val="auto"/>
          <w:sz w:val="22"/>
          <w:szCs w:val="22"/>
        </w:rPr>
        <w:t>DRX configuration</w:t>
      </w:r>
      <w:r w:rsidR="008B647C" w:rsidRPr="004E343C">
        <w:rPr>
          <w:rFonts w:eastAsia="Times New Roman" w:cs="Calibri"/>
          <w:color w:val="auto"/>
          <w:sz w:val="22"/>
          <w:szCs w:val="22"/>
        </w:rPr>
        <w:t xml:space="preserve"> for </w:t>
      </w:r>
      <w:r w:rsidR="00D13856">
        <w:rPr>
          <w:rFonts w:eastAsia="Times New Roman" w:cs="Calibri"/>
          <w:color w:val="auto"/>
          <w:sz w:val="22"/>
          <w:szCs w:val="22"/>
        </w:rPr>
        <w:t xml:space="preserve">configuring </w:t>
      </w:r>
      <w:r w:rsidR="00496ADC">
        <w:rPr>
          <w:rFonts w:eastAsia="Times New Roman" w:cs="Calibri"/>
          <w:color w:val="auto"/>
          <w:sz w:val="22"/>
          <w:szCs w:val="22"/>
        </w:rPr>
        <w:t>an SL DRX</w:t>
      </w:r>
      <w:r w:rsidR="00D13856">
        <w:rPr>
          <w:rFonts w:eastAsia="Times New Roman" w:cs="Calibri"/>
          <w:color w:val="auto"/>
          <w:sz w:val="22"/>
          <w:szCs w:val="22"/>
        </w:rPr>
        <w:t xml:space="preserve"> with the Rx UE supporting </w:t>
      </w:r>
      <w:r w:rsidR="00496ADC">
        <w:rPr>
          <w:rFonts w:eastAsia="Times New Roman" w:cs="Calibri"/>
          <w:color w:val="auto"/>
          <w:sz w:val="22"/>
          <w:szCs w:val="22"/>
        </w:rPr>
        <w:t>SL DRX</w:t>
      </w:r>
      <w:r w:rsidR="00D13856">
        <w:rPr>
          <w:rFonts w:eastAsia="Times New Roman" w:cs="Calibri"/>
          <w:color w:val="auto"/>
          <w:sz w:val="22"/>
          <w:szCs w:val="22"/>
        </w:rPr>
        <w:t>.</w:t>
      </w:r>
      <w:r w:rsidR="008B647C" w:rsidRPr="004E343C">
        <w:rPr>
          <w:rFonts w:eastAsia="Times New Roman" w:cs="Calibri"/>
          <w:color w:val="auto"/>
          <w:sz w:val="22"/>
          <w:szCs w:val="22"/>
        </w:rPr>
        <w:t xml:space="preserve"> </w:t>
      </w:r>
      <w:r w:rsidR="00D13856" w:rsidRPr="004E343C">
        <w:rPr>
          <w:rFonts w:eastAsia="Times New Roman" w:cs="Calibri"/>
          <w:color w:val="auto"/>
          <w:sz w:val="22"/>
          <w:szCs w:val="22"/>
        </w:rPr>
        <w:t>Th</w:t>
      </w:r>
      <w:r w:rsidR="00D13856">
        <w:rPr>
          <w:rFonts w:eastAsia="Times New Roman" w:cs="Calibri"/>
          <w:color w:val="auto"/>
          <w:sz w:val="22"/>
          <w:szCs w:val="22"/>
        </w:rPr>
        <w:t>us,</w:t>
      </w:r>
      <w:r w:rsidR="008B647C" w:rsidRPr="004E343C">
        <w:rPr>
          <w:rFonts w:eastAsia="Times New Roman" w:cs="Calibri"/>
          <w:color w:val="auto"/>
          <w:sz w:val="22"/>
          <w:szCs w:val="22"/>
        </w:rPr>
        <w:t xml:space="preserve"> no SL</w:t>
      </w:r>
      <w:r w:rsidR="00454C4F">
        <w:rPr>
          <w:rFonts w:eastAsia="Times New Roman" w:cs="Calibri"/>
          <w:color w:val="auto"/>
          <w:sz w:val="22"/>
          <w:szCs w:val="22"/>
        </w:rPr>
        <w:t xml:space="preserve"> </w:t>
      </w:r>
      <w:r w:rsidR="008B647C" w:rsidRPr="004E343C">
        <w:rPr>
          <w:rFonts w:eastAsia="Times New Roman" w:cs="Calibri"/>
          <w:color w:val="auto"/>
          <w:sz w:val="22"/>
          <w:szCs w:val="22"/>
        </w:rPr>
        <w:t xml:space="preserve">DRX </w:t>
      </w:r>
      <w:r w:rsidR="00D13856">
        <w:rPr>
          <w:rFonts w:eastAsia="Times New Roman" w:cs="Calibri"/>
          <w:color w:val="auto"/>
          <w:sz w:val="22"/>
          <w:szCs w:val="22"/>
        </w:rPr>
        <w:t>can be configured for the direction</w:t>
      </w:r>
      <w:r w:rsidR="00675501">
        <w:rPr>
          <w:rFonts w:eastAsia="Times New Roman" w:cs="Calibri"/>
          <w:color w:val="auto"/>
          <w:sz w:val="22"/>
          <w:szCs w:val="22"/>
        </w:rPr>
        <w:t>al communication</w:t>
      </w:r>
      <w:r w:rsidR="00D13856">
        <w:rPr>
          <w:rFonts w:eastAsia="Times New Roman" w:cs="Calibri"/>
          <w:color w:val="auto"/>
          <w:sz w:val="22"/>
          <w:szCs w:val="22"/>
        </w:rPr>
        <w:t xml:space="preserve"> from a Release 16 Tx to an Rx UE supporting </w:t>
      </w:r>
      <w:r w:rsidR="00496ADC">
        <w:rPr>
          <w:rFonts w:eastAsia="Times New Roman" w:cs="Calibri"/>
          <w:color w:val="auto"/>
          <w:sz w:val="22"/>
          <w:szCs w:val="22"/>
        </w:rPr>
        <w:t>SL DRX</w:t>
      </w:r>
      <w:r w:rsidR="00D13856">
        <w:rPr>
          <w:rFonts w:eastAsia="Times New Roman" w:cs="Calibri"/>
          <w:color w:val="auto"/>
          <w:sz w:val="22"/>
          <w:szCs w:val="22"/>
        </w:rPr>
        <w:t>.</w:t>
      </w:r>
    </w:p>
    <w:p w14:paraId="04097CE6" w14:textId="2F880261" w:rsidR="00997DA9" w:rsidRPr="00997DA9" w:rsidRDefault="00997DA9" w:rsidP="008B647C">
      <w:pPr>
        <w:rPr>
          <w:rFonts w:eastAsia="Times New Roman" w:cs="Calibri"/>
          <w:i/>
          <w:iCs/>
          <w:sz w:val="22"/>
          <w:szCs w:val="22"/>
        </w:rPr>
      </w:pPr>
      <w:r w:rsidRPr="00997DA9">
        <w:rPr>
          <w:rFonts w:eastAsia="Times New Roman" w:cs="Calibri"/>
          <w:b/>
          <w:bCs/>
          <w:i/>
          <w:iCs/>
          <w:sz w:val="22"/>
          <w:szCs w:val="22"/>
        </w:rPr>
        <w:t xml:space="preserve">Observation 1. For unicast, a Release 16 Tx UE cannot send the RRCReconfigurationSidelink message containing </w:t>
      </w:r>
      <w:r w:rsidR="00496ADC">
        <w:rPr>
          <w:rFonts w:eastAsia="Times New Roman" w:cs="Calibri"/>
          <w:b/>
          <w:bCs/>
          <w:i/>
          <w:iCs/>
          <w:sz w:val="22"/>
          <w:szCs w:val="22"/>
        </w:rPr>
        <w:t>SL DRX</w:t>
      </w:r>
      <w:r w:rsidRPr="00997DA9">
        <w:rPr>
          <w:rFonts w:eastAsia="Times New Roman" w:cs="Calibri"/>
          <w:b/>
          <w:bCs/>
          <w:i/>
          <w:iCs/>
          <w:sz w:val="22"/>
          <w:szCs w:val="22"/>
        </w:rPr>
        <w:t xml:space="preserve"> configuration to its Rx UE for </w:t>
      </w:r>
      <w:r w:rsidR="00496ADC">
        <w:rPr>
          <w:rFonts w:eastAsia="Times New Roman" w:cs="Calibri"/>
          <w:b/>
          <w:bCs/>
          <w:i/>
          <w:iCs/>
          <w:sz w:val="22"/>
          <w:szCs w:val="22"/>
        </w:rPr>
        <w:t>SL DRX</w:t>
      </w:r>
      <w:r w:rsidRPr="00997DA9">
        <w:rPr>
          <w:rFonts w:eastAsia="Times New Roman" w:cs="Calibri"/>
          <w:b/>
          <w:bCs/>
          <w:i/>
          <w:iCs/>
          <w:sz w:val="22"/>
          <w:szCs w:val="22"/>
        </w:rPr>
        <w:t xml:space="preserve"> configuration, and therefore the Rx UE will not receive </w:t>
      </w:r>
      <w:r w:rsidR="00496ADC">
        <w:rPr>
          <w:rFonts w:eastAsia="Times New Roman" w:cs="Calibri"/>
          <w:b/>
          <w:bCs/>
          <w:i/>
          <w:iCs/>
          <w:sz w:val="22"/>
          <w:szCs w:val="22"/>
        </w:rPr>
        <w:t>an SL DRX</w:t>
      </w:r>
      <w:r w:rsidRPr="00997DA9">
        <w:rPr>
          <w:rFonts w:eastAsia="Times New Roman" w:cs="Calibri"/>
          <w:b/>
          <w:bCs/>
          <w:i/>
          <w:iCs/>
          <w:sz w:val="22"/>
          <w:szCs w:val="22"/>
        </w:rPr>
        <w:t xml:space="preserve"> configuration for communication from the Release 16 Tx UE. Thus, </w:t>
      </w:r>
      <w:r w:rsidR="00496ADC">
        <w:rPr>
          <w:rFonts w:eastAsia="Times New Roman" w:cs="Calibri"/>
          <w:b/>
          <w:bCs/>
          <w:i/>
          <w:iCs/>
          <w:sz w:val="22"/>
          <w:szCs w:val="22"/>
        </w:rPr>
        <w:t>SL DRX</w:t>
      </w:r>
      <w:r w:rsidRPr="00997DA9">
        <w:rPr>
          <w:rFonts w:eastAsia="Times New Roman" w:cs="Calibri"/>
          <w:b/>
          <w:bCs/>
          <w:i/>
          <w:iCs/>
          <w:sz w:val="22"/>
          <w:szCs w:val="22"/>
        </w:rPr>
        <w:t xml:space="preserve"> is not applicable for the directional communication from a Release 16 Tx UE to an Rx UE</w:t>
      </w:r>
      <w:r w:rsidR="006A4688">
        <w:rPr>
          <w:rFonts w:eastAsia="Times New Roman" w:cs="Calibri"/>
          <w:b/>
          <w:bCs/>
          <w:i/>
          <w:iCs/>
          <w:sz w:val="22"/>
          <w:szCs w:val="22"/>
        </w:rPr>
        <w:t xml:space="preserve"> </w:t>
      </w:r>
      <w:r w:rsidR="006A4688">
        <w:rPr>
          <w:rFonts w:eastAsia="Times New Roman" w:cs="Calibri"/>
          <w:b/>
          <w:bCs/>
          <w:i/>
          <w:iCs/>
          <w:sz w:val="22"/>
          <w:szCs w:val="22"/>
        </w:rPr>
        <w:t>supporting SL DRX</w:t>
      </w:r>
      <w:r w:rsidRPr="00997DA9">
        <w:rPr>
          <w:rFonts w:eastAsia="Times New Roman" w:cs="Calibri"/>
          <w:b/>
          <w:bCs/>
          <w:i/>
          <w:iCs/>
          <w:sz w:val="22"/>
          <w:szCs w:val="22"/>
        </w:rPr>
        <w:t>.</w:t>
      </w:r>
      <w:r w:rsidRPr="00997DA9">
        <w:rPr>
          <w:rFonts w:eastAsia="Times New Roman" w:cs="Calibri"/>
          <w:i/>
          <w:iCs/>
          <w:sz w:val="22"/>
          <w:szCs w:val="22"/>
        </w:rPr>
        <w:t xml:space="preserve"> </w:t>
      </w:r>
    </w:p>
    <w:p w14:paraId="1A40C92F" w14:textId="3399F3A4" w:rsidR="008B647C" w:rsidRPr="004E343C" w:rsidRDefault="008B647C" w:rsidP="008B647C">
      <w:pPr>
        <w:rPr>
          <w:rFonts w:eastAsia="Times New Roman" w:cs="Calibri"/>
          <w:color w:val="auto"/>
          <w:sz w:val="22"/>
          <w:szCs w:val="22"/>
        </w:rPr>
      </w:pPr>
      <w:r w:rsidRPr="00D13856">
        <w:rPr>
          <w:rFonts w:eastAsia="Times New Roman" w:cs="Calibri"/>
          <w:color w:val="auto"/>
          <w:sz w:val="22"/>
          <w:szCs w:val="22"/>
        </w:rPr>
        <w:t>A Rel</w:t>
      </w:r>
      <w:r w:rsidR="00D13856" w:rsidRPr="00D13856">
        <w:rPr>
          <w:rFonts w:eastAsia="Times New Roman" w:cs="Calibri"/>
          <w:color w:val="auto"/>
          <w:sz w:val="22"/>
          <w:szCs w:val="22"/>
        </w:rPr>
        <w:t>ease</w:t>
      </w:r>
      <w:r w:rsidRPr="00D13856">
        <w:rPr>
          <w:rFonts w:eastAsia="Times New Roman" w:cs="Calibri"/>
          <w:color w:val="auto"/>
          <w:sz w:val="22"/>
          <w:szCs w:val="22"/>
        </w:rPr>
        <w:t xml:space="preserve"> 16 Rx UE doesn’t</w:t>
      </w:r>
      <w:r w:rsidRPr="004E343C">
        <w:rPr>
          <w:rFonts w:eastAsia="Times New Roman" w:cs="Calibri"/>
          <w:color w:val="auto"/>
          <w:sz w:val="22"/>
          <w:szCs w:val="22"/>
        </w:rPr>
        <w:t xml:space="preserve"> support Release 17’s </w:t>
      </w:r>
      <w:r w:rsidR="00D13856">
        <w:rPr>
          <w:rFonts w:eastAsia="Times New Roman" w:cs="Calibri"/>
          <w:color w:val="auto"/>
          <w:sz w:val="22"/>
          <w:szCs w:val="22"/>
        </w:rPr>
        <w:t xml:space="preserve">new PC5 RRC message for Rx UE’s </w:t>
      </w:r>
      <w:r w:rsidR="00D13856" w:rsidRPr="00944742">
        <w:rPr>
          <w:i/>
          <w:iCs/>
          <w:noProof/>
          <w:sz w:val="22"/>
          <w:szCs w:val="22"/>
        </w:rPr>
        <w:t>assistance information</w:t>
      </w:r>
      <w:r w:rsidR="00D13856" w:rsidRPr="004E343C">
        <w:rPr>
          <w:rFonts w:eastAsia="Times New Roman" w:cs="Calibri"/>
          <w:color w:val="auto"/>
          <w:sz w:val="22"/>
          <w:szCs w:val="22"/>
        </w:rPr>
        <w:t xml:space="preserve"> </w:t>
      </w:r>
      <w:r w:rsidRPr="004E343C">
        <w:rPr>
          <w:rFonts w:eastAsia="Times New Roman" w:cs="Calibri"/>
          <w:color w:val="auto"/>
          <w:sz w:val="22"/>
          <w:szCs w:val="22"/>
        </w:rPr>
        <w:t xml:space="preserve">for </w:t>
      </w:r>
      <w:r w:rsidR="00675501">
        <w:rPr>
          <w:rFonts w:eastAsia="Times New Roman" w:cs="Calibri"/>
          <w:color w:val="auto"/>
          <w:sz w:val="22"/>
          <w:szCs w:val="22"/>
        </w:rPr>
        <w:t xml:space="preserve">helping its Tx UE (supporting </w:t>
      </w:r>
      <w:r w:rsidR="00496ADC">
        <w:rPr>
          <w:rFonts w:eastAsia="Times New Roman" w:cs="Calibri"/>
          <w:color w:val="auto"/>
          <w:sz w:val="22"/>
          <w:szCs w:val="22"/>
        </w:rPr>
        <w:t>SL DRX</w:t>
      </w:r>
      <w:r w:rsidR="00675501">
        <w:rPr>
          <w:rFonts w:eastAsia="Times New Roman" w:cs="Calibri"/>
          <w:color w:val="auto"/>
          <w:sz w:val="22"/>
          <w:szCs w:val="22"/>
        </w:rPr>
        <w:t xml:space="preserve">) to determine </w:t>
      </w:r>
      <w:r w:rsidR="00496ADC">
        <w:rPr>
          <w:rFonts w:eastAsia="Times New Roman" w:cs="Calibri"/>
          <w:color w:val="auto"/>
          <w:sz w:val="22"/>
          <w:szCs w:val="22"/>
        </w:rPr>
        <w:t>an SL DRX</w:t>
      </w:r>
      <w:r w:rsidR="00675501">
        <w:rPr>
          <w:rFonts w:eastAsia="Times New Roman" w:cs="Calibri"/>
          <w:color w:val="auto"/>
          <w:sz w:val="22"/>
          <w:szCs w:val="22"/>
        </w:rPr>
        <w:t xml:space="preserve"> configuration. </w:t>
      </w:r>
      <w:r w:rsidR="00675501" w:rsidRPr="00D13856">
        <w:rPr>
          <w:rFonts w:eastAsia="Times New Roman" w:cs="Calibri"/>
          <w:color w:val="auto"/>
          <w:sz w:val="22"/>
          <w:szCs w:val="22"/>
        </w:rPr>
        <w:t xml:space="preserve">Release 16 Rx UE </w:t>
      </w:r>
      <w:r w:rsidRPr="004E343C">
        <w:rPr>
          <w:rFonts w:eastAsia="Times New Roman" w:cs="Calibri"/>
          <w:color w:val="auto"/>
          <w:sz w:val="22"/>
          <w:szCs w:val="22"/>
        </w:rPr>
        <w:t>cannot</w:t>
      </w:r>
      <w:r w:rsidR="00675501">
        <w:rPr>
          <w:rFonts w:eastAsia="Times New Roman" w:cs="Calibri"/>
          <w:color w:val="auto"/>
          <w:sz w:val="22"/>
          <w:szCs w:val="22"/>
        </w:rPr>
        <w:t xml:space="preserve"> </w:t>
      </w:r>
      <w:r w:rsidR="00675501" w:rsidRPr="004E343C">
        <w:rPr>
          <w:rFonts w:eastAsia="Times New Roman" w:cs="Calibri"/>
          <w:color w:val="auto"/>
          <w:sz w:val="22"/>
          <w:szCs w:val="22"/>
        </w:rPr>
        <w:t>properly</w:t>
      </w:r>
      <w:r w:rsidRPr="004E343C">
        <w:rPr>
          <w:rFonts w:eastAsia="Times New Roman" w:cs="Calibri"/>
          <w:color w:val="auto"/>
          <w:sz w:val="22"/>
          <w:szCs w:val="22"/>
        </w:rPr>
        <w:t xml:space="preserve"> </w:t>
      </w:r>
      <w:r w:rsidR="00675501">
        <w:rPr>
          <w:rFonts w:eastAsia="Times New Roman" w:cs="Calibri"/>
          <w:color w:val="auto"/>
          <w:sz w:val="22"/>
          <w:szCs w:val="22"/>
        </w:rPr>
        <w:t xml:space="preserve">interpret </w:t>
      </w:r>
      <w:r w:rsidRPr="004E343C">
        <w:rPr>
          <w:rFonts w:eastAsia="Times New Roman" w:cs="Calibri"/>
          <w:color w:val="auto"/>
          <w:sz w:val="22"/>
          <w:szCs w:val="22"/>
        </w:rPr>
        <w:t xml:space="preserve">the </w:t>
      </w:r>
      <w:r w:rsidRPr="00675501">
        <w:rPr>
          <w:rFonts w:eastAsia="Times New Roman" w:cs="Calibri"/>
          <w:i/>
          <w:iCs/>
          <w:color w:val="auto"/>
          <w:sz w:val="22"/>
          <w:szCs w:val="22"/>
        </w:rPr>
        <w:t>RRCReconfigurationSidelink</w:t>
      </w:r>
      <w:r w:rsidRPr="004E343C">
        <w:rPr>
          <w:rFonts w:eastAsia="Times New Roman" w:cs="Calibri"/>
          <w:color w:val="auto"/>
          <w:sz w:val="22"/>
          <w:szCs w:val="22"/>
        </w:rPr>
        <w:t xml:space="preserve"> message containing SL</w:t>
      </w:r>
      <w:r w:rsidR="00454C4F">
        <w:rPr>
          <w:rFonts w:eastAsia="Times New Roman" w:cs="Calibri"/>
          <w:color w:val="auto"/>
          <w:sz w:val="22"/>
          <w:szCs w:val="22"/>
        </w:rPr>
        <w:t xml:space="preserve"> </w:t>
      </w:r>
      <w:r w:rsidRPr="004E343C">
        <w:rPr>
          <w:rFonts w:eastAsia="Times New Roman" w:cs="Calibri"/>
          <w:color w:val="auto"/>
          <w:sz w:val="22"/>
          <w:szCs w:val="22"/>
        </w:rPr>
        <w:t xml:space="preserve">DRX configuration from a Tx UE </w:t>
      </w:r>
      <w:r w:rsidR="00675501">
        <w:rPr>
          <w:rFonts w:eastAsia="Times New Roman" w:cs="Calibri"/>
          <w:color w:val="auto"/>
          <w:sz w:val="22"/>
          <w:szCs w:val="22"/>
        </w:rPr>
        <w:t xml:space="preserve">supporting </w:t>
      </w:r>
      <w:r w:rsidR="00496ADC">
        <w:rPr>
          <w:rFonts w:eastAsia="Times New Roman" w:cs="Calibri"/>
          <w:color w:val="auto"/>
          <w:sz w:val="22"/>
          <w:szCs w:val="22"/>
        </w:rPr>
        <w:t>SL DRX</w:t>
      </w:r>
      <w:r w:rsidR="00675501">
        <w:rPr>
          <w:rFonts w:eastAsia="Times New Roman" w:cs="Calibri"/>
          <w:color w:val="auto"/>
          <w:sz w:val="22"/>
          <w:szCs w:val="22"/>
        </w:rPr>
        <w:t xml:space="preserve"> and </w:t>
      </w:r>
      <w:r w:rsidRPr="004E343C">
        <w:rPr>
          <w:rFonts w:eastAsia="Times New Roman" w:cs="Calibri"/>
          <w:color w:val="auto"/>
          <w:sz w:val="22"/>
          <w:szCs w:val="22"/>
        </w:rPr>
        <w:t xml:space="preserve">cannot respond with </w:t>
      </w:r>
      <w:r w:rsidRPr="00675501">
        <w:rPr>
          <w:rFonts w:eastAsia="Times New Roman" w:cs="Calibri"/>
          <w:i/>
          <w:iCs/>
          <w:color w:val="auto"/>
          <w:sz w:val="22"/>
          <w:szCs w:val="22"/>
        </w:rPr>
        <w:t>RRCReconfigurationCompleteSidelink</w:t>
      </w:r>
      <w:r w:rsidRPr="004E343C">
        <w:rPr>
          <w:rFonts w:eastAsia="Times New Roman" w:cs="Calibri"/>
          <w:color w:val="auto"/>
          <w:sz w:val="22"/>
          <w:szCs w:val="22"/>
        </w:rPr>
        <w:t xml:space="preserve"> message for accepting </w:t>
      </w:r>
      <w:r w:rsidR="00675501">
        <w:rPr>
          <w:rFonts w:eastAsia="Times New Roman" w:cs="Calibri"/>
          <w:color w:val="auto"/>
          <w:sz w:val="22"/>
          <w:szCs w:val="22"/>
        </w:rPr>
        <w:t>the</w:t>
      </w:r>
      <w:r w:rsidRPr="004E343C">
        <w:rPr>
          <w:rFonts w:eastAsia="Times New Roman" w:cs="Calibri"/>
          <w:color w:val="auto"/>
          <w:sz w:val="22"/>
          <w:szCs w:val="22"/>
        </w:rPr>
        <w:t xml:space="preserve"> SL</w:t>
      </w:r>
      <w:r w:rsidR="00454C4F">
        <w:rPr>
          <w:rFonts w:eastAsia="Times New Roman" w:cs="Calibri"/>
          <w:color w:val="auto"/>
          <w:sz w:val="22"/>
          <w:szCs w:val="22"/>
        </w:rPr>
        <w:t xml:space="preserve"> </w:t>
      </w:r>
      <w:r w:rsidRPr="004E343C">
        <w:rPr>
          <w:rFonts w:eastAsia="Times New Roman" w:cs="Calibri"/>
          <w:color w:val="auto"/>
          <w:sz w:val="22"/>
          <w:szCs w:val="22"/>
        </w:rPr>
        <w:t>DRX configuration</w:t>
      </w:r>
      <w:r w:rsidR="00675501">
        <w:rPr>
          <w:rFonts w:eastAsia="Times New Roman" w:cs="Calibri"/>
          <w:color w:val="auto"/>
          <w:sz w:val="22"/>
          <w:szCs w:val="22"/>
        </w:rPr>
        <w:t xml:space="preserve"> transmitted from its Tx UE (supporting </w:t>
      </w:r>
      <w:r w:rsidR="00496ADC">
        <w:rPr>
          <w:rFonts w:eastAsia="Times New Roman" w:cs="Calibri"/>
          <w:color w:val="auto"/>
          <w:sz w:val="22"/>
          <w:szCs w:val="22"/>
        </w:rPr>
        <w:t>SL DRX</w:t>
      </w:r>
      <w:r w:rsidR="00675501">
        <w:rPr>
          <w:rFonts w:eastAsia="Times New Roman" w:cs="Calibri"/>
          <w:color w:val="auto"/>
          <w:sz w:val="22"/>
          <w:szCs w:val="22"/>
        </w:rPr>
        <w:t>)</w:t>
      </w:r>
      <w:r w:rsidRPr="004E343C">
        <w:rPr>
          <w:rFonts w:eastAsia="Times New Roman" w:cs="Calibri"/>
          <w:color w:val="auto"/>
          <w:sz w:val="22"/>
          <w:szCs w:val="22"/>
        </w:rPr>
        <w:t xml:space="preserve">. </w:t>
      </w:r>
      <w:r w:rsidR="00675501">
        <w:rPr>
          <w:rFonts w:eastAsia="Times New Roman" w:cs="Calibri"/>
          <w:color w:val="auto"/>
          <w:sz w:val="22"/>
          <w:szCs w:val="22"/>
        </w:rPr>
        <w:t>Therefore, t</w:t>
      </w:r>
      <w:r w:rsidRPr="004E343C">
        <w:rPr>
          <w:rFonts w:eastAsia="Times New Roman" w:cs="Calibri"/>
          <w:color w:val="auto"/>
          <w:sz w:val="22"/>
          <w:szCs w:val="22"/>
        </w:rPr>
        <w:t>here is no SL</w:t>
      </w:r>
      <w:r w:rsidR="00454C4F">
        <w:rPr>
          <w:rFonts w:eastAsia="Times New Roman" w:cs="Calibri"/>
          <w:color w:val="auto"/>
          <w:sz w:val="22"/>
          <w:szCs w:val="22"/>
        </w:rPr>
        <w:t xml:space="preserve"> </w:t>
      </w:r>
      <w:r w:rsidRPr="004E343C">
        <w:rPr>
          <w:rFonts w:eastAsia="Times New Roman" w:cs="Calibri"/>
          <w:color w:val="auto"/>
          <w:sz w:val="22"/>
          <w:szCs w:val="22"/>
        </w:rPr>
        <w:t xml:space="preserve">DRX configuration for the directional communication from a Tx UE </w:t>
      </w:r>
      <w:r w:rsidR="00675501">
        <w:rPr>
          <w:rFonts w:eastAsia="Times New Roman" w:cs="Calibri"/>
          <w:color w:val="auto"/>
          <w:sz w:val="22"/>
          <w:szCs w:val="22"/>
        </w:rPr>
        <w:t xml:space="preserve">supporting </w:t>
      </w:r>
      <w:r w:rsidR="00496ADC">
        <w:rPr>
          <w:rFonts w:eastAsia="Times New Roman" w:cs="Calibri"/>
          <w:color w:val="auto"/>
          <w:sz w:val="22"/>
          <w:szCs w:val="22"/>
        </w:rPr>
        <w:t>SL DRX</w:t>
      </w:r>
      <w:r w:rsidR="00675501" w:rsidRPr="004E343C">
        <w:rPr>
          <w:rFonts w:eastAsia="Times New Roman" w:cs="Calibri"/>
          <w:color w:val="auto"/>
          <w:sz w:val="22"/>
          <w:szCs w:val="22"/>
        </w:rPr>
        <w:t xml:space="preserve"> </w:t>
      </w:r>
      <w:r w:rsidRPr="004E343C">
        <w:rPr>
          <w:rFonts w:eastAsia="Times New Roman" w:cs="Calibri"/>
          <w:color w:val="auto"/>
          <w:sz w:val="22"/>
          <w:szCs w:val="22"/>
        </w:rPr>
        <w:t xml:space="preserve">to a </w:t>
      </w:r>
      <w:r w:rsidRPr="00675501">
        <w:rPr>
          <w:rFonts w:eastAsia="Times New Roman" w:cs="Calibri"/>
          <w:color w:val="auto"/>
          <w:sz w:val="22"/>
          <w:szCs w:val="22"/>
        </w:rPr>
        <w:t>Rel</w:t>
      </w:r>
      <w:r w:rsidR="00675501" w:rsidRPr="00675501">
        <w:rPr>
          <w:rFonts w:eastAsia="Times New Roman" w:cs="Calibri"/>
          <w:color w:val="auto"/>
          <w:sz w:val="22"/>
          <w:szCs w:val="22"/>
        </w:rPr>
        <w:t>ease</w:t>
      </w:r>
      <w:r w:rsidRPr="00675501">
        <w:rPr>
          <w:rFonts w:eastAsia="Times New Roman" w:cs="Calibri"/>
          <w:color w:val="auto"/>
          <w:sz w:val="22"/>
          <w:szCs w:val="22"/>
        </w:rPr>
        <w:t xml:space="preserve"> 16 Rx UE</w:t>
      </w:r>
      <w:r w:rsidRPr="004E343C">
        <w:rPr>
          <w:rFonts w:eastAsia="Times New Roman" w:cs="Calibri"/>
          <w:color w:val="auto"/>
          <w:sz w:val="22"/>
          <w:szCs w:val="22"/>
        </w:rPr>
        <w:t>.</w:t>
      </w:r>
    </w:p>
    <w:p w14:paraId="479C8BB4" w14:textId="06866EAF" w:rsidR="008B647C" w:rsidRPr="00997DA9" w:rsidRDefault="008B647C" w:rsidP="008B647C">
      <w:pPr>
        <w:rPr>
          <w:rFonts w:eastAsia="Times New Roman" w:cs="Calibri"/>
          <w:b/>
          <w:bCs/>
          <w:i/>
          <w:iCs/>
          <w:sz w:val="22"/>
          <w:szCs w:val="22"/>
        </w:rPr>
      </w:pPr>
      <w:r w:rsidRPr="00997DA9">
        <w:rPr>
          <w:rFonts w:eastAsia="Times New Roman" w:cs="Calibri"/>
          <w:b/>
          <w:bCs/>
          <w:i/>
          <w:iCs/>
          <w:sz w:val="22"/>
          <w:szCs w:val="22"/>
        </w:rPr>
        <w:t>Observation 2. For unicast, a Rel</w:t>
      </w:r>
      <w:r w:rsidR="003474FF" w:rsidRPr="00997DA9">
        <w:rPr>
          <w:rFonts w:eastAsia="Times New Roman" w:cs="Calibri"/>
          <w:b/>
          <w:bCs/>
          <w:i/>
          <w:iCs/>
          <w:sz w:val="22"/>
          <w:szCs w:val="22"/>
        </w:rPr>
        <w:t>ease</w:t>
      </w:r>
      <w:r w:rsidRPr="00997DA9">
        <w:rPr>
          <w:rFonts w:eastAsia="Times New Roman" w:cs="Calibri"/>
          <w:b/>
          <w:bCs/>
          <w:i/>
          <w:iCs/>
          <w:sz w:val="22"/>
          <w:szCs w:val="22"/>
        </w:rPr>
        <w:t xml:space="preserve"> 16 Rx UE doesn’t support sidelink UE assistance info message for </w:t>
      </w:r>
      <w:r w:rsidR="00496ADC">
        <w:rPr>
          <w:rFonts w:eastAsia="Times New Roman" w:cs="Calibri"/>
          <w:b/>
          <w:bCs/>
          <w:i/>
          <w:iCs/>
          <w:sz w:val="22"/>
          <w:szCs w:val="22"/>
        </w:rPr>
        <w:t>SL DRX</w:t>
      </w:r>
      <w:r w:rsidRPr="00997DA9">
        <w:rPr>
          <w:rFonts w:eastAsia="Times New Roman" w:cs="Calibri"/>
          <w:b/>
          <w:bCs/>
          <w:i/>
          <w:iCs/>
          <w:sz w:val="22"/>
          <w:szCs w:val="22"/>
        </w:rPr>
        <w:t xml:space="preserve"> configuration and cannot interpret properly the </w:t>
      </w:r>
      <w:r w:rsidR="00496ADC">
        <w:rPr>
          <w:rFonts w:eastAsia="Times New Roman" w:cs="Calibri"/>
          <w:b/>
          <w:bCs/>
          <w:i/>
          <w:iCs/>
          <w:sz w:val="22"/>
          <w:szCs w:val="22"/>
        </w:rPr>
        <w:t>SL DRX</w:t>
      </w:r>
      <w:r w:rsidRPr="00997DA9">
        <w:rPr>
          <w:rFonts w:eastAsia="Times New Roman" w:cs="Calibri"/>
          <w:b/>
          <w:bCs/>
          <w:i/>
          <w:iCs/>
          <w:sz w:val="22"/>
          <w:szCs w:val="22"/>
        </w:rPr>
        <w:t xml:space="preserve"> configuration carried on RRCReconfigurationSidelink message </w:t>
      </w:r>
      <w:r w:rsidR="003474FF" w:rsidRPr="00997DA9">
        <w:rPr>
          <w:rFonts w:eastAsia="Times New Roman" w:cs="Calibri"/>
          <w:b/>
          <w:bCs/>
          <w:i/>
          <w:iCs/>
          <w:sz w:val="22"/>
          <w:szCs w:val="22"/>
        </w:rPr>
        <w:t xml:space="preserve">received </w:t>
      </w:r>
      <w:r w:rsidRPr="00997DA9">
        <w:rPr>
          <w:rFonts w:eastAsia="Times New Roman" w:cs="Calibri"/>
          <w:b/>
          <w:bCs/>
          <w:i/>
          <w:iCs/>
          <w:sz w:val="22"/>
          <w:szCs w:val="22"/>
        </w:rPr>
        <w:t xml:space="preserve">from </w:t>
      </w:r>
      <w:r w:rsidR="003474FF" w:rsidRPr="00997DA9">
        <w:rPr>
          <w:rFonts w:eastAsia="Times New Roman" w:cs="Calibri"/>
          <w:b/>
          <w:bCs/>
          <w:i/>
          <w:iCs/>
          <w:sz w:val="22"/>
          <w:szCs w:val="22"/>
        </w:rPr>
        <w:t>its</w:t>
      </w:r>
      <w:r w:rsidRPr="00997DA9">
        <w:rPr>
          <w:rFonts w:eastAsia="Times New Roman" w:cs="Calibri"/>
          <w:b/>
          <w:bCs/>
          <w:i/>
          <w:iCs/>
          <w:sz w:val="22"/>
          <w:szCs w:val="22"/>
        </w:rPr>
        <w:t xml:space="preserve"> Tx UE</w:t>
      </w:r>
      <w:r w:rsidR="006A4688">
        <w:rPr>
          <w:rFonts w:eastAsia="Times New Roman" w:cs="Calibri"/>
          <w:b/>
          <w:bCs/>
          <w:i/>
          <w:iCs/>
          <w:sz w:val="22"/>
          <w:szCs w:val="22"/>
        </w:rPr>
        <w:t xml:space="preserve"> supporting SL DRX</w:t>
      </w:r>
      <w:r w:rsidRPr="00997DA9">
        <w:rPr>
          <w:rFonts w:eastAsia="Times New Roman" w:cs="Calibri"/>
          <w:b/>
          <w:bCs/>
          <w:i/>
          <w:iCs/>
          <w:sz w:val="22"/>
          <w:szCs w:val="22"/>
        </w:rPr>
        <w:t xml:space="preserve">. Thus, </w:t>
      </w:r>
      <w:r w:rsidR="00496ADC">
        <w:rPr>
          <w:rFonts w:eastAsia="Times New Roman" w:cs="Calibri"/>
          <w:b/>
          <w:bCs/>
          <w:i/>
          <w:iCs/>
          <w:sz w:val="22"/>
          <w:szCs w:val="22"/>
        </w:rPr>
        <w:t>SL DRX</w:t>
      </w:r>
      <w:r w:rsidRPr="00997DA9">
        <w:rPr>
          <w:rFonts w:eastAsia="Times New Roman" w:cs="Calibri"/>
          <w:b/>
          <w:bCs/>
          <w:i/>
          <w:iCs/>
          <w:sz w:val="22"/>
          <w:szCs w:val="22"/>
        </w:rPr>
        <w:t xml:space="preserve"> is not applicable for the directional communication from a Tx UE </w:t>
      </w:r>
      <w:r w:rsidR="006A4688">
        <w:rPr>
          <w:rFonts w:eastAsia="Times New Roman" w:cs="Calibri"/>
          <w:b/>
          <w:bCs/>
          <w:i/>
          <w:iCs/>
          <w:sz w:val="22"/>
          <w:szCs w:val="22"/>
        </w:rPr>
        <w:t>supporting SL DRX</w:t>
      </w:r>
      <w:r w:rsidR="006A4688" w:rsidRPr="00997DA9">
        <w:rPr>
          <w:rFonts w:eastAsia="Times New Roman" w:cs="Calibri"/>
          <w:b/>
          <w:bCs/>
          <w:i/>
          <w:iCs/>
          <w:sz w:val="22"/>
          <w:szCs w:val="22"/>
        </w:rPr>
        <w:t xml:space="preserve"> </w:t>
      </w:r>
      <w:r w:rsidRPr="00997DA9">
        <w:rPr>
          <w:rFonts w:eastAsia="Times New Roman" w:cs="Calibri"/>
          <w:b/>
          <w:bCs/>
          <w:i/>
          <w:iCs/>
          <w:sz w:val="22"/>
          <w:szCs w:val="22"/>
        </w:rPr>
        <w:t>to a Rel</w:t>
      </w:r>
      <w:r w:rsidR="003474FF" w:rsidRPr="00997DA9">
        <w:rPr>
          <w:rFonts w:eastAsia="Times New Roman" w:cs="Calibri"/>
          <w:b/>
          <w:bCs/>
          <w:i/>
          <w:iCs/>
          <w:sz w:val="22"/>
          <w:szCs w:val="22"/>
        </w:rPr>
        <w:t>ease</w:t>
      </w:r>
      <w:r w:rsidRPr="00997DA9">
        <w:rPr>
          <w:rFonts w:eastAsia="Times New Roman" w:cs="Calibri"/>
          <w:b/>
          <w:bCs/>
          <w:i/>
          <w:iCs/>
          <w:sz w:val="22"/>
          <w:szCs w:val="22"/>
        </w:rPr>
        <w:t xml:space="preserve"> 16 Rx UE.</w:t>
      </w:r>
    </w:p>
    <w:p w14:paraId="5F33B910" w14:textId="33917150" w:rsidR="00FD5231" w:rsidRPr="00997DA9" w:rsidRDefault="008B647C" w:rsidP="00EA3E38">
      <w:pPr>
        <w:rPr>
          <w:rFonts w:eastAsia="Times New Roman" w:cs="Calibri"/>
          <w:b/>
          <w:bCs/>
          <w:i/>
          <w:iCs/>
          <w:sz w:val="22"/>
          <w:szCs w:val="22"/>
        </w:rPr>
      </w:pPr>
      <w:r w:rsidRPr="00997DA9">
        <w:rPr>
          <w:rFonts w:eastAsia="Times New Roman" w:cs="Calibri"/>
          <w:b/>
          <w:bCs/>
          <w:i/>
          <w:iCs/>
          <w:sz w:val="22"/>
          <w:szCs w:val="22"/>
        </w:rPr>
        <w:t xml:space="preserve">Conclusion 1. Since </w:t>
      </w:r>
      <w:r w:rsidR="00496ADC">
        <w:rPr>
          <w:rFonts w:eastAsia="Times New Roman" w:cs="Calibri"/>
          <w:b/>
          <w:bCs/>
          <w:i/>
          <w:iCs/>
          <w:sz w:val="22"/>
          <w:szCs w:val="22"/>
        </w:rPr>
        <w:t>SL DRX</w:t>
      </w:r>
      <w:r w:rsidRPr="00997DA9">
        <w:rPr>
          <w:rFonts w:eastAsia="Times New Roman" w:cs="Calibri"/>
          <w:b/>
          <w:bCs/>
          <w:i/>
          <w:iCs/>
          <w:sz w:val="22"/>
          <w:szCs w:val="22"/>
        </w:rPr>
        <w:t xml:space="preserve"> is not activated </w:t>
      </w:r>
      <w:r w:rsidR="003474FF" w:rsidRPr="00997DA9">
        <w:rPr>
          <w:rFonts w:eastAsia="Times New Roman" w:cs="Calibri"/>
          <w:b/>
          <w:bCs/>
          <w:i/>
          <w:iCs/>
          <w:sz w:val="22"/>
          <w:szCs w:val="22"/>
        </w:rPr>
        <w:t xml:space="preserve">if any of the unicast UEs is a Release 16 UE, </w:t>
      </w:r>
      <w:r w:rsidRPr="00997DA9">
        <w:rPr>
          <w:rFonts w:eastAsia="Times New Roman" w:cs="Calibri"/>
          <w:b/>
          <w:bCs/>
          <w:i/>
          <w:iCs/>
          <w:sz w:val="22"/>
          <w:szCs w:val="22"/>
        </w:rPr>
        <w:t xml:space="preserve">based on paired UE’s negotiation with </w:t>
      </w:r>
      <w:r w:rsidR="003474FF" w:rsidRPr="00997DA9">
        <w:rPr>
          <w:rFonts w:eastAsia="Times New Roman" w:cs="Calibri"/>
          <w:b/>
          <w:bCs/>
          <w:i/>
          <w:iCs/>
          <w:sz w:val="22"/>
          <w:szCs w:val="22"/>
        </w:rPr>
        <w:t xml:space="preserve">Release 17’s </w:t>
      </w:r>
      <w:r w:rsidRPr="00997DA9">
        <w:rPr>
          <w:rFonts w:eastAsia="Times New Roman" w:cs="Calibri"/>
          <w:b/>
          <w:bCs/>
          <w:i/>
          <w:iCs/>
          <w:sz w:val="22"/>
          <w:szCs w:val="22"/>
        </w:rPr>
        <w:t xml:space="preserve">PC5 RRC </w:t>
      </w:r>
      <w:r w:rsidR="003474FF" w:rsidRPr="00997DA9">
        <w:rPr>
          <w:rFonts w:eastAsia="Times New Roman" w:cs="Calibri"/>
          <w:b/>
          <w:bCs/>
          <w:i/>
          <w:iCs/>
          <w:sz w:val="22"/>
          <w:szCs w:val="22"/>
        </w:rPr>
        <w:t>messages</w:t>
      </w:r>
      <w:r w:rsidRPr="00997DA9">
        <w:rPr>
          <w:rFonts w:eastAsia="Times New Roman" w:cs="Calibri"/>
          <w:b/>
          <w:bCs/>
          <w:i/>
          <w:iCs/>
          <w:sz w:val="22"/>
          <w:szCs w:val="22"/>
        </w:rPr>
        <w:t xml:space="preserve">, there is no </w:t>
      </w:r>
      <w:r w:rsidR="00496ADC">
        <w:rPr>
          <w:rFonts w:eastAsia="Times New Roman" w:cs="Calibri"/>
          <w:b/>
          <w:bCs/>
          <w:i/>
          <w:iCs/>
          <w:sz w:val="22"/>
          <w:szCs w:val="22"/>
        </w:rPr>
        <w:t>SL DRX</w:t>
      </w:r>
      <w:r w:rsidRPr="00997DA9">
        <w:rPr>
          <w:rFonts w:eastAsia="Times New Roman" w:cs="Calibri"/>
          <w:b/>
          <w:bCs/>
          <w:i/>
          <w:iCs/>
          <w:sz w:val="22"/>
          <w:szCs w:val="22"/>
        </w:rPr>
        <w:t xml:space="preserve"> compatibility issue for unicast. </w:t>
      </w:r>
    </w:p>
    <w:p w14:paraId="49DF4F56" w14:textId="46B66EA9" w:rsidR="00D82F1E" w:rsidRDefault="00D82F1E" w:rsidP="00D82F1E">
      <w:pPr>
        <w:pStyle w:val="Heading2"/>
      </w:pPr>
      <w:r>
        <w:t>Compatibility Issue</w:t>
      </w:r>
      <w:r w:rsidR="00997DA9">
        <w:t xml:space="preserve"> for groupcast and broadcast</w:t>
      </w:r>
    </w:p>
    <w:p w14:paraId="4DA7102B" w14:textId="42F88773" w:rsidR="00997DA9" w:rsidRPr="00997DA9" w:rsidRDefault="00997DA9" w:rsidP="00997DA9">
      <w:pPr>
        <w:rPr>
          <w:color w:val="000000" w:themeColor="text1"/>
          <w:sz w:val="22"/>
          <w:szCs w:val="22"/>
          <w:lang w:val="en-GB"/>
        </w:rPr>
      </w:pPr>
      <w:r w:rsidRPr="00997DA9">
        <w:rPr>
          <w:color w:val="000000" w:themeColor="text1"/>
          <w:sz w:val="22"/>
          <w:szCs w:val="22"/>
          <w:lang w:val="en-GB"/>
        </w:rPr>
        <w:t xml:space="preserve">In the WI description for </w:t>
      </w:r>
      <w:r w:rsidRPr="00997DA9">
        <w:rPr>
          <w:b/>
          <w:bCs/>
          <w:color w:val="000000" w:themeColor="text1"/>
          <w:sz w:val="22"/>
          <w:szCs w:val="22"/>
          <w:lang w:val="en-GB"/>
        </w:rPr>
        <w:t>Rel. 17 WI Sidelink Enhancement</w:t>
      </w:r>
      <w:r w:rsidRPr="00997DA9">
        <w:rPr>
          <w:color w:val="000000" w:themeColor="text1"/>
          <w:sz w:val="22"/>
          <w:szCs w:val="22"/>
          <w:lang w:val="en-GB"/>
        </w:rPr>
        <w:t xml:space="preserve"> [</w:t>
      </w:r>
      <w:r w:rsidR="004313E0">
        <w:rPr>
          <w:color w:val="000000" w:themeColor="text1"/>
          <w:sz w:val="22"/>
          <w:szCs w:val="22"/>
          <w:lang w:val="en-GB"/>
        </w:rPr>
        <w:t>2</w:t>
      </w:r>
      <w:r w:rsidRPr="00997DA9">
        <w:rPr>
          <w:color w:val="000000" w:themeColor="text1"/>
          <w:sz w:val="22"/>
          <w:szCs w:val="22"/>
          <w:lang w:val="en-GB"/>
        </w:rPr>
        <w:t>], the following is stated</w:t>
      </w:r>
    </w:p>
    <w:p w14:paraId="524AFD95" w14:textId="6D626BA7" w:rsidR="00250F70" w:rsidRPr="00C43DBE" w:rsidRDefault="00997DA9" w:rsidP="00C43DBE">
      <w:pPr>
        <w:ind w:left="720" w:right="998"/>
        <w:rPr>
          <w:i/>
          <w:iCs/>
          <w:color w:val="000000" w:themeColor="text1"/>
          <w:sz w:val="22"/>
          <w:szCs w:val="22"/>
        </w:rPr>
      </w:pPr>
      <w:r w:rsidRPr="00997DA9">
        <w:rPr>
          <w:i/>
          <w:iCs/>
          <w:color w:val="000000" w:themeColor="text1"/>
          <w:sz w:val="22"/>
          <w:szCs w:val="22"/>
        </w:rPr>
        <w:t xml:space="preserve">Enhancements introduced in Rel-17 should be based on the functionalities specified in Rel-16, and </w:t>
      </w:r>
      <w:r w:rsidRPr="00997DA9">
        <w:rPr>
          <w:b/>
          <w:bCs/>
          <w:i/>
          <w:iCs/>
          <w:color w:val="000000" w:themeColor="text1"/>
          <w:sz w:val="22"/>
          <w:szCs w:val="22"/>
        </w:rPr>
        <w:t>Rel-17 sidelink should be able to coexist with Rel-16 sidelink in the same resource pool</w:t>
      </w:r>
      <w:r w:rsidRPr="00997DA9">
        <w:rPr>
          <w:i/>
          <w:iCs/>
          <w:color w:val="000000" w:themeColor="text1"/>
          <w:sz w:val="22"/>
          <w:szCs w:val="22"/>
        </w:rPr>
        <w:t>. This does not preclude the possibility of operating Rel-17 sidelink in a dedicated resource pool.</w:t>
      </w:r>
    </w:p>
    <w:p w14:paraId="473BAE6F" w14:textId="6AD2873F" w:rsidR="00A24833" w:rsidRDefault="008B3B4A" w:rsidP="008B3B4A">
      <w:pPr>
        <w:rPr>
          <w:rFonts w:eastAsia="Times New Roman" w:cs="Calibri"/>
          <w:color w:val="000000" w:themeColor="text1"/>
          <w:sz w:val="22"/>
          <w:szCs w:val="22"/>
        </w:rPr>
      </w:pPr>
      <w:r>
        <w:rPr>
          <w:rFonts w:eastAsia="Times New Roman" w:cs="Calibri"/>
          <w:color w:val="000000" w:themeColor="text1"/>
          <w:sz w:val="22"/>
          <w:szCs w:val="22"/>
        </w:rPr>
        <w:t xml:space="preserve">For </w:t>
      </w:r>
      <w:r w:rsidR="006A4688">
        <w:rPr>
          <w:rFonts w:eastAsia="Times New Roman" w:cs="Calibri"/>
          <w:color w:val="000000" w:themeColor="text1"/>
          <w:sz w:val="22"/>
          <w:szCs w:val="22"/>
        </w:rPr>
        <w:t xml:space="preserve">a </w:t>
      </w:r>
      <w:r>
        <w:rPr>
          <w:rFonts w:eastAsia="Times New Roman" w:cs="Calibri"/>
          <w:color w:val="000000" w:themeColor="text1"/>
          <w:sz w:val="22"/>
          <w:szCs w:val="22"/>
        </w:rPr>
        <w:t xml:space="preserve">groupcast, any UE may be a Tx UE to groupcast to the </w:t>
      </w:r>
      <w:r w:rsidR="00A24833">
        <w:rPr>
          <w:rFonts w:eastAsia="Times New Roman" w:cs="Calibri"/>
          <w:color w:val="000000" w:themeColor="text1"/>
          <w:sz w:val="22"/>
          <w:szCs w:val="22"/>
        </w:rPr>
        <w:t xml:space="preserve">other </w:t>
      </w:r>
      <w:r>
        <w:rPr>
          <w:rFonts w:eastAsia="Times New Roman" w:cs="Calibri"/>
          <w:color w:val="000000" w:themeColor="text1"/>
          <w:sz w:val="22"/>
          <w:szCs w:val="22"/>
        </w:rPr>
        <w:t xml:space="preserve">UEs in </w:t>
      </w:r>
      <w:r w:rsidR="00A24833">
        <w:rPr>
          <w:rFonts w:eastAsia="Times New Roman" w:cs="Calibri"/>
          <w:color w:val="000000" w:themeColor="text1"/>
          <w:sz w:val="22"/>
          <w:szCs w:val="22"/>
        </w:rPr>
        <w:t>a</w:t>
      </w:r>
      <w:r>
        <w:rPr>
          <w:rFonts w:eastAsia="Times New Roman" w:cs="Calibri"/>
          <w:color w:val="000000" w:themeColor="text1"/>
          <w:sz w:val="22"/>
          <w:szCs w:val="22"/>
        </w:rPr>
        <w:t xml:space="preserve"> group or an Rx UE to receive from a Tx UE </w:t>
      </w:r>
      <w:r w:rsidR="00A24833">
        <w:rPr>
          <w:rFonts w:eastAsia="Times New Roman" w:cs="Calibri"/>
          <w:color w:val="000000" w:themeColor="text1"/>
          <w:sz w:val="22"/>
          <w:szCs w:val="22"/>
        </w:rPr>
        <w:t xml:space="preserve">in the group </w:t>
      </w:r>
      <w:r>
        <w:rPr>
          <w:rFonts w:eastAsia="Times New Roman" w:cs="Calibri"/>
          <w:color w:val="000000" w:themeColor="text1"/>
          <w:sz w:val="22"/>
          <w:szCs w:val="22"/>
        </w:rPr>
        <w:t xml:space="preserve">at a time. Some UEs within a group may support </w:t>
      </w:r>
      <w:r w:rsidR="00A24833">
        <w:rPr>
          <w:rFonts w:eastAsia="Times New Roman" w:cs="Calibri"/>
          <w:color w:val="000000" w:themeColor="text1"/>
          <w:sz w:val="22"/>
          <w:szCs w:val="22"/>
        </w:rPr>
        <w:t xml:space="preserve">the </w:t>
      </w:r>
      <w:r w:rsidR="00496ADC">
        <w:rPr>
          <w:rFonts w:eastAsia="Times New Roman" w:cs="Calibri"/>
          <w:color w:val="000000" w:themeColor="text1"/>
          <w:sz w:val="22"/>
          <w:szCs w:val="22"/>
        </w:rPr>
        <w:t>SL DRX</w:t>
      </w:r>
      <w:r w:rsidR="00A24833">
        <w:rPr>
          <w:rFonts w:eastAsia="Times New Roman" w:cs="Calibri"/>
          <w:color w:val="000000" w:themeColor="text1"/>
          <w:sz w:val="22"/>
          <w:szCs w:val="22"/>
        </w:rPr>
        <w:t xml:space="preserve"> for the groupcast</w:t>
      </w:r>
      <w:r>
        <w:rPr>
          <w:rFonts w:eastAsia="Times New Roman" w:cs="Calibri"/>
          <w:color w:val="000000" w:themeColor="text1"/>
          <w:sz w:val="22"/>
          <w:szCs w:val="22"/>
        </w:rPr>
        <w:t xml:space="preserve">, but other UEs (Release 16) </w:t>
      </w:r>
      <w:r w:rsidR="00A24833">
        <w:rPr>
          <w:rFonts w:eastAsia="Times New Roman" w:cs="Calibri"/>
          <w:color w:val="000000" w:themeColor="text1"/>
          <w:sz w:val="22"/>
          <w:szCs w:val="22"/>
        </w:rPr>
        <w:t xml:space="preserve">within the group </w:t>
      </w:r>
      <w:r>
        <w:rPr>
          <w:rFonts w:eastAsia="Times New Roman" w:cs="Calibri"/>
          <w:color w:val="000000" w:themeColor="text1"/>
          <w:sz w:val="22"/>
          <w:szCs w:val="22"/>
        </w:rPr>
        <w:t xml:space="preserve">may not support </w:t>
      </w:r>
      <w:r w:rsidR="00A24833">
        <w:rPr>
          <w:rFonts w:eastAsia="Times New Roman" w:cs="Calibri"/>
          <w:color w:val="000000" w:themeColor="text1"/>
          <w:sz w:val="22"/>
          <w:szCs w:val="22"/>
        </w:rPr>
        <w:t xml:space="preserve">the </w:t>
      </w:r>
      <w:r w:rsidR="00496ADC">
        <w:rPr>
          <w:rFonts w:eastAsia="Times New Roman" w:cs="Calibri"/>
          <w:color w:val="000000" w:themeColor="text1"/>
          <w:sz w:val="22"/>
          <w:szCs w:val="22"/>
        </w:rPr>
        <w:t>SL DRX</w:t>
      </w:r>
      <w:r w:rsidR="00A24833">
        <w:rPr>
          <w:rFonts w:eastAsia="Times New Roman" w:cs="Calibri"/>
          <w:color w:val="000000" w:themeColor="text1"/>
          <w:sz w:val="22"/>
          <w:szCs w:val="22"/>
        </w:rPr>
        <w:t xml:space="preserve"> for the groupcast</w:t>
      </w:r>
      <w:r>
        <w:rPr>
          <w:rFonts w:eastAsia="Times New Roman" w:cs="Calibri"/>
          <w:color w:val="000000" w:themeColor="text1"/>
          <w:sz w:val="22"/>
          <w:szCs w:val="22"/>
        </w:rPr>
        <w:t xml:space="preserve">. </w:t>
      </w:r>
    </w:p>
    <w:p w14:paraId="5181F884" w14:textId="7B529B4F" w:rsidR="008B3B4A" w:rsidRPr="00997DA9" w:rsidRDefault="00A24833" w:rsidP="008B3B4A">
      <w:pPr>
        <w:rPr>
          <w:rFonts w:eastAsia="Times New Roman" w:cs="Calibri"/>
          <w:color w:val="000000" w:themeColor="text1"/>
          <w:sz w:val="22"/>
          <w:szCs w:val="22"/>
        </w:rPr>
      </w:pPr>
      <w:r>
        <w:rPr>
          <w:rFonts w:eastAsia="Times New Roman" w:cs="Calibri"/>
          <w:color w:val="000000" w:themeColor="text1"/>
          <w:sz w:val="22"/>
          <w:szCs w:val="22"/>
        </w:rPr>
        <w:t xml:space="preserve">For broadcast, any UE may be a Tx UE to broadcast to the other UEs in a proximity or an Rx UE to receive from a Tx UE in the proximity at a time. Some UEs within a proximity may support the </w:t>
      </w:r>
      <w:r w:rsidR="00496ADC">
        <w:rPr>
          <w:rFonts w:eastAsia="Times New Roman" w:cs="Calibri"/>
          <w:color w:val="000000" w:themeColor="text1"/>
          <w:sz w:val="22"/>
          <w:szCs w:val="22"/>
        </w:rPr>
        <w:t>SL DRX</w:t>
      </w:r>
      <w:r>
        <w:rPr>
          <w:rFonts w:eastAsia="Times New Roman" w:cs="Calibri"/>
          <w:color w:val="000000" w:themeColor="text1"/>
          <w:sz w:val="22"/>
          <w:szCs w:val="22"/>
        </w:rPr>
        <w:t xml:space="preserve"> for the broadcast, but other UEs (Release 16) within the proximity may not support the </w:t>
      </w:r>
      <w:r w:rsidR="00496ADC">
        <w:rPr>
          <w:rFonts w:eastAsia="Times New Roman" w:cs="Calibri"/>
          <w:color w:val="000000" w:themeColor="text1"/>
          <w:sz w:val="22"/>
          <w:szCs w:val="22"/>
        </w:rPr>
        <w:t>SL DRX</w:t>
      </w:r>
      <w:r>
        <w:rPr>
          <w:rFonts w:eastAsia="Times New Roman" w:cs="Calibri"/>
          <w:color w:val="000000" w:themeColor="text1"/>
          <w:sz w:val="22"/>
          <w:szCs w:val="22"/>
        </w:rPr>
        <w:t xml:space="preserve"> for the broadcast.</w:t>
      </w:r>
    </w:p>
    <w:p w14:paraId="11B8A549" w14:textId="664B940D" w:rsidR="008B3B4A" w:rsidRPr="00E04A94" w:rsidRDefault="008B3B4A" w:rsidP="008B3B4A">
      <w:pPr>
        <w:rPr>
          <w:rFonts w:eastAsia="Times New Roman" w:cs="Calibri"/>
          <w:b/>
          <w:bCs/>
          <w:i/>
          <w:iCs/>
          <w:sz w:val="22"/>
          <w:szCs w:val="22"/>
        </w:rPr>
      </w:pPr>
      <w:r w:rsidRPr="00E04A94">
        <w:rPr>
          <w:rFonts w:eastAsia="Times New Roman" w:cs="Calibri"/>
          <w:b/>
          <w:bCs/>
          <w:i/>
          <w:iCs/>
          <w:sz w:val="22"/>
          <w:szCs w:val="22"/>
        </w:rPr>
        <w:t xml:space="preserve">Observation </w:t>
      </w:r>
      <w:r w:rsidR="004227FD">
        <w:rPr>
          <w:rFonts w:eastAsia="Times New Roman" w:cs="Calibri"/>
          <w:b/>
          <w:bCs/>
          <w:i/>
          <w:iCs/>
          <w:sz w:val="22"/>
          <w:szCs w:val="22"/>
        </w:rPr>
        <w:t>3</w:t>
      </w:r>
      <w:r w:rsidRPr="00E04A94">
        <w:rPr>
          <w:rFonts w:eastAsia="Times New Roman" w:cs="Calibri"/>
          <w:b/>
          <w:bCs/>
          <w:i/>
          <w:iCs/>
          <w:sz w:val="22"/>
          <w:szCs w:val="22"/>
        </w:rPr>
        <w:t>. For groupcast</w:t>
      </w:r>
      <w:r w:rsidR="00A24833" w:rsidRPr="00E04A94">
        <w:rPr>
          <w:rFonts w:eastAsia="Times New Roman" w:cs="Calibri"/>
          <w:b/>
          <w:bCs/>
          <w:i/>
          <w:iCs/>
          <w:sz w:val="22"/>
          <w:szCs w:val="22"/>
        </w:rPr>
        <w:t>,</w:t>
      </w:r>
      <w:r w:rsidRPr="00E04A94">
        <w:rPr>
          <w:rFonts w:eastAsia="Times New Roman" w:cs="Calibri"/>
          <w:b/>
          <w:bCs/>
          <w:i/>
          <w:iCs/>
          <w:sz w:val="22"/>
          <w:szCs w:val="22"/>
        </w:rPr>
        <w:t xml:space="preserve"> </w:t>
      </w:r>
      <w:r w:rsidRPr="00E04A94">
        <w:rPr>
          <w:rFonts w:eastAsia="Times New Roman" w:cs="Calibri"/>
          <w:b/>
          <w:bCs/>
          <w:i/>
          <w:iCs/>
          <w:color w:val="auto"/>
          <w:sz w:val="22"/>
          <w:szCs w:val="22"/>
        </w:rPr>
        <w:t xml:space="preserve">any UE may be a Tx </w:t>
      </w:r>
      <w:r w:rsidR="00E04A94" w:rsidRPr="00E04A94">
        <w:rPr>
          <w:rFonts w:eastAsia="Times New Roman" w:cs="Calibri"/>
          <w:b/>
          <w:bCs/>
          <w:i/>
          <w:iCs/>
          <w:color w:val="auto"/>
          <w:sz w:val="22"/>
          <w:szCs w:val="22"/>
        </w:rPr>
        <w:t xml:space="preserve">or Rx </w:t>
      </w:r>
      <w:r w:rsidRPr="00E04A94">
        <w:rPr>
          <w:rFonts w:eastAsia="Times New Roman" w:cs="Calibri"/>
          <w:b/>
          <w:bCs/>
          <w:i/>
          <w:iCs/>
          <w:color w:val="auto"/>
          <w:sz w:val="22"/>
          <w:szCs w:val="22"/>
        </w:rPr>
        <w:t>UE</w:t>
      </w:r>
      <w:r w:rsidRPr="00E04A94">
        <w:rPr>
          <w:rFonts w:eastAsia="Times New Roman" w:cs="Calibri"/>
          <w:b/>
          <w:bCs/>
          <w:i/>
          <w:iCs/>
          <w:sz w:val="22"/>
          <w:szCs w:val="22"/>
        </w:rPr>
        <w:t xml:space="preserve"> within a group; for broadcast</w:t>
      </w:r>
      <w:r w:rsidR="00A24833" w:rsidRPr="00E04A94">
        <w:rPr>
          <w:rFonts w:eastAsia="Times New Roman" w:cs="Calibri"/>
          <w:b/>
          <w:bCs/>
          <w:i/>
          <w:iCs/>
          <w:sz w:val="22"/>
          <w:szCs w:val="22"/>
        </w:rPr>
        <w:t>,</w:t>
      </w:r>
      <w:r w:rsidRPr="00E04A94">
        <w:rPr>
          <w:rFonts w:eastAsia="Times New Roman" w:cs="Calibri"/>
          <w:b/>
          <w:bCs/>
          <w:i/>
          <w:iCs/>
          <w:sz w:val="22"/>
          <w:szCs w:val="22"/>
        </w:rPr>
        <w:t xml:space="preserve"> </w:t>
      </w:r>
      <w:r w:rsidRPr="00E04A94">
        <w:rPr>
          <w:rFonts w:eastAsia="Times New Roman" w:cs="Calibri"/>
          <w:b/>
          <w:bCs/>
          <w:i/>
          <w:iCs/>
          <w:color w:val="auto"/>
          <w:sz w:val="22"/>
          <w:szCs w:val="22"/>
        </w:rPr>
        <w:t xml:space="preserve">any UE may be a Tx </w:t>
      </w:r>
      <w:r w:rsidR="00E04A94" w:rsidRPr="00E04A94">
        <w:rPr>
          <w:rFonts w:eastAsia="Times New Roman" w:cs="Calibri"/>
          <w:b/>
          <w:bCs/>
          <w:i/>
          <w:iCs/>
          <w:color w:val="auto"/>
          <w:sz w:val="22"/>
          <w:szCs w:val="22"/>
        </w:rPr>
        <w:t xml:space="preserve">or Rx </w:t>
      </w:r>
      <w:r w:rsidRPr="00E04A94">
        <w:rPr>
          <w:rFonts w:eastAsia="Times New Roman" w:cs="Calibri"/>
          <w:b/>
          <w:bCs/>
          <w:i/>
          <w:iCs/>
          <w:color w:val="auto"/>
          <w:sz w:val="22"/>
          <w:szCs w:val="22"/>
        </w:rPr>
        <w:t>UE</w:t>
      </w:r>
      <w:r w:rsidRPr="00E04A94">
        <w:rPr>
          <w:rFonts w:eastAsia="Times New Roman" w:cs="Calibri"/>
          <w:b/>
          <w:bCs/>
          <w:i/>
          <w:iCs/>
          <w:sz w:val="22"/>
          <w:szCs w:val="22"/>
        </w:rPr>
        <w:t xml:space="preserve"> within a proximity. </w:t>
      </w:r>
    </w:p>
    <w:p w14:paraId="6646A92C" w14:textId="0BCE4BF4" w:rsidR="00A24833" w:rsidRPr="00997DA9" w:rsidRDefault="00A24833" w:rsidP="00A24833">
      <w:pPr>
        <w:rPr>
          <w:rFonts w:eastAsia="Times New Roman" w:cs="Calibri"/>
          <w:color w:val="000000" w:themeColor="text1"/>
          <w:sz w:val="22"/>
          <w:szCs w:val="22"/>
        </w:rPr>
      </w:pPr>
      <w:r>
        <w:rPr>
          <w:rFonts w:eastAsia="Times New Roman" w:cs="Calibri"/>
          <w:color w:val="000000" w:themeColor="text1"/>
          <w:sz w:val="22"/>
          <w:szCs w:val="22"/>
        </w:rPr>
        <w:t>I</w:t>
      </w:r>
      <w:r w:rsidRPr="00997DA9">
        <w:rPr>
          <w:rFonts w:eastAsia="Times New Roman" w:cs="Calibri"/>
          <w:color w:val="000000" w:themeColor="text1"/>
          <w:sz w:val="22"/>
          <w:szCs w:val="22"/>
        </w:rPr>
        <w:t xml:space="preserve">f a </w:t>
      </w:r>
      <w:r>
        <w:rPr>
          <w:rFonts w:eastAsia="Times New Roman" w:cs="Calibri"/>
          <w:color w:val="000000" w:themeColor="text1"/>
          <w:sz w:val="22"/>
          <w:szCs w:val="22"/>
        </w:rPr>
        <w:t>Tx</w:t>
      </w:r>
      <w:r w:rsidRPr="00997DA9">
        <w:rPr>
          <w:rFonts w:eastAsia="Times New Roman" w:cs="Calibri"/>
          <w:color w:val="000000" w:themeColor="text1"/>
          <w:sz w:val="22"/>
          <w:szCs w:val="22"/>
        </w:rPr>
        <w:t xml:space="preserve"> UE </w:t>
      </w:r>
      <w:r>
        <w:rPr>
          <w:rFonts w:eastAsia="Times New Roman" w:cs="Calibri"/>
          <w:color w:val="000000" w:themeColor="text1"/>
          <w:sz w:val="22"/>
          <w:szCs w:val="22"/>
        </w:rPr>
        <w:t xml:space="preserve">supporting </w:t>
      </w:r>
      <w:r w:rsidR="00496ADC">
        <w:rPr>
          <w:rFonts w:eastAsia="Times New Roman" w:cs="Calibri"/>
          <w:color w:val="000000" w:themeColor="text1"/>
          <w:sz w:val="22"/>
          <w:szCs w:val="22"/>
        </w:rPr>
        <w:t>SL DRX</w:t>
      </w:r>
      <w:r>
        <w:rPr>
          <w:rFonts w:eastAsia="Times New Roman" w:cs="Calibri"/>
          <w:color w:val="000000" w:themeColor="text1"/>
          <w:sz w:val="22"/>
          <w:szCs w:val="22"/>
        </w:rPr>
        <w:t xml:space="preserve"> groupcasts or broadcasts </w:t>
      </w:r>
      <w:r w:rsidRPr="00997DA9">
        <w:rPr>
          <w:rFonts w:eastAsia="Times New Roman" w:cs="Calibri"/>
          <w:color w:val="000000" w:themeColor="text1"/>
          <w:sz w:val="22"/>
          <w:szCs w:val="22"/>
        </w:rPr>
        <w:t xml:space="preserve">a message </w:t>
      </w:r>
      <w:r>
        <w:rPr>
          <w:rFonts w:eastAsia="Times New Roman" w:cs="Calibri"/>
          <w:color w:val="000000" w:themeColor="text1"/>
          <w:sz w:val="22"/>
          <w:szCs w:val="22"/>
        </w:rPr>
        <w:t xml:space="preserve">to the other UEs within a group or in proximity during its active </w:t>
      </w:r>
      <w:r w:rsidR="00E04A94">
        <w:rPr>
          <w:rFonts w:eastAsia="Times New Roman" w:cs="Calibri"/>
          <w:color w:val="000000" w:themeColor="text1"/>
          <w:sz w:val="22"/>
          <w:szCs w:val="22"/>
        </w:rPr>
        <w:t>time</w:t>
      </w:r>
      <w:r>
        <w:rPr>
          <w:rFonts w:eastAsia="Times New Roman" w:cs="Calibri"/>
          <w:color w:val="000000" w:themeColor="text1"/>
          <w:sz w:val="22"/>
          <w:szCs w:val="22"/>
        </w:rPr>
        <w:t xml:space="preserve"> (e.g., </w:t>
      </w:r>
      <w:r w:rsidR="00496ADC">
        <w:rPr>
          <w:rFonts w:eastAsia="Times New Roman" w:cs="Calibri"/>
          <w:color w:val="000000" w:themeColor="text1"/>
          <w:sz w:val="22"/>
          <w:szCs w:val="22"/>
        </w:rPr>
        <w:t>SL DRX</w:t>
      </w:r>
      <w:r>
        <w:rPr>
          <w:rFonts w:eastAsia="Times New Roman" w:cs="Calibri"/>
          <w:color w:val="000000" w:themeColor="text1"/>
          <w:sz w:val="22"/>
          <w:szCs w:val="22"/>
        </w:rPr>
        <w:t xml:space="preserve"> </w:t>
      </w:r>
      <w:r w:rsidR="00614DA8">
        <w:rPr>
          <w:rFonts w:eastAsia="Times New Roman" w:cs="Calibri"/>
          <w:color w:val="000000" w:themeColor="text1"/>
          <w:sz w:val="22"/>
          <w:szCs w:val="22"/>
        </w:rPr>
        <w:t>O</w:t>
      </w:r>
      <w:r>
        <w:rPr>
          <w:rFonts w:eastAsia="Times New Roman" w:cs="Calibri"/>
          <w:color w:val="000000" w:themeColor="text1"/>
          <w:sz w:val="22"/>
          <w:szCs w:val="22"/>
        </w:rPr>
        <w:t>n duration</w:t>
      </w:r>
      <w:r w:rsidR="00E04A94">
        <w:rPr>
          <w:rFonts w:eastAsia="Times New Roman" w:cs="Calibri"/>
          <w:color w:val="000000" w:themeColor="text1"/>
          <w:sz w:val="22"/>
          <w:szCs w:val="22"/>
        </w:rPr>
        <w:t xml:space="preserve"> for the groupcast or broadcast</w:t>
      </w:r>
      <w:r>
        <w:rPr>
          <w:rFonts w:eastAsia="Times New Roman" w:cs="Calibri"/>
          <w:color w:val="000000" w:themeColor="text1"/>
          <w:sz w:val="22"/>
          <w:szCs w:val="22"/>
        </w:rPr>
        <w:t xml:space="preserve">), any other UE supporting the </w:t>
      </w:r>
      <w:r w:rsidR="00496ADC">
        <w:rPr>
          <w:rFonts w:eastAsia="Times New Roman" w:cs="Calibri"/>
          <w:color w:val="000000" w:themeColor="text1"/>
          <w:sz w:val="22"/>
          <w:szCs w:val="22"/>
        </w:rPr>
        <w:t>SL DRX</w:t>
      </w:r>
      <w:r>
        <w:rPr>
          <w:rFonts w:eastAsia="Times New Roman" w:cs="Calibri"/>
          <w:color w:val="000000" w:themeColor="text1"/>
          <w:sz w:val="22"/>
          <w:szCs w:val="22"/>
        </w:rPr>
        <w:t xml:space="preserve"> </w:t>
      </w:r>
      <w:r w:rsidR="00614DA8">
        <w:rPr>
          <w:rFonts w:eastAsia="Times New Roman" w:cs="Calibri"/>
          <w:color w:val="000000" w:themeColor="text1"/>
          <w:sz w:val="22"/>
          <w:szCs w:val="22"/>
        </w:rPr>
        <w:t>the groupcast or broadcast</w:t>
      </w:r>
      <w:r w:rsidR="00614DA8">
        <w:rPr>
          <w:rFonts w:eastAsia="Times New Roman" w:cs="Calibri"/>
          <w:color w:val="000000" w:themeColor="text1"/>
          <w:sz w:val="22"/>
          <w:szCs w:val="22"/>
        </w:rPr>
        <w:t xml:space="preserve"> </w:t>
      </w:r>
      <w:r>
        <w:rPr>
          <w:rFonts w:eastAsia="Times New Roman" w:cs="Calibri"/>
          <w:color w:val="000000" w:themeColor="text1"/>
          <w:sz w:val="22"/>
          <w:szCs w:val="22"/>
        </w:rPr>
        <w:t xml:space="preserve">may monitor and receive the message during </w:t>
      </w:r>
      <w:r w:rsidR="00E04A94">
        <w:rPr>
          <w:rFonts w:eastAsia="Times New Roman" w:cs="Calibri"/>
          <w:color w:val="000000" w:themeColor="text1"/>
          <w:sz w:val="22"/>
          <w:szCs w:val="22"/>
        </w:rPr>
        <w:t>the</w:t>
      </w:r>
      <w:r>
        <w:rPr>
          <w:rFonts w:eastAsia="Times New Roman" w:cs="Calibri"/>
          <w:color w:val="000000" w:themeColor="text1"/>
          <w:sz w:val="22"/>
          <w:szCs w:val="22"/>
        </w:rPr>
        <w:t xml:space="preserve"> active </w:t>
      </w:r>
      <w:r w:rsidR="00E04A94">
        <w:rPr>
          <w:rFonts w:eastAsia="Times New Roman" w:cs="Calibri"/>
          <w:color w:val="000000" w:themeColor="text1"/>
          <w:sz w:val="22"/>
          <w:szCs w:val="22"/>
        </w:rPr>
        <w:t>time</w:t>
      </w:r>
      <w:r>
        <w:rPr>
          <w:rFonts w:eastAsia="Times New Roman" w:cs="Calibri"/>
          <w:color w:val="000000" w:themeColor="text1"/>
          <w:sz w:val="22"/>
          <w:szCs w:val="22"/>
        </w:rPr>
        <w:t xml:space="preserve"> (e.g., </w:t>
      </w:r>
      <w:r w:rsidR="00496ADC">
        <w:rPr>
          <w:rFonts w:eastAsia="Times New Roman" w:cs="Calibri"/>
          <w:color w:val="000000" w:themeColor="text1"/>
          <w:sz w:val="22"/>
          <w:szCs w:val="22"/>
        </w:rPr>
        <w:t>SL DRX</w:t>
      </w:r>
      <w:r>
        <w:rPr>
          <w:rFonts w:eastAsia="Times New Roman" w:cs="Calibri"/>
          <w:color w:val="000000" w:themeColor="text1"/>
          <w:sz w:val="22"/>
          <w:szCs w:val="22"/>
        </w:rPr>
        <w:t xml:space="preserve"> </w:t>
      </w:r>
      <w:r w:rsidR="00614DA8">
        <w:rPr>
          <w:rFonts w:eastAsia="Times New Roman" w:cs="Calibri"/>
          <w:color w:val="000000" w:themeColor="text1"/>
          <w:sz w:val="22"/>
          <w:szCs w:val="22"/>
        </w:rPr>
        <w:t>O</w:t>
      </w:r>
      <w:r>
        <w:rPr>
          <w:rFonts w:eastAsia="Times New Roman" w:cs="Calibri"/>
          <w:color w:val="000000" w:themeColor="text1"/>
          <w:sz w:val="22"/>
          <w:szCs w:val="22"/>
        </w:rPr>
        <w:t>n duration</w:t>
      </w:r>
      <w:r w:rsidR="00E04A94">
        <w:rPr>
          <w:rFonts w:eastAsia="Times New Roman" w:cs="Calibri"/>
          <w:color w:val="000000" w:themeColor="text1"/>
          <w:sz w:val="22"/>
          <w:szCs w:val="22"/>
        </w:rPr>
        <w:t xml:space="preserve"> for the groupcast or broadcast</w:t>
      </w:r>
      <w:r>
        <w:rPr>
          <w:rFonts w:eastAsia="Times New Roman" w:cs="Calibri"/>
          <w:color w:val="000000" w:themeColor="text1"/>
          <w:sz w:val="22"/>
          <w:szCs w:val="22"/>
        </w:rPr>
        <w:t xml:space="preserve">) and any other UE not supporting the </w:t>
      </w:r>
      <w:r w:rsidR="00496ADC">
        <w:rPr>
          <w:rFonts w:eastAsia="Times New Roman" w:cs="Calibri"/>
          <w:color w:val="000000" w:themeColor="text1"/>
          <w:sz w:val="22"/>
          <w:szCs w:val="22"/>
        </w:rPr>
        <w:t>SL DRX</w:t>
      </w:r>
      <w:r>
        <w:rPr>
          <w:rFonts w:eastAsia="Times New Roman" w:cs="Calibri"/>
          <w:color w:val="000000" w:themeColor="text1"/>
          <w:sz w:val="22"/>
          <w:szCs w:val="22"/>
        </w:rPr>
        <w:t xml:space="preserve"> may monitor transmissions all the time and receive the message properly.</w:t>
      </w:r>
    </w:p>
    <w:p w14:paraId="3FD4DBFE" w14:textId="4531BA34" w:rsidR="00A24833" w:rsidRPr="00E04A94" w:rsidRDefault="00A24833" w:rsidP="00A24833">
      <w:pPr>
        <w:rPr>
          <w:rFonts w:eastAsia="Times New Roman" w:cs="Calibri"/>
          <w:b/>
          <w:bCs/>
          <w:i/>
          <w:iCs/>
          <w:sz w:val="22"/>
          <w:szCs w:val="22"/>
        </w:rPr>
      </w:pPr>
      <w:r w:rsidRPr="00E04A94">
        <w:rPr>
          <w:rFonts w:eastAsia="Times New Roman" w:cs="Calibri"/>
          <w:b/>
          <w:bCs/>
          <w:i/>
          <w:iCs/>
          <w:sz w:val="22"/>
          <w:szCs w:val="22"/>
        </w:rPr>
        <w:lastRenderedPageBreak/>
        <w:t xml:space="preserve">Observation </w:t>
      </w:r>
      <w:r w:rsidR="004227FD">
        <w:rPr>
          <w:rFonts w:eastAsia="Times New Roman" w:cs="Calibri"/>
          <w:b/>
          <w:bCs/>
          <w:i/>
          <w:iCs/>
          <w:sz w:val="22"/>
          <w:szCs w:val="22"/>
        </w:rPr>
        <w:t>4</w:t>
      </w:r>
      <w:r w:rsidRPr="00E04A94">
        <w:rPr>
          <w:rFonts w:eastAsia="Times New Roman" w:cs="Calibri"/>
          <w:b/>
          <w:bCs/>
          <w:i/>
          <w:iCs/>
          <w:sz w:val="22"/>
          <w:szCs w:val="22"/>
        </w:rPr>
        <w:t>. For groupcast or broadcast, if a TX UE supporting SL DRX transmit</w:t>
      </w:r>
      <w:r w:rsidR="00614DA8">
        <w:rPr>
          <w:rFonts w:eastAsia="Times New Roman" w:cs="Calibri"/>
          <w:b/>
          <w:bCs/>
          <w:i/>
          <w:iCs/>
          <w:sz w:val="22"/>
          <w:szCs w:val="22"/>
        </w:rPr>
        <w:t>s</w:t>
      </w:r>
      <w:r w:rsidRPr="00E04A94">
        <w:rPr>
          <w:rFonts w:eastAsia="Times New Roman" w:cs="Calibri"/>
          <w:b/>
          <w:bCs/>
          <w:i/>
          <w:iCs/>
          <w:sz w:val="22"/>
          <w:szCs w:val="22"/>
        </w:rPr>
        <w:t xml:space="preserve"> packets during its </w:t>
      </w:r>
      <w:r w:rsidR="00496ADC">
        <w:rPr>
          <w:rFonts w:eastAsia="Times New Roman" w:cs="Calibri"/>
          <w:b/>
          <w:bCs/>
          <w:i/>
          <w:iCs/>
          <w:sz w:val="22"/>
          <w:szCs w:val="22"/>
        </w:rPr>
        <w:t>SL DRX</w:t>
      </w:r>
      <w:r w:rsidRPr="00E04A94">
        <w:rPr>
          <w:rFonts w:eastAsia="Times New Roman" w:cs="Calibri"/>
          <w:b/>
          <w:bCs/>
          <w:i/>
          <w:iCs/>
          <w:sz w:val="22"/>
          <w:szCs w:val="22"/>
        </w:rPr>
        <w:t xml:space="preserve"> on duration</w:t>
      </w:r>
      <w:r w:rsidR="00E04A94" w:rsidRPr="00E04A94">
        <w:rPr>
          <w:rFonts w:eastAsia="Times New Roman" w:cs="Calibri"/>
          <w:b/>
          <w:bCs/>
          <w:i/>
          <w:iCs/>
          <w:sz w:val="22"/>
          <w:szCs w:val="22"/>
        </w:rPr>
        <w:t xml:space="preserve"> for a groupcast or broadcast</w:t>
      </w:r>
      <w:r w:rsidRPr="00E04A94">
        <w:rPr>
          <w:rFonts w:eastAsia="Times New Roman" w:cs="Calibri"/>
          <w:b/>
          <w:bCs/>
          <w:i/>
          <w:iCs/>
          <w:sz w:val="22"/>
          <w:szCs w:val="22"/>
        </w:rPr>
        <w:t xml:space="preserve">, any Rx UE supporting or not supporting </w:t>
      </w:r>
      <w:r w:rsidR="00E04A94">
        <w:rPr>
          <w:rFonts w:eastAsia="Times New Roman" w:cs="Calibri"/>
          <w:b/>
          <w:bCs/>
          <w:i/>
          <w:iCs/>
          <w:sz w:val="22"/>
          <w:szCs w:val="22"/>
        </w:rPr>
        <w:t xml:space="preserve">the </w:t>
      </w:r>
      <w:r w:rsidR="00496ADC">
        <w:rPr>
          <w:rFonts w:eastAsia="Times New Roman" w:cs="Calibri"/>
          <w:b/>
          <w:bCs/>
          <w:i/>
          <w:iCs/>
          <w:sz w:val="22"/>
          <w:szCs w:val="22"/>
        </w:rPr>
        <w:t>SL DRX</w:t>
      </w:r>
      <w:r w:rsidRPr="00E04A94">
        <w:rPr>
          <w:rFonts w:eastAsia="Times New Roman" w:cs="Calibri"/>
          <w:b/>
          <w:bCs/>
          <w:i/>
          <w:iCs/>
          <w:sz w:val="22"/>
          <w:szCs w:val="22"/>
        </w:rPr>
        <w:t xml:space="preserve"> </w:t>
      </w:r>
      <w:r w:rsidR="00E04A94" w:rsidRPr="00E04A94">
        <w:rPr>
          <w:rFonts w:eastAsia="Times New Roman" w:cs="Calibri"/>
          <w:b/>
          <w:bCs/>
          <w:i/>
          <w:iCs/>
          <w:sz w:val="22"/>
          <w:szCs w:val="22"/>
        </w:rPr>
        <w:t xml:space="preserve">for the groupcast or broadcast </w:t>
      </w:r>
      <w:r w:rsidRPr="00E04A94">
        <w:rPr>
          <w:rFonts w:eastAsia="Times New Roman" w:cs="Calibri"/>
          <w:b/>
          <w:bCs/>
          <w:i/>
          <w:iCs/>
          <w:sz w:val="22"/>
          <w:szCs w:val="22"/>
        </w:rPr>
        <w:t xml:space="preserve">may be able to receive the packets transmitted from the Tx UE. </w:t>
      </w:r>
    </w:p>
    <w:p w14:paraId="7B9B5D91" w14:textId="0A315B18" w:rsidR="00A24833" w:rsidRPr="00C43DBE" w:rsidRDefault="00A24833" w:rsidP="008B3B4A">
      <w:pPr>
        <w:rPr>
          <w:rFonts w:eastAsia="Times New Roman" w:cs="Calibri"/>
          <w:color w:val="000000" w:themeColor="text1"/>
          <w:sz w:val="22"/>
          <w:szCs w:val="22"/>
        </w:rPr>
      </w:pPr>
      <w:r>
        <w:rPr>
          <w:rFonts w:eastAsia="Times New Roman" w:cs="Calibri"/>
          <w:color w:val="000000" w:themeColor="text1"/>
          <w:sz w:val="22"/>
          <w:szCs w:val="22"/>
        </w:rPr>
        <w:t>I</w:t>
      </w:r>
      <w:r w:rsidRPr="00997DA9">
        <w:rPr>
          <w:rFonts w:eastAsia="Times New Roman" w:cs="Calibri"/>
          <w:color w:val="000000" w:themeColor="text1"/>
          <w:sz w:val="22"/>
          <w:szCs w:val="22"/>
        </w:rPr>
        <w:t xml:space="preserve">f a </w:t>
      </w:r>
      <w:r>
        <w:rPr>
          <w:rFonts w:eastAsia="Times New Roman" w:cs="Calibri"/>
          <w:color w:val="000000" w:themeColor="text1"/>
          <w:sz w:val="22"/>
          <w:szCs w:val="22"/>
        </w:rPr>
        <w:t>release 16 Tx</w:t>
      </w:r>
      <w:r w:rsidRPr="00997DA9">
        <w:rPr>
          <w:rFonts w:eastAsia="Times New Roman" w:cs="Calibri"/>
          <w:color w:val="000000" w:themeColor="text1"/>
          <w:sz w:val="22"/>
          <w:szCs w:val="22"/>
        </w:rPr>
        <w:t xml:space="preserve"> UE</w:t>
      </w:r>
      <w:r>
        <w:rPr>
          <w:rFonts w:eastAsia="Times New Roman" w:cs="Calibri"/>
          <w:color w:val="000000" w:themeColor="text1"/>
          <w:sz w:val="22"/>
          <w:szCs w:val="22"/>
        </w:rPr>
        <w:t xml:space="preserve"> (not supporting the </w:t>
      </w:r>
      <w:r w:rsidR="00496ADC">
        <w:rPr>
          <w:rFonts w:eastAsia="Times New Roman" w:cs="Calibri"/>
          <w:color w:val="000000" w:themeColor="text1"/>
          <w:sz w:val="22"/>
          <w:szCs w:val="22"/>
        </w:rPr>
        <w:t>SL DRX</w:t>
      </w:r>
      <w:r>
        <w:rPr>
          <w:rFonts w:eastAsia="Times New Roman" w:cs="Calibri"/>
          <w:color w:val="000000" w:themeColor="text1"/>
          <w:sz w:val="22"/>
          <w:szCs w:val="22"/>
        </w:rPr>
        <w:t xml:space="preserve"> for a groupcast or </w:t>
      </w:r>
      <w:r w:rsidR="00496ADC">
        <w:rPr>
          <w:rFonts w:eastAsia="Times New Roman" w:cs="Calibri"/>
          <w:color w:val="000000" w:themeColor="text1"/>
          <w:sz w:val="22"/>
          <w:szCs w:val="22"/>
        </w:rPr>
        <w:t>broadcast</w:t>
      </w:r>
      <w:r>
        <w:rPr>
          <w:rFonts w:eastAsia="Times New Roman" w:cs="Calibri"/>
          <w:color w:val="000000" w:themeColor="text1"/>
          <w:sz w:val="22"/>
          <w:szCs w:val="22"/>
        </w:rPr>
        <w:t xml:space="preserve">) groupcasts or broadcasts </w:t>
      </w:r>
      <w:r w:rsidRPr="00997DA9">
        <w:rPr>
          <w:rFonts w:eastAsia="Times New Roman" w:cs="Calibri"/>
          <w:color w:val="000000" w:themeColor="text1"/>
          <w:sz w:val="22"/>
          <w:szCs w:val="22"/>
        </w:rPr>
        <w:t xml:space="preserve">a message </w:t>
      </w:r>
      <w:r>
        <w:rPr>
          <w:rFonts w:eastAsia="Times New Roman" w:cs="Calibri"/>
          <w:color w:val="000000" w:themeColor="text1"/>
          <w:sz w:val="22"/>
          <w:szCs w:val="22"/>
        </w:rPr>
        <w:t xml:space="preserve">to the other UEs within a group or in a proximity at any time, any other Release 16 UE (not supporting the </w:t>
      </w:r>
      <w:r w:rsidR="00496ADC">
        <w:rPr>
          <w:rFonts w:eastAsia="Times New Roman" w:cs="Calibri"/>
          <w:color w:val="000000" w:themeColor="text1"/>
          <w:sz w:val="22"/>
          <w:szCs w:val="22"/>
        </w:rPr>
        <w:t>SL DRX</w:t>
      </w:r>
      <w:r>
        <w:rPr>
          <w:rFonts w:eastAsia="Times New Roman" w:cs="Calibri"/>
          <w:color w:val="000000" w:themeColor="text1"/>
          <w:sz w:val="22"/>
          <w:szCs w:val="22"/>
        </w:rPr>
        <w:t xml:space="preserve"> for </w:t>
      </w:r>
      <w:r w:rsidR="00E04A94">
        <w:rPr>
          <w:rFonts w:eastAsia="Times New Roman" w:cs="Calibri"/>
          <w:color w:val="000000" w:themeColor="text1"/>
          <w:sz w:val="22"/>
          <w:szCs w:val="22"/>
        </w:rPr>
        <w:t>the</w:t>
      </w:r>
      <w:r>
        <w:rPr>
          <w:rFonts w:eastAsia="Times New Roman" w:cs="Calibri"/>
          <w:color w:val="000000" w:themeColor="text1"/>
          <w:sz w:val="22"/>
          <w:szCs w:val="22"/>
        </w:rPr>
        <w:t xml:space="preserve"> groupcast or br</w:t>
      </w:r>
      <w:r w:rsidR="00E04A94">
        <w:rPr>
          <w:rFonts w:eastAsia="Times New Roman" w:cs="Calibri"/>
          <w:color w:val="000000" w:themeColor="text1"/>
          <w:sz w:val="22"/>
          <w:szCs w:val="22"/>
        </w:rPr>
        <w:t>o</w:t>
      </w:r>
      <w:r>
        <w:rPr>
          <w:rFonts w:eastAsia="Times New Roman" w:cs="Calibri"/>
          <w:color w:val="000000" w:themeColor="text1"/>
          <w:sz w:val="22"/>
          <w:szCs w:val="22"/>
        </w:rPr>
        <w:t xml:space="preserve">adcast) may monitor transmissions all the time and receive the message properly, but any other UE supporting the </w:t>
      </w:r>
      <w:r w:rsidR="00496ADC">
        <w:rPr>
          <w:rFonts w:eastAsia="Times New Roman" w:cs="Calibri"/>
          <w:color w:val="000000" w:themeColor="text1"/>
          <w:sz w:val="22"/>
          <w:szCs w:val="22"/>
        </w:rPr>
        <w:t>SL DRX</w:t>
      </w:r>
      <w:r>
        <w:rPr>
          <w:rFonts w:eastAsia="Times New Roman" w:cs="Calibri"/>
          <w:color w:val="000000" w:themeColor="text1"/>
          <w:sz w:val="22"/>
          <w:szCs w:val="22"/>
        </w:rPr>
        <w:t xml:space="preserve"> </w:t>
      </w:r>
      <w:r w:rsidR="00E04A94">
        <w:rPr>
          <w:rFonts w:eastAsia="Times New Roman" w:cs="Calibri"/>
          <w:color w:val="000000" w:themeColor="text1"/>
          <w:sz w:val="22"/>
          <w:szCs w:val="22"/>
        </w:rPr>
        <w:t xml:space="preserve">for the groupcast or broadcast </w:t>
      </w:r>
      <w:r>
        <w:rPr>
          <w:rFonts w:eastAsia="Times New Roman" w:cs="Calibri"/>
          <w:color w:val="000000" w:themeColor="text1"/>
          <w:sz w:val="22"/>
          <w:szCs w:val="22"/>
        </w:rPr>
        <w:t xml:space="preserve">may monitor </w:t>
      </w:r>
      <w:r w:rsidR="00E04A94">
        <w:rPr>
          <w:rFonts w:eastAsia="Times New Roman" w:cs="Calibri"/>
          <w:color w:val="000000" w:themeColor="text1"/>
          <w:sz w:val="22"/>
          <w:szCs w:val="22"/>
        </w:rPr>
        <w:t xml:space="preserve">only </w:t>
      </w:r>
      <w:r>
        <w:rPr>
          <w:rFonts w:eastAsia="Times New Roman" w:cs="Calibri"/>
          <w:color w:val="000000" w:themeColor="text1"/>
          <w:sz w:val="22"/>
          <w:szCs w:val="22"/>
        </w:rPr>
        <w:t xml:space="preserve">during its active </w:t>
      </w:r>
      <w:r w:rsidR="00E04A94">
        <w:rPr>
          <w:rFonts w:eastAsia="Times New Roman" w:cs="Calibri"/>
          <w:color w:val="000000" w:themeColor="text1"/>
          <w:sz w:val="22"/>
          <w:szCs w:val="22"/>
        </w:rPr>
        <w:t>time</w:t>
      </w:r>
      <w:r>
        <w:rPr>
          <w:rFonts w:eastAsia="Times New Roman" w:cs="Calibri"/>
          <w:color w:val="000000" w:themeColor="text1"/>
          <w:sz w:val="22"/>
          <w:szCs w:val="22"/>
        </w:rPr>
        <w:t xml:space="preserve"> (e.g., </w:t>
      </w:r>
      <w:r w:rsidR="00496ADC">
        <w:rPr>
          <w:rFonts w:eastAsia="Times New Roman" w:cs="Calibri"/>
          <w:color w:val="000000" w:themeColor="text1"/>
          <w:sz w:val="22"/>
          <w:szCs w:val="22"/>
        </w:rPr>
        <w:t>SL DRX</w:t>
      </w:r>
      <w:r>
        <w:rPr>
          <w:rFonts w:eastAsia="Times New Roman" w:cs="Calibri"/>
          <w:color w:val="000000" w:themeColor="text1"/>
          <w:sz w:val="22"/>
          <w:szCs w:val="22"/>
        </w:rPr>
        <w:t xml:space="preserve"> </w:t>
      </w:r>
      <w:r w:rsidR="00614DA8">
        <w:rPr>
          <w:rFonts w:eastAsia="Times New Roman" w:cs="Calibri"/>
          <w:color w:val="000000" w:themeColor="text1"/>
          <w:sz w:val="22"/>
          <w:szCs w:val="22"/>
        </w:rPr>
        <w:t>O</w:t>
      </w:r>
      <w:r>
        <w:rPr>
          <w:rFonts w:eastAsia="Times New Roman" w:cs="Calibri"/>
          <w:color w:val="000000" w:themeColor="text1"/>
          <w:sz w:val="22"/>
          <w:szCs w:val="22"/>
        </w:rPr>
        <w:t>n duration</w:t>
      </w:r>
      <w:r w:rsidR="00E04A94">
        <w:rPr>
          <w:rFonts w:eastAsia="Times New Roman" w:cs="Calibri"/>
          <w:color w:val="000000" w:themeColor="text1"/>
          <w:sz w:val="22"/>
          <w:szCs w:val="22"/>
        </w:rPr>
        <w:t xml:space="preserve"> for the groupcast or broadcast</w:t>
      </w:r>
      <w:r>
        <w:rPr>
          <w:rFonts w:eastAsia="Times New Roman" w:cs="Calibri"/>
          <w:color w:val="000000" w:themeColor="text1"/>
          <w:sz w:val="22"/>
          <w:szCs w:val="22"/>
        </w:rPr>
        <w:t xml:space="preserve">) and </w:t>
      </w:r>
      <w:r w:rsidR="00E04A94">
        <w:rPr>
          <w:rFonts w:eastAsia="Times New Roman" w:cs="Calibri"/>
          <w:color w:val="000000" w:themeColor="text1"/>
          <w:sz w:val="22"/>
          <w:szCs w:val="22"/>
        </w:rPr>
        <w:t xml:space="preserve">may miss the message transmitted out of its active time (e.g., </w:t>
      </w:r>
      <w:r w:rsidR="00496ADC">
        <w:rPr>
          <w:rFonts w:eastAsia="Times New Roman" w:cs="Calibri"/>
          <w:color w:val="000000" w:themeColor="text1"/>
          <w:sz w:val="22"/>
          <w:szCs w:val="22"/>
        </w:rPr>
        <w:t>SL DRX</w:t>
      </w:r>
      <w:r w:rsidR="00E04A94">
        <w:rPr>
          <w:rFonts w:eastAsia="Times New Roman" w:cs="Calibri"/>
          <w:color w:val="000000" w:themeColor="text1"/>
          <w:sz w:val="22"/>
          <w:szCs w:val="22"/>
        </w:rPr>
        <w:t xml:space="preserve"> </w:t>
      </w:r>
      <w:r w:rsidR="00614DA8">
        <w:rPr>
          <w:rFonts w:eastAsia="Times New Roman" w:cs="Calibri"/>
          <w:color w:val="000000" w:themeColor="text1"/>
          <w:sz w:val="22"/>
          <w:szCs w:val="22"/>
        </w:rPr>
        <w:t>O</w:t>
      </w:r>
      <w:r w:rsidR="00E04A94">
        <w:rPr>
          <w:rFonts w:eastAsia="Times New Roman" w:cs="Calibri"/>
          <w:color w:val="000000" w:themeColor="text1"/>
          <w:sz w:val="22"/>
          <w:szCs w:val="22"/>
        </w:rPr>
        <w:t>n duration).</w:t>
      </w:r>
    </w:p>
    <w:p w14:paraId="3D958F5E" w14:textId="0254BF4E" w:rsidR="00250F70" w:rsidRPr="00C43DBE" w:rsidRDefault="008B3B4A" w:rsidP="00997DA9">
      <w:pPr>
        <w:rPr>
          <w:rFonts w:eastAsia="Times New Roman" w:cs="Calibri"/>
          <w:b/>
          <w:bCs/>
          <w:i/>
          <w:iCs/>
          <w:sz w:val="22"/>
          <w:szCs w:val="22"/>
        </w:rPr>
      </w:pPr>
      <w:r w:rsidRPr="00C43DBE">
        <w:rPr>
          <w:rFonts w:eastAsia="Times New Roman" w:cs="Calibri"/>
          <w:b/>
          <w:bCs/>
          <w:i/>
          <w:iCs/>
          <w:sz w:val="22"/>
          <w:szCs w:val="22"/>
        </w:rPr>
        <w:t xml:space="preserve">Observation 5. For groupcast or broadcast, </w:t>
      </w:r>
      <w:r w:rsidRPr="005F6521">
        <w:rPr>
          <w:rFonts w:eastAsia="Times New Roman" w:cs="Calibri"/>
          <w:b/>
          <w:bCs/>
          <w:i/>
          <w:iCs/>
          <w:sz w:val="22"/>
          <w:szCs w:val="22"/>
        </w:rPr>
        <w:t>any Rel</w:t>
      </w:r>
      <w:r w:rsidR="00E04A94" w:rsidRPr="005F6521">
        <w:rPr>
          <w:rFonts w:eastAsia="Times New Roman" w:cs="Calibri"/>
          <w:b/>
          <w:bCs/>
          <w:i/>
          <w:iCs/>
          <w:sz w:val="22"/>
          <w:szCs w:val="22"/>
        </w:rPr>
        <w:t>ease</w:t>
      </w:r>
      <w:r w:rsidRPr="005F6521">
        <w:rPr>
          <w:rFonts w:eastAsia="Times New Roman" w:cs="Calibri"/>
          <w:b/>
          <w:bCs/>
          <w:i/>
          <w:iCs/>
          <w:sz w:val="22"/>
          <w:szCs w:val="22"/>
        </w:rPr>
        <w:t xml:space="preserve"> 16 TX UE</w:t>
      </w:r>
      <w:r w:rsidRPr="00C43DBE">
        <w:rPr>
          <w:rFonts w:eastAsia="Times New Roman" w:cs="Calibri"/>
          <w:b/>
          <w:bCs/>
          <w:i/>
          <w:iCs/>
          <w:sz w:val="22"/>
          <w:szCs w:val="22"/>
        </w:rPr>
        <w:t xml:space="preserve"> </w:t>
      </w:r>
      <w:r w:rsidR="00E04A94" w:rsidRPr="00C43DBE">
        <w:rPr>
          <w:rFonts w:eastAsia="Times New Roman" w:cs="Calibri"/>
          <w:b/>
          <w:bCs/>
          <w:i/>
          <w:iCs/>
          <w:sz w:val="22"/>
          <w:szCs w:val="22"/>
        </w:rPr>
        <w:t>may transmit</w:t>
      </w:r>
      <w:r w:rsidRPr="00C43DBE">
        <w:rPr>
          <w:rFonts w:eastAsia="Times New Roman" w:cs="Calibri"/>
          <w:b/>
          <w:bCs/>
          <w:i/>
          <w:iCs/>
          <w:sz w:val="22"/>
          <w:szCs w:val="22"/>
        </w:rPr>
        <w:t xml:space="preserve"> packets any time regardless the </w:t>
      </w:r>
      <w:r w:rsidR="00496ADC">
        <w:rPr>
          <w:rFonts w:eastAsia="Times New Roman" w:cs="Calibri"/>
          <w:b/>
          <w:bCs/>
          <w:i/>
          <w:iCs/>
          <w:sz w:val="22"/>
          <w:szCs w:val="22"/>
        </w:rPr>
        <w:t>SL DRX</w:t>
      </w:r>
      <w:r w:rsidR="00E04A94" w:rsidRPr="00C43DBE">
        <w:rPr>
          <w:rFonts w:eastAsia="Times New Roman" w:cs="Calibri"/>
          <w:b/>
          <w:bCs/>
          <w:i/>
          <w:iCs/>
          <w:sz w:val="22"/>
          <w:szCs w:val="22"/>
        </w:rPr>
        <w:t xml:space="preserve"> for a groupcast or broadcast</w:t>
      </w:r>
      <w:r w:rsidRPr="00C43DBE">
        <w:rPr>
          <w:rFonts w:eastAsia="Times New Roman" w:cs="Calibri"/>
          <w:b/>
          <w:bCs/>
          <w:i/>
          <w:iCs/>
          <w:sz w:val="22"/>
          <w:szCs w:val="22"/>
        </w:rPr>
        <w:t xml:space="preserve">, therefore any Rx UE supporting </w:t>
      </w:r>
      <w:r w:rsidR="00E04A94" w:rsidRPr="00C43DBE">
        <w:rPr>
          <w:rFonts w:eastAsia="Times New Roman" w:cs="Calibri"/>
          <w:b/>
          <w:bCs/>
          <w:i/>
          <w:iCs/>
          <w:sz w:val="22"/>
          <w:szCs w:val="22"/>
        </w:rPr>
        <w:t xml:space="preserve">the </w:t>
      </w:r>
      <w:r w:rsidR="00496ADC">
        <w:rPr>
          <w:rFonts w:eastAsia="Times New Roman" w:cs="Calibri"/>
          <w:b/>
          <w:bCs/>
          <w:i/>
          <w:iCs/>
          <w:sz w:val="22"/>
          <w:szCs w:val="22"/>
        </w:rPr>
        <w:t>SL DRX</w:t>
      </w:r>
      <w:r w:rsidR="00E04A94" w:rsidRPr="00C43DBE">
        <w:rPr>
          <w:rFonts w:eastAsia="Times New Roman" w:cs="Calibri"/>
          <w:b/>
          <w:bCs/>
          <w:i/>
          <w:iCs/>
          <w:sz w:val="22"/>
          <w:szCs w:val="22"/>
        </w:rPr>
        <w:t xml:space="preserve"> for the groupcast or broadcast </w:t>
      </w:r>
      <w:r w:rsidRPr="00C43DBE">
        <w:rPr>
          <w:rFonts w:eastAsia="Times New Roman" w:cs="Calibri"/>
          <w:b/>
          <w:bCs/>
          <w:i/>
          <w:iCs/>
          <w:sz w:val="22"/>
          <w:szCs w:val="22"/>
        </w:rPr>
        <w:t xml:space="preserve">may miss </w:t>
      </w:r>
      <w:r w:rsidR="00E04A94" w:rsidRPr="00C43DBE">
        <w:rPr>
          <w:rFonts w:eastAsia="Times New Roman" w:cs="Calibri"/>
          <w:b/>
          <w:bCs/>
          <w:i/>
          <w:iCs/>
          <w:sz w:val="22"/>
          <w:szCs w:val="22"/>
        </w:rPr>
        <w:t>the</w:t>
      </w:r>
      <w:r w:rsidRPr="00C43DBE">
        <w:rPr>
          <w:rFonts w:eastAsia="Times New Roman" w:cs="Calibri"/>
          <w:b/>
          <w:bCs/>
          <w:i/>
          <w:iCs/>
          <w:sz w:val="22"/>
          <w:szCs w:val="22"/>
        </w:rPr>
        <w:t xml:space="preserve"> packet</w:t>
      </w:r>
      <w:r w:rsidR="00E04A94" w:rsidRPr="00C43DBE">
        <w:rPr>
          <w:rFonts w:eastAsia="Times New Roman" w:cs="Calibri"/>
          <w:b/>
          <w:bCs/>
          <w:i/>
          <w:iCs/>
          <w:sz w:val="22"/>
          <w:szCs w:val="22"/>
        </w:rPr>
        <w:t>s transmitted</w:t>
      </w:r>
      <w:r w:rsidRPr="00C43DBE">
        <w:rPr>
          <w:rFonts w:eastAsia="Times New Roman" w:cs="Calibri"/>
          <w:b/>
          <w:bCs/>
          <w:i/>
          <w:iCs/>
          <w:sz w:val="22"/>
          <w:szCs w:val="22"/>
        </w:rPr>
        <w:t xml:space="preserve"> outside of its </w:t>
      </w:r>
      <w:r w:rsidR="00E04A94" w:rsidRPr="00C43DBE">
        <w:rPr>
          <w:rFonts w:eastAsia="Times New Roman" w:cs="Calibri"/>
          <w:b/>
          <w:bCs/>
          <w:i/>
          <w:iCs/>
          <w:sz w:val="22"/>
          <w:szCs w:val="22"/>
        </w:rPr>
        <w:t xml:space="preserve">active time </w:t>
      </w:r>
      <w:r w:rsidR="00C43DBE" w:rsidRPr="00C43DBE">
        <w:rPr>
          <w:rFonts w:eastAsia="Times New Roman" w:cs="Calibri"/>
          <w:b/>
          <w:bCs/>
          <w:i/>
          <w:iCs/>
          <w:color w:val="000000" w:themeColor="text1"/>
          <w:sz w:val="22"/>
          <w:szCs w:val="22"/>
        </w:rPr>
        <w:t xml:space="preserve">(e.g., </w:t>
      </w:r>
      <w:r w:rsidR="00496ADC">
        <w:rPr>
          <w:rFonts w:eastAsia="Times New Roman" w:cs="Calibri"/>
          <w:b/>
          <w:bCs/>
          <w:i/>
          <w:iCs/>
          <w:color w:val="000000" w:themeColor="text1"/>
          <w:sz w:val="22"/>
          <w:szCs w:val="22"/>
        </w:rPr>
        <w:t>SL DRX</w:t>
      </w:r>
      <w:r w:rsidR="00614DA8">
        <w:rPr>
          <w:rFonts w:eastAsia="Times New Roman" w:cs="Calibri"/>
          <w:b/>
          <w:bCs/>
          <w:i/>
          <w:iCs/>
          <w:color w:val="000000" w:themeColor="text1"/>
          <w:sz w:val="22"/>
          <w:szCs w:val="22"/>
        </w:rPr>
        <w:t xml:space="preserve"> O</w:t>
      </w:r>
      <w:r w:rsidR="00C43DBE" w:rsidRPr="00C43DBE">
        <w:rPr>
          <w:rFonts w:eastAsia="Times New Roman" w:cs="Calibri"/>
          <w:b/>
          <w:bCs/>
          <w:i/>
          <w:iCs/>
          <w:color w:val="000000" w:themeColor="text1"/>
          <w:sz w:val="22"/>
          <w:szCs w:val="22"/>
        </w:rPr>
        <w:t>n duration for the groupcast or broadcast)</w:t>
      </w:r>
      <w:r w:rsidRPr="00C43DBE">
        <w:rPr>
          <w:rFonts w:eastAsia="Times New Roman" w:cs="Calibri"/>
          <w:b/>
          <w:bCs/>
          <w:i/>
          <w:iCs/>
          <w:sz w:val="22"/>
          <w:szCs w:val="22"/>
        </w:rPr>
        <w:t xml:space="preserve">. </w:t>
      </w:r>
    </w:p>
    <w:p w14:paraId="401A03D9" w14:textId="5C7B6626" w:rsidR="00997DA9" w:rsidRPr="00C43DBE" w:rsidRDefault="00997DA9" w:rsidP="00997DA9">
      <w:pPr>
        <w:rPr>
          <w:rFonts w:eastAsia="Times New Roman" w:cs="Calibri"/>
          <w:b/>
          <w:bCs/>
          <w:i/>
          <w:iCs/>
          <w:sz w:val="22"/>
          <w:szCs w:val="22"/>
        </w:rPr>
      </w:pPr>
      <w:r w:rsidRPr="00C43DBE">
        <w:rPr>
          <w:rFonts w:eastAsia="Times New Roman" w:cs="Calibri"/>
          <w:b/>
          <w:bCs/>
          <w:i/>
          <w:iCs/>
          <w:sz w:val="22"/>
          <w:szCs w:val="22"/>
        </w:rPr>
        <w:t>Proposal 1. RAN2 needs to discuss how an Rx UE to determine if any Rel</w:t>
      </w:r>
      <w:r w:rsidR="00C43DBE" w:rsidRPr="00C43DBE">
        <w:rPr>
          <w:rFonts w:eastAsia="Times New Roman" w:cs="Calibri"/>
          <w:b/>
          <w:bCs/>
          <w:i/>
          <w:iCs/>
          <w:sz w:val="22"/>
          <w:szCs w:val="22"/>
        </w:rPr>
        <w:t>ease</w:t>
      </w:r>
      <w:r w:rsidRPr="00C43DBE">
        <w:rPr>
          <w:rFonts w:eastAsia="Times New Roman" w:cs="Calibri"/>
          <w:b/>
          <w:bCs/>
          <w:i/>
          <w:iCs/>
          <w:sz w:val="22"/>
          <w:szCs w:val="22"/>
        </w:rPr>
        <w:t xml:space="preserve"> 16 Tx UE </w:t>
      </w:r>
      <w:r w:rsidR="00614DA8">
        <w:rPr>
          <w:rFonts w:eastAsia="Times New Roman" w:cs="Calibri"/>
          <w:b/>
          <w:bCs/>
          <w:i/>
          <w:iCs/>
          <w:sz w:val="22"/>
          <w:szCs w:val="22"/>
        </w:rPr>
        <w:t xml:space="preserve">is </w:t>
      </w:r>
      <w:r w:rsidRPr="00C43DBE">
        <w:rPr>
          <w:rFonts w:eastAsia="Times New Roman" w:cs="Calibri"/>
          <w:b/>
          <w:bCs/>
          <w:i/>
          <w:iCs/>
          <w:sz w:val="22"/>
          <w:szCs w:val="22"/>
        </w:rPr>
        <w:t xml:space="preserve">in a group for </w:t>
      </w:r>
      <w:r w:rsidR="00C43DBE" w:rsidRPr="00C43DBE">
        <w:rPr>
          <w:rFonts w:eastAsia="Times New Roman" w:cs="Calibri"/>
          <w:b/>
          <w:bCs/>
          <w:i/>
          <w:iCs/>
          <w:sz w:val="22"/>
          <w:szCs w:val="22"/>
        </w:rPr>
        <w:t xml:space="preserve">a participated </w:t>
      </w:r>
      <w:r w:rsidRPr="00C43DBE">
        <w:rPr>
          <w:rFonts w:eastAsia="Times New Roman" w:cs="Calibri"/>
          <w:b/>
          <w:bCs/>
          <w:i/>
          <w:iCs/>
          <w:sz w:val="22"/>
          <w:szCs w:val="22"/>
        </w:rPr>
        <w:t>groupcast or in a proximity for a participated broadcast.</w:t>
      </w:r>
    </w:p>
    <w:p w14:paraId="6E767A2C" w14:textId="2A7CA785" w:rsidR="005F6521" w:rsidRDefault="005F6521" w:rsidP="00997DA9">
      <w:pPr>
        <w:rPr>
          <w:rFonts w:eastAsia="Times New Roman" w:cs="Calibri"/>
          <w:sz w:val="22"/>
          <w:szCs w:val="22"/>
        </w:rPr>
      </w:pPr>
      <w:r>
        <w:rPr>
          <w:rFonts w:eastAsia="Times New Roman" w:cs="Calibri"/>
          <w:sz w:val="22"/>
          <w:szCs w:val="22"/>
        </w:rPr>
        <w:t xml:space="preserve">If any Release 16 Tx UE in a group or a proximity can be determined, An Rx UE within the group or proximity nay disable its </w:t>
      </w:r>
      <w:r w:rsidR="00496ADC">
        <w:rPr>
          <w:rFonts w:eastAsia="Times New Roman" w:cs="Calibri"/>
          <w:sz w:val="22"/>
          <w:szCs w:val="22"/>
        </w:rPr>
        <w:t>SL DRX</w:t>
      </w:r>
      <w:r>
        <w:rPr>
          <w:rFonts w:eastAsia="Times New Roman" w:cs="Calibri"/>
          <w:sz w:val="22"/>
          <w:szCs w:val="22"/>
        </w:rPr>
        <w:t xml:space="preserve"> </w:t>
      </w:r>
      <w:r w:rsidR="00614DA8">
        <w:rPr>
          <w:rFonts w:eastAsia="Times New Roman" w:cs="Calibri"/>
          <w:sz w:val="22"/>
          <w:szCs w:val="22"/>
        </w:rPr>
        <w:t xml:space="preserve">or the groupcast </w:t>
      </w:r>
      <w:r>
        <w:rPr>
          <w:rFonts w:eastAsia="Times New Roman" w:cs="Calibri"/>
          <w:sz w:val="22"/>
          <w:szCs w:val="22"/>
        </w:rPr>
        <w:t>to void missing transmissions for the Release 16 Tx UE,</w:t>
      </w:r>
    </w:p>
    <w:p w14:paraId="28AED33C" w14:textId="06F11EDF" w:rsidR="0098370B" w:rsidRPr="0098370B" w:rsidRDefault="0098370B" w:rsidP="00997DA9">
      <w:pPr>
        <w:rPr>
          <w:rFonts w:eastAsia="Times New Roman" w:cs="Calibri"/>
          <w:b/>
          <w:bCs/>
          <w:sz w:val="22"/>
          <w:szCs w:val="22"/>
          <w:u w:val="single"/>
        </w:rPr>
      </w:pPr>
      <w:r w:rsidRPr="0098370B">
        <w:rPr>
          <w:rFonts w:eastAsia="Times New Roman" w:cs="Calibri"/>
          <w:b/>
          <w:bCs/>
          <w:sz w:val="22"/>
          <w:szCs w:val="22"/>
          <w:u w:val="single"/>
        </w:rPr>
        <w:t>Managed groupcast</w:t>
      </w:r>
      <w:r>
        <w:rPr>
          <w:rFonts w:eastAsia="Times New Roman" w:cs="Calibri"/>
          <w:b/>
          <w:bCs/>
          <w:sz w:val="22"/>
          <w:szCs w:val="22"/>
          <w:u w:val="single"/>
        </w:rPr>
        <w:t xml:space="preserve"> or connection based groupcast:</w:t>
      </w:r>
    </w:p>
    <w:p w14:paraId="0EEE96E0" w14:textId="34BF8B1F" w:rsidR="00454C4F" w:rsidRDefault="002D16C4" w:rsidP="00997DA9">
      <w:pPr>
        <w:rPr>
          <w:rFonts w:eastAsia="Times New Roman" w:cs="Calibri"/>
          <w:sz w:val="22"/>
          <w:szCs w:val="22"/>
        </w:rPr>
      </w:pPr>
      <w:r w:rsidRPr="002D16C4">
        <w:rPr>
          <w:rFonts w:eastAsia="Times New Roman" w:cs="Calibri"/>
          <w:sz w:val="22"/>
          <w:szCs w:val="22"/>
        </w:rPr>
        <w:t>In managed groupcast</w:t>
      </w:r>
      <w:r w:rsidR="0098370B">
        <w:rPr>
          <w:rFonts w:eastAsia="Times New Roman" w:cs="Calibri"/>
          <w:sz w:val="22"/>
          <w:szCs w:val="22"/>
        </w:rPr>
        <w:t xml:space="preserve"> or connection based groupcast</w:t>
      </w:r>
      <w:r w:rsidRPr="002D16C4">
        <w:rPr>
          <w:rFonts w:eastAsia="Times New Roman" w:cs="Calibri"/>
          <w:sz w:val="22"/>
          <w:szCs w:val="22"/>
        </w:rPr>
        <w:t xml:space="preserve">, </w:t>
      </w:r>
      <w:r>
        <w:rPr>
          <w:rFonts w:eastAsia="Times New Roman" w:cs="Calibri"/>
          <w:sz w:val="22"/>
          <w:szCs w:val="22"/>
        </w:rPr>
        <w:t>p</w:t>
      </w:r>
      <w:r w:rsidRPr="002D16C4">
        <w:rPr>
          <w:rFonts w:eastAsia="Times New Roman" w:cs="Calibri"/>
          <w:sz w:val="22"/>
          <w:szCs w:val="22"/>
        </w:rPr>
        <w:t xml:space="preserve">otential </w:t>
      </w:r>
      <w:r w:rsidR="00496ADC">
        <w:rPr>
          <w:rFonts w:eastAsia="Times New Roman" w:cs="Calibri"/>
          <w:sz w:val="22"/>
          <w:szCs w:val="22"/>
        </w:rPr>
        <w:t>SL DRX</w:t>
      </w:r>
      <w:r w:rsidRPr="002D16C4">
        <w:rPr>
          <w:rFonts w:eastAsia="Times New Roman" w:cs="Calibri"/>
          <w:sz w:val="22"/>
          <w:szCs w:val="22"/>
        </w:rPr>
        <w:t xml:space="preserve"> control</w:t>
      </w:r>
      <w:r>
        <w:rPr>
          <w:rFonts w:eastAsia="Times New Roman" w:cs="Calibri"/>
          <w:sz w:val="22"/>
          <w:szCs w:val="22"/>
        </w:rPr>
        <w:t xml:space="preserve"> or </w:t>
      </w:r>
      <w:r w:rsidRPr="002D16C4">
        <w:rPr>
          <w:rFonts w:eastAsia="Times New Roman" w:cs="Calibri"/>
          <w:sz w:val="22"/>
          <w:szCs w:val="22"/>
        </w:rPr>
        <w:t xml:space="preserve">capability </w:t>
      </w:r>
      <w:r>
        <w:rPr>
          <w:rFonts w:eastAsia="Times New Roman" w:cs="Calibri"/>
          <w:sz w:val="22"/>
          <w:szCs w:val="22"/>
        </w:rPr>
        <w:t xml:space="preserve">information </w:t>
      </w:r>
      <w:r w:rsidRPr="002D16C4">
        <w:rPr>
          <w:rFonts w:eastAsia="Times New Roman" w:cs="Calibri"/>
          <w:sz w:val="22"/>
          <w:szCs w:val="22"/>
        </w:rPr>
        <w:t xml:space="preserve">exchange </w:t>
      </w:r>
      <w:r>
        <w:rPr>
          <w:rFonts w:eastAsia="Times New Roman" w:cs="Calibri"/>
          <w:sz w:val="22"/>
          <w:szCs w:val="22"/>
        </w:rPr>
        <w:t xml:space="preserve">with the higher layer (e.g., the </w:t>
      </w:r>
      <w:r w:rsidR="00496ADC">
        <w:rPr>
          <w:rFonts w:eastAsia="Times New Roman" w:cs="Calibri"/>
          <w:sz w:val="22"/>
          <w:szCs w:val="22"/>
        </w:rPr>
        <w:t>Application</w:t>
      </w:r>
      <w:r>
        <w:rPr>
          <w:rFonts w:eastAsia="Times New Roman" w:cs="Calibri"/>
          <w:sz w:val="22"/>
          <w:szCs w:val="22"/>
        </w:rPr>
        <w:t xml:space="preserve"> layer managing a group) </w:t>
      </w:r>
      <w:r w:rsidR="00614DA8">
        <w:rPr>
          <w:rFonts w:eastAsia="Times New Roman" w:cs="Calibri"/>
          <w:sz w:val="22"/>
          <w:szCs w:val="22"/>
        </w:rPr>
        <w:t>may</w:t>
      </w:r>
      <w:r w:rsidRPr="002D16C4">
        <w:rPr>
          <w:rFonts w:eastAsia="Times New Roman" w:cs="Calibri"/>
          <w:sz w:val="22"/>
          <w:szCs w:val="22"/>
        </w:rPr>
        <w:t xml:space="preserve"> be </w:t>
      </w:r>
      <w:r w:rsidR="00496ADC">
        <w:rPr>
          <w:rFonts w:eastAsia="Times New Roman" w:cs="Calibri"/>
          <w:sz w:val="22"/>
          <w:szCs w:val="22"/>
        </w:rPr>
        <w:t>implemented</w:t>
      </w:r>
      <w:r w:rsidR="00614DA8">
        <w:rPr>
          <w:rFonts w:eastAsia="Times New Roman" w:cs="Calibri"/>
          <w:sz w:val="22"/>
          <w:szCs w:val="22"/>
        </w:rPr>
        <w:t>,</w:t>
      </w:r>
      <w:r w:rsidR="00496ADC">
        <w:rPr>
          <w:rFonts w:eastAsia="Times New Roman" w:cs="Calibri"/>
          <w:sz w:val="22"/>
          <w:szCs w:val="22"/>
        </w:rPr>
        <w:t xml:space="preserve"> which</w:t>
      </w:r>
      <w:r w:rsidRPr="002D16C4">
        <w:rPr>
          <w:rFonts w:eastAsia="Times New Roman" w:cs="Calibri"/>
          <w:sz w:val="22"/>
          <w:szCs w:val="22"/>
        </w:rPr>
        <w:t xml:space="preserve"> </w:t>
      </w:r>
      <w:r w:rsidR="00614DA8">
        <w:rPr>
          <w:rFonts w:eastAsia="Times New Roman" w:cs="Calibri"/>
          <w:sz w:val="22"/>
          <w:szCs w:val="22"/>
        </w:rPr>
        <w:t>may</w:t>
      </w:r>
      <w:r w:rsidRPr="002D16C4">
        <w:rPr>
          <w:rFonts w:eastAsia="Times New Roman" w:cs="Calibri"/>
          <w:sz w:val="22"/>
          <w:szCs w:val="22"/>
        </w:rPr>
        <w:t xml:space="preserve"> be an extended group member indication to AS layer</w:t>
      </w:r>
      <w:r w:rsidR="00496ADC">
        <w:rPr>
          <w:rFonts w:eastAsia="Times New Roman" w:cs="Calibri"/>
          <w:sz w:val="22"/>
          <w:szCs w:val="22"/>
        </w:rPr>
        <w:t>, e.g., indicating if a release 16 UE is in the group or not in addition to the indication of group size and group members</w:t>
      </w:r>
      <w:r w:rsidRPr="002D16C4">
        <w:rPr>
          <w:rFonts w:eastAsia="Times New Roman" w:cs="Calibri"/>
          <w:sz w:val="22"/>
          <w:szCs w:val="22"/>
        </w:rPr>
        <w:t>. If a Rel</w:t>
      </w:r>
      <w:r w:rsidR="00496ADC">
        <w:rPr>
          <w:rFonts w:eastAsia="Times New Roman" w:cs="Calibri"/>
          <w:sz w:val="22"/>
          <w:szCs w:val="22"/>
        </w:rPr>
        <w:t xml:space="preserve">ease </w:t>
      </w:r>
      <w:r w:rsidRPr="002D16C4">
        <w:rPr>
          <w:rFonts w:eastAsia="Times New Roman" w:cs="Calibri"/>
          <w:sz w:val="22"/>
          <w:szCs w:val="22"/>
        </w:rPr>
        <w:t>16 UE is in the group</w:t>
      </w:r>
      <w:r w:rsidR="00496ADC">
        <w:rPr>
          <w:rFonts w:eastAsia="Times New Roman" w:cs="Calibri"/>
          <w:sz w:val="22"/>
          <w:szCs w:val="22"/>
        </w:rPr>
        <w:t xml:space="preserve"> as indicated from the higher layer</w:t>
      </w:r>
      <w:r w:rsidRPr="002D16C4">
        <w:rPr>
          <w:rFonts w:eastAsia="Times New Roman" w:cs="Calibri"/>
          <w:sz w:val="22"/>
          <w:szCs w:val="22"/>
        </w:rPr>
        <w:t xml:space="preserve">, </w:t>
      </w:r>
      <w:r w:rsidR="00496ADC">
        <w:rPr>
          <w:rFonts w:eastAsia="Times New Roman" w:cs="Calibri"/>
          <w:sz w:val="22"/>
          <w:szCs w:val="22"/>
        </w:rPr>
        <w:t>SL DRX</w:t>
      </w:r>
      <w:r w:rsidRPr="002D16C4">
        <w:rPr>
          <w:rFonts w:eastAsia="Times New Roman" w:cs="Calibri"/>
          <w:sz w:val="22"/>
          <w:szCs w:val="22"/>
        </w:rPr>
        <w:t xml:space="preserve"> should be disabled by other UEs</w:t>
      </w:r>
      <w:r w:rsidR="00496ADC">
        <w:rPr>
          <w:rFonts w:eastAsia="Times New Roman" w:cs="Calibri"/>
          <w:sz w:val="22"/>
          <w:szCs w:val="22"/>
        </w:rPr>
        <w:t xml:space="preserve"> with SL DRX configured</w:t>
      </w:r>
      <w:r w:rsidR="00496ADC" w:rsidRPr="002D16C4">
        <w:rPr>
          <w:rFonts w:eastAsia="Times New Roman" w:cs="Calibri"/>
          <w:sz w:val="22"/>
          <w:szCs w:val="22"/>
        </w:rPr>
        <w:t>.</w:t>
      </w:r>
      <w:r w:rsidRPr="002D16C4">
        <w:rPr>
          <w:rFonts w:eastAsia="Times New Roman" w:cs="Calibri"/>
          <w:sz w:val="22"/>
          <w:szCs w:val="22"/>
        </w:rPr>
        <w:t xml:space="preserve">   </w:t>
      </w:r>
    </w:p>
    <w:p w14:paraId="71B01511" w14:textId="6B3A0310" w:rsidR="0098370B" w:rsidRPr="0098370B" w:rsidRDefault="0098370B" w:rsidP="00997DA9">
      <w:pPr>
        <w:rPr>
          <w:rFonts w:eastAsia="Times New Roman" w:cs="Calibri"/>
          <w:b/>
          <w:bCs/>
          <w:sz w:val="22"/>
          <w:szCs w:val="22"/>
          <w:u w:val="single"/>
        </w:rPr>
      </w:pPr>
      <w:r w:rsidRPr="0098370B">
        <w:rPr>
          <w:rFonts w:eastAsia="Times New Roman" w:cs="Calibri"/>
          <w:b/>
          <w:bCs/>
          <w:sz w:val="22"/>
          <w:szCs w:val="22"/>
          <w:u w:val="single"/>
        </w:rPr>
        <w:t>C</w:t>
      </w:r>
      <w:r w:rsidRPr="0098370B">
        <w:rPr>
          <w:rFonts w:eastAsia="Times New Roman" w:cs="Calibri"/>
          <w:b/>
          <w:bCs/>
          <w:sz w:val="22"/>
          <w:szCs w:val="22"/>
          <w:u w:val="single"/>
        </w:rPr>
        <w:t>onnection-less groupcast or broadcast</w:t>
      </w:r>
      <w:r>
        <w:rPr>
          <w:rFonts w:eastAsia="Times New Roman" w:cs="Calibri"/>
          <w:b/>
          <w:bCs/>
          <w:sz w:val="22"/>
          <w:szCs w:val="22"/>
          <w:u w:val="single"/>
        </w:rPr>
        <w:t>:</w:t>
      </w:r>
    </w:p>
    <w:p w14:paraId="76BB802B" w14:textId="34C989A2" w:rsidR="0098370B" w:rsidRDefault="00454C4F" w:rsidP="00997DA9">
      <w:pPr>
        <w:rPr>
          <w:rFonts w:eastAsia="Times New Roman" w:cs="Calibri"/>
          <w:sz w:val="22"/>
          <w:szCs w:val="22"/>
        </w:rPr>
      </w:pPr>
      <w:r>
        <w:rPr>
          <w:rFonts w:eastAsia="Times New Roman" w:cs="Calibri"/>
          <w:sz w:val="22"/>
          <w:szCs w:val="22"/>
        </w:rPr>
        <w:t>For</w:t>
      </w:r>
      <w:r w:rsidRPr="00454C4F">
        <w:rPr>
          <w:rFonts w:eastAsia="Times New Roman" w:cs="Calibri"/>
          <w:sz w:val="22"/>
          <w:szCs w:val="22"/>
        </w:rPr>
        <w:t xml:space="preserve"> connection-less groupcast or broadcast, there is no negotiation signaling involved</w:t>
      </w:r>
      <w:r w:rsidR="00614DA8">
        <w:rPr>
          <w:rFonts w:eastAsia="Times New Roman" w:cs="Calibri"/>
          <w:sz w:val="22"/>
          <w:szCs w:val="22"/>
        </w:rPr>
        <w:t xml:space="preserve"> like unicast</w:t>
      </w:r>
      <w:r>
        <w:rPr>
          <w:rFonts w:eastAsia="Times New Roman" w:cs="Calibri"/>
          <w:sz w:val="22"/>
          <w:szCs w:val="22"/>
        </w:rPr>
        <w:t xml:space="preserve">. An RX UE supporting SL DRX needs to detect if any Release 16 Tx UE in </w:t>
      </w:r>
      <w:r w:rsidR="00614DA8">
        <w:rPr>
          <w:rFonts w:eastAsia="Times New Roman" w:cs="Calibri"/>
          <w:sz w:val="22"/>
          <w:szCs w:val="22"/>
        </w:rPr>
        <w:t>a</w:t>
      </w:r>
      <w:r>
        <w:rPr>
          <w:rFonts w:eastAsia="Times New Roman" w:cs="Calibri"/>
          <w:sz w:val="22"/>
          <w:szCs w:val="22"/>
        </w:rPr>
        <w:t xml:space="preserve"> group for groupcast or in </w:t>
      </w:r>
      <w:r w:rsidR="00614DA8">
        <w:rPr>
          <w:rFonts w:eastAsia="Times New Roman" w:cs="Calibri"/>
          <w:sz w:val="22"/>
          <w:szCs w:val="22"/>
        </w:rPr>
        <w:t>a</w:t>
      </w:r>
      <w:r>
        <w:rPr>
          <w:rFonts w:eastAsia="Times New Roman" w:cs="Calibri"/>
          <w:sz w:val="22"/>
          <w:szCs w:val="22"/>
        </w:rPr>
        <w:t xml:space="preserve"> proximity for broadcast </w:t>
      </w:r>
      <w:r w:rsidR="000D39DA">
        <w:rPr>
          <w:rFonts w:eastAsia="Times New Roman" w:cs="Calibri"/>
          <w:sz w:val="22"/>
          <w:szCs w:val="22"/>
        </w:rPr>
        <w:t>to</w:t>
      </w:r>
      <w:r>
        <w:rPr>
          <w:rFonts w:eastAsia="Times New Roman" w:cs="Calibri"/>
          <w:sz w:val="22"/>
          <w:szCs w:val="22"/>
        </w:rPr>
        <w:t xml:space="preserve"> decide </w:t>
      </w:r>
      <w:r w:rsidR="00614DA8">
        <w:rPr>
          <w:rFonts w:eastAsia="Times New Roman" w:cs="Calibri"/>
          <w:sz w:val="22"/>
          <w:szCs w:val="22"/>
        </w:rPr>
        <w:t>to</w:t>
      </w:r>
      <w:r>
        <w:rPr>
          <w:rFonts w:eastAsia="Times New Roman" w:cs="Calibri"/>
          <w:sz w:val="22"/>
          <w:szCs w:val="22"/>
        </w:rPr>
        <w:t xml:space="preserve"> disable its SL DRX or not. </w:t>
      </w:r>
    </w:p>
    <w:p w14:paraId="78F6B1C6" w14:textId="77777777" w:rsidR="0098370B" w:rsidRDefault="00454C4F" w:rsidP="00997DA9">
      <w:pPr>
        <w:rPr>
          <w:rFonts w:eastAsia="Times New Roman" w:cs="Calibri"/>
          <w:sz w:val="22"/>
          <w:szCs w:val="22"/>
        </w:rPr>
      </w:pPr>
      <w:r w:rsidRPr="00454C4F">
        <w:rPr>
          <w:rFonts w:eastAsia="Times New Roman" w:cs="Calibri"/>
          <w:sz w:val="22"/>
          <w:szCs w:val="22"/>
        </w:rPr>
        <w:t xml:space="preserve">For </w:t>
      </w:r>
      <w:r w:rsidR="009C329A">
        <w:rPr>
          <w:rFonts w:eastAsia="Times New Roman" w:cs="Calibri"/>
          <w:sz w:val="22"/>
          <w:szCs w:val="22"/>
        </w:rPr>
        <w:t>example</w:t>
      </w:r>
      <w:r w:rsidRPr="00454C4F">
        <w:rPr>
          <w:rFonts w:eastAsia="Times New Roman" w:cs="Calibri"/>
          <w:sz w:val="22"/>
          <w:szCs w:val="22"/>
        </w:rPr>
        <w:t xml:space="preserve">, if </w:t>
      </w:r>
      <w:r w:rsidR="009C329A">
        <w:rPr>
          <w:rFonts w:eastAsia="Times New Roman" w:cs="Calibri"/>
          <w:sz w:val="22"/>
          <w:szCs w:val="22"/>
        </w:rPr>
        <w:t>a UE supporting SL DRX receives its</w:t>
      </w:r>
      <w:r>
        <w:rPr>
          <w:rFonts w:eastAsia="Times New Roman" w:cs="Calibri"/>
          <w:sz w:val="22"/>
          <w:szCs w:val="22"/>
        </w:rPr>
        <w:t xml:space="preserve"> </w:t>
      </w:r>
      <w:r w:rsidRPr="00454C4F">
        <w:rPr>
          <w:rFonts w:eastAsia="Times New Roman" w:cs="Calibri"/>
          <w:sz w:val="22"/>
          <w:szCs w:val="22"/>
        </w:rPr>
        <w:t>Tx Profile</w:t>
      </w:r>
      <w:r>
        <w:rPr>
          <w:rFonts w:eastAsia="Times New Roman" w:cs="Calibri"/>
          <w:sz w:val="22"/>
          <w:szCs w:val="22"/>
        </w:rPr>
        <w:t xml:space="preserve"> (mapped with the service type </w:t>
      </w:r>
      <w:r w:rsidR="004905E4" w:rsidRPr="00454C4F">
        <w:rPr>
          <w:rFonts w:eastAsia="Times New Roman" w:cs="Calibri"/>
          <w:sz w:val="22"/>
          <w:szCs w:val="22"/>
        </w:rPr>
        <w:t>(PSID)</w:t>
      </w:r>
      <w:r w:rsidR="004905E4">
        <w:rPr>
          <w:rFonts w:eastAsia="Times New Roman" w:cs="Calibri"/>
          <w:sz w:val="22"/>
          <w:szCs w:val="22"/>
        </w:rPr>
        <w:t xml:space="preserve"> </w:t>
      </w:r>
      <w:r>
        <w:rPr>
          <w:rFonts w:eastAsia="Times New Roman" w:cs="Calibri"/>
          <w:sz w:val="22"/>
          <w:szCs w:val="22"/>
        </w:rPr>
        <w:t xml:space="preserve">that the UE </w:t>
      </w:r>
      <w:r w:rsidR="004905E4">
        <w:rPr>
          <w:rFonts w:eastAsia="Times New Roman" w:cs="Calibri"/>
          <w:sz w:val="22"/>
          <w:szCs w:val="22"/>
        </w:rPr>
        <w:t>participates in)</w:t>
      </w:r>
      <w:r>
        <w:rPr>
          <w:rFonts w:eastAsia="Times New Roman" w:cs="Calibri"/>
          <w:sz w:val="22"/>
          <w:szCs w:val="22"/>
        </w:rPr>
        <w:t xml:space="preserve"> </w:t>
      </w:r>
      <w:r w:rsidR="009C329A">
        <w:rPr>
          <w:rFonts w:eastAsia="Times New Roman" w:cs="Calibri"/>
          <w:sz w:val="22"/>
          <w:szCs w:val="22"/>
        </w:rPr>
        <w:t>passed to AS</w:t>
      </w:r>
      <w:r w:rsidR="00614DA8">
        <w:rPr>
          <w:rFonts w:eastAsia="Times New Roman" w:cs="Calibri"/>
          <w:sz w:val="22"/>
          <w:szCs w:val="22"/>
        </w:rPr>
        <w:t xml:space="preserve"> layer</w:t>
      </w:r>
      <w:r w:rsidR="009C329A">
        <w:rPr>
          <w:rFonts w:eastAsia="Times New Roman" w:cs="Calibri"/>
          <w:sz w:val="22"/>
          <w:szCs w:val="22"/>
        </w:rPr>
        <w:t xml:space="preserve"> </w:t>
      </w:r>
      <w:r w:rsidRPr="00454C4F">
        <w:rPr>
          <w:rFonts w:eastAsia="Times New Roman" w:cs="Calibri"/>
          <w:sz w:val="22"/>
          <w:szCs w:val="22"/>
        </w:rPr>
        <w:t>indicat</w:t>
      </w:r>
      <w:r w:rsidR="009C329A">
        <w:rPr>
          <w:rFonts w:eastAsia="Times New Roman" w:cs="Calibri"/>
          <w:sz w:val="22"/>
          <w:szCs w:val="22"/>
        </w:rPr>
        <w:t>ing that</w:t>
      </w:r>
      <w:r w:rsidRPr="00454C4F">
        <w:rPr>
          <w:rFonts w:eastAsia="Times New Roman" w:cs="Calibri"/>
          <w:sz w:val="22"/>
          <w:szCs w:val="22"/>
        </w:rPr>
        <w:t xml:space="preserve"> SL</w:t>
      </w:r>
      <w:r w:rsidR="009C329A">
        <w:rPr>
          <w:rFonts w:eastAsia="Times New Roman" w:cs="Calibri"/>
          <w:sz w:val="22"/>
          <w:szCs w:val="22"/>
        </w:rPr>
        <w:t xml:space="preserve"> </w:t>
      </w:r>
      <w:r w:rsidRPr="00454C4F">
        <w:rPr>
          <w:rFonts w:eastAsia="Times New Roman" w:cs="Calibri"/>
          <w:sz w:val="22"/>
          <w:szCs w:val="22"/>
        </w:rPr>
        <w:t>DRX is required</w:t>
      </w:r>
      <w:r w:rsidR="004905E4">
        <w:rPr>
          <w:rFonts w:eastAsia="Times New Roman" w:cs="Calibri"/>
          <w:sz w:val="22"/>
          <w:szCs w:val="22"/>
        </w:rPr>
        <w:t xml:space="preserve">, then the UE may assume that no Release 16 UE participating in this service type </w:t>
      </w:r>
      <w:r w:rsidR="004905E4" w:rsidRPr="00454C4F">
        <w:rPr>
          <w:rFonts w:eastAsia="Times New Roman" w:cs="Calibri"/>
          <w:sz w:val="22"/>
          <w:szCs w:val="22"/>
        </w:rPr>
        <w:t>(PSID)</w:t>
      </w:r>
      <w:r w:rsidR="004905E4">
        <w:rPr>
          <w:rFonts w:eastAsia="Times New Roman" w:cs="Calibri"/>
          <w:sz w:val="22"/>
          <w:szCs w:val="22"/>
        </w:rPr>
        <w:t xml:space="preserve">; otherwise, the UE may need to disable its SL DRX for detecting </w:t>
      </w:r>
      <w:r w:rsidR="0098370B">
        <w:rPr>
          <w:rFonts w:eastAsia="Times New Roman" w:cs="Calibri"/>
          <w:sz w:val="22"/>
          <w:szCs w:val="22"/>
        </w:rPr>
        <w:t xml:space="preserve">and receiving </w:t>
      </w:r>
      <w:r w:rsidR="004905E4">
        <w:rPr>
          <w:rFonts w:eastAsia="Times New Roman" w:cs="Calibri"/>
          <w:sz w:val="22"/>
          <w:szCs w:val="22"/>
        </w:rPr>
        <w:t>potential transmissions from a Release 16 Tx UE.</w:t>
      </w:r>
      <w:r w:rsidR="009C329A">
        <w:rPr>
          <w:rFonts w:eastAsia="Times New Roman" w:cs="Calibri"/>
          <w:sz w:val="22"/>
          <w:szCs w:val="22"/>
        </w:rPr>
        <w:t xml:space="preserve"> </w:t>
      </w:r>
    </w:p>
    <w:p w14:paraId="230CD350" w14:textId="2B0F0173" w:rsidR="00C43DBE" w:rsidRDefault="009C329A" w:rsidP="00997DA9">
      <w:pPr>
        <w:rPr>
          <w:rFonts w:eastAsia="Times New Roman" w:cs="Calibri"/>
          <w:sz w:val="22"/>
          <w:szCs w:val="22"/>
        </w:rPr>
      </w:pPr>
      <w:r w:rsidRPr="00454C4F">
        <w:rPr>
          <w:rFonts w:eastAsia="Times New Roman" w:cs="Calibri"/>
          <w:sz w:val="22"/>
          <w:szCs w:val="22"/>
        </w:rPr>
        <w:t xml:space="preserve">For </w:t>
      </w:r>
      <w:r>
        <w:rPr>
          <w:rFonts w:eastAsia="Times New Roman" w:cs="Calibri"/>
          <w:sz w:val="22"/>
          <w:szCs w:val="22"/>
        </w:rPr>
        <w:t>example</w:t>
      </w:r>
      <w:r w:rsidRPr="00454C4F">
        <w:rPr>
          <w:rFonts w:eastAsia="Times New Roman" w:cs="Calibri"/>
          <w:sz w:val="22"/>
          <w:szCs w:val="22"/>
        </w:rPr>
        <w:t xml:space="preserve">, if </w:t>
      </w:r>
      <w:r>
        <w:rPr>
          <w:rFonts w:eastAsia="Times New Roman" w:cs="Calibri"/>
          <w:sz w:val="22"/>
          <w:szCs w:val="22"/>
        </w:rPr>
        <w:t>a UE supporting SL DRX receives a transmission from a Tx UE not indicating SL DRX is supported, then the UE may assume that the Tx UE is Release 16 UE and may disable its SL DRX accordingly to avoid missing Release 16 Tx UE’s transmissions outside if its active time.</w:t>
      </w:r>
    </w:p>
    <w:p w14:paraId="5898BED9" w14:textId="5447B6AD" w:rsidR="004612E1" w:rsidRPr="0098370B" w:rsidRDefault="0098370B" w:rsidP="004612E1">
      <w:pPr>
        <w:rPr>
          <w:rFonts w:eastAsia="Times New Roman" w:cs="Calibri"/>
          <w:sz w:val="22"/>
          <w:szCs w:val="22"/>
        </w:rPr>
      </w:pPr>
      <w:r w:rsidRPr="0098370B">
        <w:rPr>
          <w:rFonts w:eastAsia="Times New Roman" w:cs="Calibri"/>
          <w:sz w:val="22"/>
          <w:szCs w:val="22"/>
        </w:rPr>
        <w:t>For another example,</w:t>
      </w:r>
      <w:r w:rsidR="004612E1" w:rsidRPr="0098370B">
        <w:rPr>
          <w:rFonts w:eastAsia="Times New Roman" w:cs="Calibri"/>
          <w:sz w:val="22"/>
          <w:szCs w:val="22"/>
        </w:rPr>
        <w:t xml:space="preserve"> a resource pool that Release 16 UEs use for communication with UEs hav</w:t>
      </w:r>
      <w:r w:rsidRPr="0098370B">
        <w:rPr>
          <w:rFonts w:eastAsia="Times New Roman" w:cs="Calibri"/>
          <w:sz w:val="22"/>
          <w:szCs w:val="22"/>
        </w:rPr>
        <w:t>ing</w:t>
      </w:r>
      <w:r w:rsidR="004612E1" w:rsidRPr="0098370B">
        <w:rPr>
          <w:rFonts w:eastAsia="Times New Roman" w:cs="Calibri"/>
          <w:sz w:val="22"/>
          <w:szCs w:val="22"/>
        </w:rPr>
        <w:t xml:space="preserve"> DRX enabled based on</w:t>
      </w:r>
      <w:r w:rsidRPr="0098370B">
        <w:rPr>
          <w:rFonts w:eastAsia="Times New Roman" w:cs="Calibri"/>
          <w:sz w:val="22"/>
          <w:szCs w:val="22"/>
        </w:rPr>
        <w:t xml:space="preserve"> the</w:t>
      </w:r>
      <w:r w:rsidR="004612E1" w:rsidRPr="0098370B">
        <w:rPr>
          <w:rFonts w:eastAsia="Times New Roman" w:cs="Calibri"/>
          <w:sz w:val="22"/>
          <w:szCs w:val="22"/>
        </w:rPr>
        <w:t xml:space="preserve"> service type</w:t>
      </w:r>
      <w:r w:rsidRPr="0098370B">
        <w:rPr>
          <w:rFonts w:eastAsia="Times New Roman" w:cs="Calibri"/>
          <w:sz w:val="22"/>
          <w:szCs w:val="22"/>
        </w:rPr>
        <w:t xml:space="preserve"> may have </w:t>
      </w:r>
      <w:r w:rsidR="004612E1" w:rsidRPr="0098370B">
        <w:rPr>
          <w:rFonts w:eastAsia="Times New Roman" w:cs="Calibri"/>
          <w:sz w:val="22"/>
          <w:szCs w:val="22"/>
        </w:rPr>
        <w:t xml:space="preserve">the same frequency configuration as the regular resource pool but </w:t>
      </w:r>
      <w:r w:rsidRPr="0098370B">
        <w:rPr>
          <w:rFonts w:eastAsia="Times New Roman" w:cs="Calibri"/>
          <w:sz w:val="22"/>
          <w:szCs w:val="22"/>
        </w:rPr>
        <w:t>may be</w:t>
      </w:r>
      <w:r w:rsidR="004612E1" w:rsidRPr="0098370B">
        <w:rPr>
          <w:rFonts w:eastAsia="Times New Roman" w:cs="Calibri"/>
          <w:sz w:val="22"/>
          <w:szCs w:val="22"/>
        </w:rPr>
        <w:t xml:space="preserve"> limited in time to the duration of DRX O</w:t>
      </w:r>
      <w:r w:rsidRPr="0098370B">
        <w:rPr>
          <w:rFonts w:eastAsia="Times New Roman" w:cs="Calibri"/>
          <w:sz w:val="22"/>
          <w:szCs w:val="22"/>
        </w:rPr>
        <w:t>n duration of the SL DRX for the communication</w:t>
      </w:r>
      <w:r w:rsidR="004612E1" w:rsidRPr="0098370B">
        <w:rPr>
          <w:rFonts w:eastAsia="Times New Roman" w:cs="Calibri"/>
          <w:sz w:val="22"/>
          <w:szCs w:val="22"/>
        </w:rPr>
        <w:t xml:space="preserve">. From the </w:t>
      </w:r>
      <w:r w:rsidRPr="0098370B">
        <w:rPr>
          <w:rFonts w:eastAsia="Times New Roman" w:cs="Calibri"/>
          <w:sz w:val="22"/>
          <w:szCs w:val="22"/>
        </w:rPr>
        <w:t>Rx UE (enabling the SL DRX)</w:t>
      </w:r>
      <w:r w:rsidR="004612E1" w:rsidRPr="0098370B">
        <w:rPr>
          <w:rFonts w:eastAsia="Times New Roman" w:cs="Calibri"/>
          <w:sz w:val="22"/>
          <w:szCs w:val="22"/>
        </w:rPr>
        <w:t xml:space="preserve"> point of view, transmissions from the Release 16 appear as any others on the regular resource pool. The Release 16 UE does not need to know why transmissions for this service need to take place on this pool, i.e., it does not need to be directly aware of the DRX configuration. </w:t>
      </w:r>
      <w:r w:rsidR="004612E1" w:rsidRPr="0098370B">
        <w:rPr>
          <w:rFonts w:eastAsia="Times New Roman" w:cs="Calibri"/>
          <w:sz w:val="22"/>
          <w:szCs w:val="22"/>
        </w:rPr>
        <w:fldChar w:fldCharType="begin"/>
      </w:r>
      <w:r w:rsidR="004612E1" w:rsidRPr="0098370B">
        <w:rPr>
          <w:rFonts w:eastAsia="Times New Roman" w:cs="Calibri"/>
          <w:sz w:val="22"/>
          <w:szCs w:val="22"/>
        </w:rPr>
        <w:instrText xml:space="preserve"> REF _Ref79061903 \h </w:instrText>
      </w:r>
      <w:r w:rsidR="004612E1" w:rsidRPr="0098370B">
        <w:rPr>
          <w:rFonts w:eastAsia="Times New Roman" w:cs="Calibri"/>
          <w:sz w:val="22"/>
          <w:szCs w:val="22"/>
        </w:rPr>
      </w:r>
      <w:r>
        <w:rPr>
          <w:rFonts w:eastAsia="Times New Roman" w:cs="Calibri"/>
          <w:sz w:val="22"/>
          <w:szCs w:val="22"/>
        </w:rPr>
        <w:instrText xml:space="preserve"> \* MERGEFORMAT </w:instrText>
      </w:r>
      <w:r w:rsidR="004612E1" w:rsidRPr="0098370B">
        <w:rPr>
          <w:rFonts w:eastAsia="Times New Roman" w:cs="Calibri"/>
          <w:sz w:val="22"/>
          <w:szCs w:val="22"/>
        </w:rPr>
        <w:fldChar w:fldCharType="separate"/>
      </w:r>
      <w:r w:rsidR="004612E1" w:rsidRPr="0098370B">
        <w:rPr>
          <w:sz w:val="22"/>
          <w:szCs w:val="22"/>
        </w:rPr>
        <w:t xml:space="preserve">Figure </w:t>
      </w:r>
      <w:r w:rsidR="004612E1" w:rsidRPr="0098370B">
        <w:rPr>
          <w:noProof/>
          <w:sz w:val="22"/>
          <w:szCs w:val="22"/>
        </w:rPr>
        <w:t>1</w:t>
      </w:r>
      <w:r w:rsidR="004612E1" w:rsidRPr="0098370B">
        <w:rPr>
          <w:rFonts w:eastAsia="Times New Roman" w:cs="Calibri"/>
          <w:sz w:val="22"/>
          <w:szCs w:val="22"/>
        </w:rPr>
        <w:fldChar w:fldCharType="end"/>
      </w:r>
      <w:r w:rsidR="004612E1" w:rsidRPr="0098370B">
        <w:rPr>
          <w:rFonts w:eastAsia="Times New Roman" w:cs="Calibri"/>
          <w:sz w:val="22"/>
          <w:szCs w:val="22"/>
        </w:rPr>
        <w:t xml:space="preserve"> shows an example of such configuration for a V2P service. </w:t>
      </w:r>
    </w:p>
    <w:p w14:paraId="76DE7BAC" w14:textId="77777777" w:rsidR="004612E1" w:rsidRPr="0098370B" w:rsidRDefault="004612E1" w:rsidP="004612E1">
      <w:pPr>
        <w:jc w:val="center"/>
        <w:rPr>
          <w:rFonts w:eastAsia="Times New Roman" w:cs="Calibri"/>
          <w:i/>
          <w:iCs/>
          <w:color w:val="FF0000"/>
          <w:sz w:val="22"/>
          <w:szCs w:val="22"/>
        </w:rPr>
      </w:pPr>
      <w:r w:rsidRPr="0098370B">
        <w:rPr>
          <w:rFonts w:eastAsia="Times New Roman" w:cs="Calibri"/>
          <w:i/>
          <w:iCs/>
          <w:noProof/>
          <w:color w:val="FF0000"/>
          <w:sz w:val="22"/>
          <w:szCs w:val="22"/>
        </w:rPr>
        <w:drawing>
          <wp:inline distT="0" distB="0" distL="0" distR="0" wp14:anchorId="1189906F" wp14:editId="6576A114">
            <wp:extent cx="2757487" cy="1135052"/>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1919" cy="1140993"/>
                    </a:xfrm>
                    <a:prstGeom prst="rect">
                      <a:avLst/>
                    </a:prstGeom>
                    <a:noFill/>
                  </pic:spPr>
                </pic:pic>
              </a:graphicData>
            </a:graphic>
          </wp:inline>
        </w:drawing>
      </w:r>
    </w:p>
    <w:p w14:paraId="4E1361B8" w14:textId="53BBFAFB" w:rsidR="004612E1" w:rsidRPr="0098370B" w:rsidRDefault="004612E1" w:rsidP="004612E1">
      <w:pPr>
        <w:pStyle w:val="Caption"/>
        <w:jc w:val="center"/>
        <w:rPr>
          <w:rFonts w:eastAsia="Times New Roman" w:cs="Calibri"/>
          <w:i/>
          <w:iCs/>
          <w:color w:val="FF0000"/>
          <w:sz w:val="22"/>
          <w:szCs w:val="22"/>
        </w:rPr>
      </w:pPr>
      <w:bookmarkStart w:id="2" w:name="_Ref79061903"/>
      <w:r w:rsidRPr="0098370B">
        <w:rPr>
          <w:sz w:val="22"/>
          <w:szCs w:val="22"/>
        </w:rPr>
        <w:lastRenderedPageBreak/>
        <w:t xml:space="preserve">Figure </w:t>
      </w:r>
      <w:r w:rsidRPr="0098370B">
        <w:rPr>
          <w:sz w:val="22"/>
          <w:szCs w:val="22"/>
        </w:rPr>
        <w:fldChar w:fldCharType="begin"/>
      </w:r>
      <w:r w:rsidRPr="0098370B">
        <w:rPr>
          <w:sz w:val="22"/>
          <w:szCs w:val="22"/>
        </w:rPr>
        <w:instrText xml:space="preserve"> SEQ Figure \* ARABIC </w:instrText>
      </w:r>
      <w:r w:rsidRPr="0098370B">
        <w:rPr>
          <w:sz w:val="22"/>
          <w:szCs w:val="22"/>
        </w:rPr>
        <w:fldChar w:fldCharType="separate"/>
      </w:r>
      <w:r w:rsidRPr="0098370B">
        <w:rPr>
          <w:noProof/>
          <w:sz w:val="22"/>
          <w:szCs w:val="22"/>
        </w:rPr>
        <w:t>1</w:t>
      </w:r>
      <w:r w:rsidRPr="0098370B">
        <w:rPr>
          <w:noProof/>
          <w:sz w:val="22"/>
          <w:szCs w:val="22"/>
        </w:rPr>
        <w:fldChar w:fldCharType="end"/>
      </w:r>
      <w:bookmarkEnd w:id="2"/>
      <w:r w:rsidRPr="0098370B">
        <w:rPr>
          <w:sz w:val="22"/>
          <w:szCs w:val="22"/>
        </w:rPr>
        <w:t xml:space="preserve"> Release 16 resource pool dedicated for transmissions to UEs with DRX enabled.</w:t>
      </w:r>
    </w:p>
    <w:p w14:paraId="034395A0" w14:textId="77777777" w:rsidR="00440C2B" w:rsidRPr="00692DEB" w:rsidRDefault="00440C2B" w:rsidP="00440C2B">
      <w:pPr>
        <w:pStyle w:val="Heading1"/>
        <w:rPr>
          <w:b/>
          <w:lang w:val="en-US"/>
        </w:rPr>
      </w:pPr>
      <w:r>
        <w:rPr>
          <w:lang w:val="en-US"/>
        </w:rPr>
        <w:t>Conclusion</w:t>
      </w:r>
    </w:p>
    <w:p w14:paraId="52CFD56B" w14:textId="6222034E" w:rsidR="004C4F7D" w:rsidRDefault="00C231DA" w:rsidP="004C4F7D">
      <w:pPr>
        <w:rPr>
          <w:sz w:val="22"/>
          <w:szCs w:val="22"/>
        </w:rPr>
      </w:pPr>
      <w:r w:rsidRPr="00136E3C">
        <w:rPr>
          <w:sz w:val="22"/>
          <w:szCs w:val="22"/>
        </w:rPr>
        <w:t xml:space="preserve">In this contribution, </w:t>
      </w:r>
      <w:r w:rsidR="00CD2926" w:rsidRPr="00136E3C">
        <w:rPr>
          <w:sz w:val="22"/>
          <w:szCs w:val="22"/>
        </w:rPr>
        <w:t xml:space="preserve">we </w:t>
      </w:r>
      <w:r w:rsidR="00F471CD" w:rsidRPr="00136E3C">
        <w:rPr>
          <w:sz w:val="22"/>
          <w:szCs w:val="22"/>
        </w:rPr>
        <w:t>further discuss</w:t>
      </w:r>
      <w:r w:rsidR="006558F1">
        <w:rPr>
          <w:sz w:val="22"/>
          <w:szCs w:val="22"/>
        </w:rPr>
        <w:t>ed</w:t>
      </w:r>
      <w:r w:rsidR="00F471CD" w:rsidRPr="00136E3C">
        <w:rPr>
          <w:sz w:val="22"/>
          <w:szCs w:val="22"/>
        </w:rPr>
        <w:t xml:space="preserve"> </w:t>
      </w:r>
      <w:r w:rsidR="009C329A">
        <w:rPr>
          <w:sz w:val="22"/>
          <w:szCs w:val="22"/>
        </w:rPr>
        <w:t>compatibility issue</w:t>
      </w:r>
      <w:r w:rsidR="004227FD">
        <w:rPr>
          <w:sz w:val="22"/>
          <w:szCs w:val="22"/>
        </w:rPr>
        <w:t xml:space="preserve"> </w:t>
      </w:r>
      <w:r w:rsidR="004C4F7D" w:rsidRPr="00136E3C">
        <w:rPr>
          <w:sz w:val="22"/>
          <w:szCs w:val="22"/>
        </w:rPr>
        <w:t xml:space="preserve">with the following </w:t>
      </w:r>
      <w:r w:rsidR="00E179A3">
        <w:rPr>
          <w:sz w:val="22"/>
          <w:szCs w:val="22"/>
        </w:rPr>
        <w:t>observations</w:t>
      </w:r>
      <w:r w:rsidR="004227FD">
        <w:rPr>
          <w:sz w:val="22"/>
          <w:szCs w:val="22"/>
        </w:rPr>
        <w:t>. conclusions</w:t>
      </w:r>
      <w:r w:rsidR="00E179A3">
        <w:rPr>
          <w:sz w:val="22"/>
          <w:szCs w:val="22"/>
        </w:rPr>
        <w:t xml:space="preserve"> and </w:t>
      </w:r>
      <w:r w:rsidR="004C4F7D" w:rsidRPr="00136E3C">
        <w:rPr>
          <w:sz w:val="22"/>
          <w:szCs w:val="22"/>
        </w:rPr>
        <w:t>proposals.</w:t>
      </w:r>
    </w:p>
    <w:p w14:paraId="7C85FA92" w14:textId="3938FBD6" w:rsidR="009C329A" w:rsidRPr="006A4688" w:rsidRDefault="009C329A" w:rsidP="009C329A">
      <w:pPr>
        <w:rPr>
          <w:rFonts w:eastAsia="Times New Roman" w:cs="Calibri"/>
          <w:sz w:val="22"/>
          <w:szCs w:val="22"/>
        </w:rPr>
      </w:pPr>
      <w:r w:rsidRPr="006A4688">
        <w:rPr>
          <w:rFonts w:eastAsia="Times New Roman" w:cs="Calibri"/>
          <w:b/>
          <w:bCs/>
          <w:sz w:val="22"/>
          <w:szCs w:val="22"/>
        </w:rPr>
        <w:t xml:space="preserve">Observation 1. </w:t>
      </w:r>
      <w:r w:rsidR="006A4688" w:rsidRPr="006A4688">
        <w:rPr>
          <w:rFonts w:eastAsia="Times New Roman" w:cs="Calibri"/>
          <w:sz w:val="22"/>
          <w:szCs w:val="22"/>
        </w:rPr>
        <w:t xml:space="preserve">For unicast, a Release 16 Tx UE cannot send the RRCReconfigurationSidelink message containing SL DRX configuration to its Rx UE for SL DRX configuration, and therefore the Rx UE will not receive an SL DRX configuration for communication from the Release 16 Tx UE. Thus, SL DRX is not applicable for the directional communication from a Release 16 Tx UE to an Rx UE supporting SL DRX. </w:t>
      </w:r>
    </w:p>
    <w:p w14:paraId="725EC859" w14:textId="77777777" w:rsidR="006A4688" w:rsidRPr="006A4688" w:rsidRDefault="006A4688" w:rsidP="006A4688">
      <w:pPr>
        <w:rPr>
          <w:rFonts w:eastAsia="Times New Roman" w:cs="Calibri"/>
          <w:b/>
          <w:bCs/>
          <w:sz w:val="22"/>
          <w:szCs w:val="22"/>
        </w:rPr>
      </w:pPr>
      <w:r w:rsidRPr="006A4688">
        <w:rPr>
          <w:rFonts w:eastAsia="Times New Roman" w:cs="Calibri"/>
          <w:b/>
          <w:bCs/>
          <w:sz w:val="22"/>
          <w:szCs w:val="22"/>
        </w:rPr>
        <w:t xml:space="preserve">Observation 2. </w:t>
      </w:r>
      <w:r w:rsidRPr="006A4688">
        <w:rPr>
          <w:rFonts w:eastAsia="Times New Roman" w:cs="Calibri"/>
          <w:sz w:val="22"/>
          <w:szCs w:val="22"/>
        </w:rPr>
        <w:t>For unicast, a Release 16 Rx UE doesn’t support sidelink UE assistance info message for SL DRX configuration and cannot interpret properly the SL DRX configuration carried on RRCReconfigurationSidelink message received from its Tx UE supporting SL DRX. Thus, SL DRX is not applicable for the directional communication from a Tx UE supporting SL DRX to a Release 16 Rx UE.</w:t>
      </w:r>
    </w:p>
    <w:p w14:paraId="5DDC16BF" w14:textId="46FE92EC" w:rsidR="009C329A" w:rsidRPr="006A4688" w:rsidRDefault="009C329A" w:rsidP="009C329A">
      <w:pPr>
        <w:rPr>
          <w:rFonts w:eastAsia="Times New Roman" w:cs="Calibri"/>
          <w:sz w:val="22"/>
          <w:szCs w:val="22"/>
        </w:rPr>
      </w:pPr>
      <w:r w:rsidRPr="006A4688">
        <w:rPr>
          <w:rFonts w:eastAsia="Times New Roman" w:cs="Calibri"/>
          <w:b/>
          <w:bCs/>
          <w:sz w:val="22"/>
          <w:szCs w:val="22"/>
        </w:rPr>
        <w:t xml:space="preserve">Conclusion </w:t>
      </w:r>
      <w:r w:rsidR="004227FD" w:rsidRPr="006A4688">
        <w:rPr>
          <w:rFonts w:eastAsia="Times New Roman" w:cs="Calibri"/>
          <w:b/>
          <w:bCs/>
          <w:sz w:val="22"/>
          <w:szCs w:val="22"/>
        </w:rPr>
        <w:t>1</w:t>
      </w:r>
      <w:r w:rsidRPr="006A4688">
        <w:rPr>
          <w:rFonts w:eastAsia="Times New Roman" w:cs="Calibri"/>
          <w:b/>
          <w:bCs/>
          <w:sz w:val="22"/>
          <w:szCs w:val="22"/>
        </w:rPr>
        <w:t xml:space="preserve">. </w:t>
      </w:r>
      <w:r w:rsidRPr="006A4688">
        <w:rPr>
          <w:rFonts w:eastAsia="Times New Roman" w:cs="Calibri"/>
          <w:sz w:val="22"/>
          <w:szCs w:val="22"/>
        </w:rPr>
        <w:t xml:space="preserve">Since SL DRX is not activated if any of the unicast UEs is a Release 16 UE, based on paired UE’s negotiation with Release 17’s PC5 RRC messages, there is no SL DRX compatibility issue for unicast. </w:t>
      </w:r>
    </w:p>
    <w:p w14:paraId="6DC59079" w14:textId="41F150C6" w:rsidR="004227FD" w:rsidRPr="00614DA8" w:rsidRDefault="004227FD" w:rsidP="004227FD">
      <w:pPr>
        <w:rPr>
          <w:rFonts w:eastAsia="Times New Roman" w:cs="Calibri"/>
          <w:sz w:val="22"/>
          <w:szCs w:val="22"/>
        </w:rPr>
      </w:pPr>
      <w:r w:rsidRPr="00614DA8">
        <w:rPr>
          <w:rFonts w:eastAsia="Times New Roman" w:cs="Calibri"/>
          <w:b/>
          <w:bCs/>
          <w:sz w:val="22"/>
          <w:szCs w:val="22"/>
        </w:rPr>
        <w:t xml:space="preserve">Observation 3. </w:t>
      </w:r>
      <w:r w:rsidRPr="00614DA8">
        <w:rPr>
          <w:rFonts w:eastAsia="Times New Roman" w:cs="Calibri"/>
          <w:sz w:val="22"/>
          <w:szCs w:val="22"/>
        </w:rPr>
        <w:t xml:space="preserve">For groupcast, </w:t>
      </w:r>
      <w:r w:rsidRPr="00614DA8">
        <w:rPr>
          <w:rFonts w:eastAsia="Times New Roman" w:cs="Calibri"/>
          <w:color w:val="auto"/>
          <w:sz w:val="22"/>
          <w:szCs w:val="22"/>
        </w:rPr>
        <w:t>any UE may be a Tx or Rx UE</w:t>
      </w:r>
      <w:r w:rsidRPr="00614DA8">
        <w:rPr>
          <w:rFonts w:eastAsia="Times New Roman" w:cs="Calibri"/>
          <w:sz w:val="22"/>
          <w:szCs w:val="22"/>
        </w:rPr>
        <w:t xml:space="preserve"> within a group; for broadcast, </w:t>
      </w:r>
      <w:r w:rsidRPr="00614DA8">
        <w:rPr>
          <w:rFonts w:eastAsia="Times New Roman" w:cs="Calibri"/>
          <w:color w:val="auto"/>
          <w:sz w:val="22"/>
          <w:szCs w:val="22"/>
        </w:rPr>
        <w:t>any UE may be a Tx or Rx UE</w:t>
      </w:r>
      <w:r w:rsidRPr="00614DA8">
        <w:rPr>
          <w:rFonts w:eastAsia="Times New Roman" w:cs="Calibri"/>
          <w:sz w:val="22"/>
          <w:szCs w:val="22"/>
        </w:rPr>
        <w:t xml:space="preserve"> within a proximity. </w:t>
      </w:r>
    </w:p>
    <w:p w14:paraId="0C950668" w14:textId="4412101E" w:rsidR="004227FD" w:rsidRPr="00614DA8" w:rsidRDefault="00614DA8" w:rsidP="004227FD">
      <w:pPr>
        <w:rPr>
          <w:rFonts w:eastAsia="Times New Roman" w:cs="Calibri"/>
          <w:b/>
          <w:bCs/>
          <w:i/>
          <w:iCs/>
          <w:sz w:val="22"/>
          <w:szCs w:val="22"/>
        </w:rPr>
      </w:pPr>
      <w:r w:rsidRPr="00614DA8">
        <w:rPr>
          <w:rFonts w:eastAsia="Times New Roman" w:cs="Calibri"/>
          <w:b/>
          <w:bCs/>
          <w:sz w:val="22"/>
          <w:szCs w:val="22"/>
        </w:rPr>
        <w:t>Observation 4</w:t>
      </w:r>
      <w:r w:rsidRPr="00614DA8">
        <w:rPr>
          <w:rFonts w:eastAsia="Times New Roman" w:cs="Calibri"/>
          <w:sz w:val="22"/>
          <w:szCs w:val="22"/>
        </w:rPr>
        <w:t>. For groupcast or broadcast, if a TX UE supporting SL DRX transmits packets during its SL DRX on duration for a groupcast or broadcast, any Rx UE supporting or not supporting the SL DRX for the groupcast or broadcast may be able to receive the packets transmitted from the Tx UE</w:t>
      </w:r>
      <w:r w:rsidR="004227FD" w:rsidRPr="004227FD">
        <w:rPr>
          <w:rFonts w:eastAsia="Times New Roman" w:cs="Calibri"/>
          <w:i/>
          <w:iCs/>
          <w:sz w:val="22"/>
          <w:szCs w:val="22"/>
        </w:rPr>
        <w:t xml:space="preserve">. </w:t>
      </w:r>
    </w:p>
    <w:p w14:paraId="0AB96D16" w14:textId="7732F7A6" w:rsidR="004227FD" w:rsidRPr="00614DA8" w:rsidRDefault="004227FD" w:rsidP="004227FD">
      <w:pPr>
        <w:rPr>
          <w:rFonts w:eastAsia="Times New Roman" w:cs="Calibri"/>
          <w:sz w:val="22"/>
          <w:szCs w:val="22"/>
        </w:rPr>
      </w:pPr>
      <w:r w:rsidRPr="00614DA8">
        <w:rPr>
          <w:rFonts w:eastAsia="Times New Roman" w:cs="Calibri"/>
          <w:b/>
          <w:bCs/>
          <w:sz w:val="22"/>
          <w:szCs w:val="22"/>
        </w:rPr>
        <w:t xml:space="preserve">Observation 5. </w:t>
      </w:r>
      <w:r w:rsidRPr="00614DA8">
        <w:rPr>
          <w:rFonts w:eastAsia="Times New Roman" w:cs="Calibri"/>
          <w:sz w:val="22"/>
          <w:szCs w:val="22"/>
        </w:rPr>
        <w:t xml:space="preserve">For groupcast or broadcast, any Release 16 TX UE may transmit packets any time regardless the SL DRX for a groupcast or broadcast, therefore any Rx UE supporting the SL DRX for the groupcast or broadcast may miss the packets transmitted outside of its active time </w:t>
      </w:r>
      <w:r w:rsidRPr="00614DA8">
        <w:rPr>
          <w:rFonts w:eastAsia="Times New Roman" w:cs="Calibri"/>
          <w:color w:val="000000" w:themeColor="text1"/>
          <w:sz w:val="22"/>
          <w:szCs w:val="22"/>
        </w:rPr>
        <w:t xml:space="preserve">(e.g., SL DRX </w:t>
      </w:r>
      <w:r w:rsidR="00614DA8" w:rsidRPr="00614DA8">
        <w:rPr>
          <w:rFonts w:eastAsia="Times New Roman" w:cs="Calibri"/>
          <w:color w:val="000000" w:themeColor="text1"/>
          <w:sz w:val="22"/>
          <w:szCs w:val="22"/>
        </w:rPr>
        <w:t>O</w:t>
      </w:r>
      <w:r w:rsidRPr="00614DA8">
        <w:rPr>
          <w:rFonts w:eastAsia="Times New Roman" w:cs="Calibri"/>
          <w:color w:val="000000" w:themeColor="text1"/>
          <w:sz w:val="22"/>
          <w:szCs w:val="22"/>
        </w:rPr>
        <w:t>n duration for the groupcast or broadcast)</w:t>
      </w:r>
      <w:r w:rsidRPr="00614DA8">
        <w:rPr>
          <w:rFonts w:eastAsia="Times New Roman" w:cs="Calibri"/>
          <w:sz w:val="22"/>
          <w:szCs w:val="22"/>
        </w:rPr>
        <w:t xml:space="preserve">. </w:t>
      </w:r>
    </w:p>
    <w:p w14:paraId="069AA9A1" w14:textId="22F7F5F2" w:rsidR="004227FD" w:rsidRPr="00614DA8" w:rsidRDefault="004227FD" w:rsidP="004227FD">
      <w:pPr>
        <w:rPr>
          <w:rFonts w:eastAsia="Times New Roman" w:cs="Calibri"/>
          <w:sz w:val="22"/>
          <w:szCs w:val="22"/>
        </w:rPr>
      </w:pPr>
      <w:r w:rsidRPr="00614DA8">
        <w:rPr>
          <w:rFonts w:eastAsia="Times New Roman" w:cs="Calibri"/>
          <w:b/>
          <w:bCs/>
          <w:sz w:val="22"/>
          <w:szCs w:val="22"/>
        </w:rPr>
        <w:t xml:space="preserve">Proposal 1. </w:t>
      </w:r>
      <w:r w:rsidRPr="00614DA8">
        <w:rPr>
          <w:rFonts w:eastAsia="Times New Roman" w:cs="Calibri"/>
          <w:sz w:val="22"/>
          <w:szCs w:val="22"/>
        </w:rPr>
        <w:t>RAN2 needs to discuss how an Rx UE to determine if any Release 16 Tx UE</w:t>
      </w:r>
      <w:r w:rsidR="00614DA8" w:rsidRPr="00614DA8">
        <w:rPr>
          <w:rFonts w:eastAsia="Times New Roman" w:cs="Calibri"/>
          <w:sz w:val="22"/>
          <w:szCs w:val="22"/>
        </w:rPr>
        <w:t xml:space="preserve"> is</w:t>
      </w:r>
      <w:r w:rsidRPr="00614DA8">
        <w:rPr>
          <w:rFonts w:eastAsia="Times New Roman" w:cs="Calibri"/>
          <w:sz w:val="22"/>
          <w:szCs w:val="22"/>
        </w:rPr>
        <w:t xml:space="preserve"> in a group for a participated groupcast or in a proximity for a participated broadcast.</w:t>
      </w:r>
    </w:p>
    <w:p w14:paraId="60B80BD4" w14:textId="77777777" w:rsidR="0082664D" w:rsidRPr="008E282F" w:rsidRDefault="0082664D" w:rsidP="0082664D">
      <w:pPr>
        <w:pStyle w:val="ListParagraph"/>
        <w:spacing w:after="0"/>
        <w:ind w:left="720" w:firstLineChars="0" w:firstLine="0"/>
        <w:rPr>
          <w:rFonts w:cs="Calibri"/>
          <w:b/>
          <w:bCs/>
          <w:i/>
          <w:iCs/>
          <w:color w:val="BFBFBF" w:themeColor="background1" w:themeShade="BF"/>
          <w:sz w:val="22"/>
          <w:szCs w:val="22"/>
        </w:rPr>
      </w:pPr>
    </w:p>
    <w:p w14:paraId="084538FD" w14:textId="77777777" w:rsidR="00C20C06" w:rsidRPr="00692DEB" w:rsidRDefault="004B3D91" w:rsidP="005B4F84">
      <w:pPr>
        <w:pStyle w:val="Heading1"/>
        <w:rPr>
          <w:lang w:val="en-US"/>
        </w:rPr>
      </w:pPr>
      <w:r w:rsidRPr="00692DEB">
        <w:rPr>
          <w:lang w:val="en-US"/>
        </w:rPr>
        <w:t>References</w:t>
      </w:r>
    </w:p>
    <w:p w14:paraId="4172294D" w14:textId="3BBB0CAA" w:rsidR="0049467D" w:rsidRPr="0082664D" w:rsidRDefault="008B647C" w:rsidP="0049467D">
      <w:pPr>
        <w:rPr>
          <w:sz w:val="22"/>
          <w:szCs w:val="22"/>
        </w:rPr>
      </w:pPr>
      <w:r w:rsidRPr="0082664D">
        <w:rPr>
          <w:sz w:val="22"/>
          <w:szCs w:val="22"/>
        </w:rPr>
        <w:t>[</w:t>
      </w:r>
      <w:r w:rsidR="004313E0">
        <w:rPr>
          <w:sz w:val="22"/>
          <w:szCs w:val="22"/>
        </w:rPr>
        <w:t>1</w:t>
      </w:r>
      <w:r w:rsidRPr="0082664D">
        <w:rPr>
          <w:sz w:val="22"/>
          <w:szCs w:val="22"/>
        </w:rPr>
        <w:t xml:space="preserve">] </w:t>
      </w:r>
      <w:r w:rsidR="00634EE5" w:rsidRPr="0082664D">
        <w:rPr>
          <w:sz w:val="22"/>
          <w:szCs w:val="22"/>
        </w:rPr>
        <w:t>RAN2 V2X/SLe session chair final notes, “</w:t>
      </w:r>
      <w:r w:rsidR="00957C2E" w:rsidRPr="00957C2E">
        <w:rPr>
          <w:sz w:val="22"/>
          <w:szCs w:val="22"/>
        </w:rPr>
        <w:t>RAN2-114-e_LTE V2X_Rel16 NR SL_Rel17 NR SL enh_EoM</w:t>
      </w:r>
      <w:r w:rsidR="00634EE5" w:rsidRPr="0082664D">
        <w:rPr>
          <w:sz w:val="22"/>
          <w:szCs w:val="22"/>
        </w:rPr>
        <w:t xml:space="preserve">”, </w:t>
      </w:r>
      <w:r w:rsidR="00634EE5" w:rsidRPr="00957C2E">
        <w:rPr>
          <w:sz w:val="22"/>
          <w:szCs w:val="22"/>
        </w:rPr>
        <w:t>RAN2 #11</w:t>
      </w:r>
      <w:r w:rsidR="00957C2E" w:rsidRPr="00957C2E">
        <w:rPr>
          <w:sz w:val="22"/>
          <w:szCs w:val="22"/>
        </w:rPr>
        <w:t>4</w:t>
      </w:r>
      <w:r w:rsidR="00634EE5" w:rsidRPr="00957C2E">
        <w:rPr>
          <w:sz w:val="22"/>
          <w:szCs w:val="22"/>
        </w:rPr>
        <w:t>e</w:t>
      </w:r>
      <w:r w:rsidR="00D82F1E" w:rsidRPr="00957C2E">
        <w:rPr>
          <w:sz w:val="22"/>
          <w:szCs w:val="22"/>
        </w:rPr>
        <w:t xml:space="preserve"> meeting</w:t>
      </w:r>
      <w:r w:rsidR="00634EE5" w:rsidRPr="00957C2E">
        <w:rPr>
          <w:sz w:val="22"/>
          <w:szCs w:val="22"/>
        </w:rPr>
        <w:t xml:space="preserve">, </w:t>
      </w:r>
      <w:r w:rsidR="00957C2E" w:rsidRPr="00957C2E">
        <w:rPr>
          <w:sz w:val="22"/>
          <w:szCs w:val="22"/>
        </w:rPr>
        <w:t>May 19 – 27, 2021</w:t>
      </w:r>
      <w:r w:rsidR="00634EE5" w:rsidRPr="00957C2E">
        <w:rPr>
          <w:sz w:val="22"/>
          <w:szCs w:val="22"/>
        </w:rPr>
        <w:t>, 202</w:t>
      </w:r>
      <w:r w:rsidR="00957C2E" w:rsidRPr="00957C2E">
        <w:rPr>
          <w:sz w:val="22"/>
          <w:szCs w:val="22"/>
        </w:rPr>
        <w:t>1</w:t>
      </w:r>
      <w:r w:rsidR="00634EE5" w:rsidRPr="00957C2E">
        <w:rPr>
          <w:sz w:val="22"/>
          <w:szCs w:val="22"/>
        </w:rPr>
        <w:t>.</w:t>
      </w:r>
    </w:p>
    <w:p w14:paraId="556FF069" w14:textId="198A98B9" w:rsidR="004572EA" w:rsidRPr="00A64998" w:rsidRDefault="00997DA9" w:rsidP="006C66BB">
      <w:pPr>
        <w:rPr>
          <w:sz w:val="22"/>
          <w:szCs w:val="22"/>
        </w:rPr>
      </w:pPr>
      <w:r w:rsidRPr="0082664D">
        <w:rPr>
          <w:sz w:val="22"/>
          <w:szCs w:val="22"/>
        </w:rPr>
        <w:t>[</w:t>
      </w:r>
      <w:r w:rsidR="004313E0">
        <w:rPr>
          <w:sz w:val="22"/>
          <w:szCs w:val="22"/>
        </w:rPr>
        <w:t>2</w:t>
      </w:r>
      <w:r w:rsidRPr="0082664D">
        <w:rPr>
          <w:sz w:val="22"/>
          <w:szCs w:val="22"/>
        </w:rPr>
        <w:t>] RP-202846 “WID revision: NR sidelink enhancement”, RAN Meeting #90e meeting, December 7-11, 2020.</w:t>
      </w:r>
    </w:p>
    <w:sectPr w:rsidR="004572EA" w:rsidRPr="00A64998">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2E251" w14:textId="77777777" w:rsidR="008370AF" w:rsidRDefault="008370AF">
      <w:r>
        <w:separator/>
      </w:r>
    </w:p>
    <w:p w14:paraId="53D0EF8D" w14:textId="77777777" w:rsidR="008370AF" w:rsidRDefault="008370AF"/>
  </w:endnote>
  <w:endnote w:type="continuationSeparator" w:id="0">
    <w:p w14:paraId="6521CB36" w14:textId="77777777" w:rsidR="008370AF" w:rsidRDefault="008370AF">
      <w:r>
        <w:continuationSeparator/>
      </w:r>
    </w:p>
    <w:p w14:paraId="5C7DC476" w14:textId="77777777" w:rsidR="008370AF" w:rsidRDefault="00837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E1DEA" w14:textId="77777777" w:rsidR="008370AF" w:rsidRDefault="008370AF">
      <w:r>
        <w:separator/>
      </w:r>
    </w:p>
    <w:p w14:paraId="1D5E6DB5" w14:textId="77777777" w:rsidR="008370AF" w:rsidRDefault="008370AF"/>
  </w:footnote>
  <w:footnote w:type="continuationSeparator" w:id="0">
    <w:p w14:paraId="79DDCC37" w14:textId="77777777" w:rsidR="008370AF" w:rsidRDefault="008370AF">
      <w:r>
        <w:continuationSeparator/>
      </w:r>
    </w:p>
    <w:p w14:paraId="4CF05636" w14:textId="77777777" w:rsidR="008370AF" w:rsidRDefault="008370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30038ED"/>
    <w:multiLevelType w:val="hybridMultilevel"/>
    <w:tmpl w:val="298A0E0A"/>
    <w:lvl w:ilvl="0" w:tplc="F7D681CE">
      <w:start w:val="1"/>
      <w:numFmt w:val="upperLetter"/>
      <w:lvlText w:val="%1)"/>
      <w:lvlJc w:val="left"/>
      <w:pPr>
        <w:ind w:left="720" w:hanging="360"/>
      </w:pPr>
      <w:rPr>
        <w:rFonts w:ascii="Arial" w:eastAsia="SimSu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D1C2A"/>
    <w:multiLevelType w:val="hybridMultilevel"/>
    <w:tmpl w:val="41C0EA00"/>
    <w:lvl w:ilvl="0" w:tplc="9BE4EF92">
      <w:start w:val="1"/>
      <w:numFmt w:val="bullet"/>
      <w:lvlText w:val="◦"/>
      <w:lvlJc w:val="left"/>
      <w:pPr>
        <w:tabs>
          <w:tab w:val="num" w:pos="360"/>
        </w:tabs>
        <w:ind w:left="360" w:hanging="360"/>
      </w:pPr>
      <w:rPr>
        <w:rFonts w:ascii="Microsoft Sans Serif" w:hAnsi="Microsoft Sans Serif" w:hint="default"/>
      </w:rPr>
    </w:lvl>
    <w:lvl w:ilvl="1" w:tplc="6088C396">
      <w:start w:val="1"/>
      <w:numFmt w:val="bullet"/>
      <w:lvlText w:val="◦"/>
      <w:lvlJc w:val="left"/>
      <w:pPr>
        <w:tabs>
          <w:tab w:val="num" w:pos="1080"/>
        </w:tabs>
        <w:ind w:left="1080" w:hanging="360"/>
      </w:pPr>
      <w:rPr>
        <w:rFonts w:ascii="Microsoft Sans Serif" w:hAnsi="Microsoft Sans Serif" w:hint="default"/>
      </w:rPr>
    </w:lvl>
    <w:lvl w:ilvl="2" w:tplc="C480E556" w:tentative="1">
      <w:start w:val="1"/>
      <w:numFmt w:val="bullet"/>
      <w:lvlText w:val="◦"/>
      <w:lvlJc w:val="left"/>
      <w:pPr>
        <w:tabs>
          <w:tab w:val="num" w:pos="1800"/>
        </w:tabs>
        <w:ind w:left="1800" w:hanging="360"/>
      </w:pPr>
      <w:rPr>
        <w:rFonts w:ascii="Microsoft Sans Serif" w:hAnsi="Microsoft Sans Serif" w:hint="default"/>
      </w:rPr>
    </w:lvl>
    <w:lvl w:ilvl="3" w:tplc="A2BA47CA" w:tentative="1">
      <w:start w:val="1"/>
      <w:numFmt w:val="bullet"/>
      <w:lvlText w:val="◦"/>
      <w:lvlJc w:val="left"/>
      <w:pPr>
        <w:tabs>
          <w:tab w:val="num" w:pos="2520"/>
        </w:tabs>
        <w:ind w:left="2520" w:hanging="360"/>
      </w:pPr>
      <w:rPr>
        <w:rFonts w:ascii="Microsoft Sans Serif" w:hAnsi="Microsoft Sans Serif" w:hint="default"/>
      </w:rPr>
    </w:lvl>
    <w:lvl w:ilvl="4" w:tplc="5F14E332" w:tentative="1">
      <w:start w:val="1"/>
      <w:numFmt w:val="bullet"/>
      <w:lvlText w:val="◦"/>
      <w:lvlJc w:val="left"/>
      <w:pPr>
        <w:tabs>
          <w:tab w:val="num" w:pos="3240"/>
        </w:tabs>
        <w:ind w:left="3240" w:hanging="360"/>
      </w:pPr>
      <w:rPr>
        <w:rFonts w:ascii="Microsoft Sans Serif" w:hAnsi="Microsoft Sans Serif" w:hint="default"/>
      </w:rPr>
    </w:lvl>
    <w:lvl w:ilvl="5" w:tplc="B8809EBE" w:tentative="1">
      <w:start w:val="1"/>
      <w:numFmt w:val="bullet"/>
      <w:lvlText w:val="◦"/>
      <w:lvlJc w:val="left"/>
      <w:pPr>
        <w:tabs>
          <w:tab w:val="num" w:pos="3960"/>
        </w:tabs>
        <w:ind w:left="3960" w:hanging="360"/>
      </w:pPr>
      <w:rPr>
        <w:rFonts w:ascii="Microsoft Sans Serif" w:hAnsi="Microsoft Sans Serif" w:hint="default"/>
      </w:rPr>
    </w:lvl>
    <w:lvl w:ilvl="6" w:tplc="7400A8C2" w:tentative="1">
      <w:start w:val="1"/>
      <w:numFmt w:val="bullet"/>
      <w:lvlText w:val="◦"/>
      <w:lvlJc w:val="left"/>
      <w:pPr>
        <w:tabs>
          <w:tab w:val="num" w:pos="4680"/>
        </w:tabs>
        <w:ind w:left="4680" w:hanging="360"/>
      </w:pPr>
      <w:rPr>
        <w:rFonts w:ascii="Microsoft Sans Serif" w:hAnsi="Microsoft Sans Serif" w:hint="default"/>
      </w:rPr>
    </w:lvl>
    <w:lvl w:ilvl="7" w:tplc="C2361358" w:tentative="1">
      <w:start w:val="1"/>
      <w:numFmt w:val="bullet"/>
      <w:lvlText w:val="◦"/>
      <w:lvlJc w:val="left"/>
      <w:pPr>
        <w:tabs>
          <w:tab w:val="num" w:pos="5400"/>
        </w:tabs>
        <w:ind w:left="5400" w:hanging="360"/>
      </w:pPr>
      <w:rPr>
        <w:rFonts w:ascii="Microsoft Sans Serif" w:hAnsi="Microsoft Sans Serif" w:hint="default"/>
      </w:rPr>
    </w:lvl>
    <w:lvl w:ilvl="8" w:tplc="5B3EC234"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31B03"/>
    <w:multiLevelType w:val="multilevel"/>
    <w:tmpl w:val="22E31B03"/>
    <w:lvl w:ilvl="0">
      <w:start w:val="2"/>
      <w:numFmt w:val="bullet"/>
      <w:lvlText w:val="-"/>
      <w:lvlJc w:val="left"/>
      <w:pPr>
        <w:ind w:left="1494" w:hanging="360"/>
      </w:pPr>
      <w:rPr>
        <w:rFonts w:ascii="Arial" w:eastAsia="Times New Roman" w:hAnsi="Arial" w:cs="Arial" w:hint="default"/>
      </w:rPr>
    </w:lvl>
    <w:lvl w:ilvl="1">
      <w:start w:val="1"/>
      <w:numFmt w:val="bullet"/>
      <w:lvlText w:val="o"/>
      <w:lvlJc w:val="left"/>
      <w:pPr>
        <w:ind w:left="2432" w:hanging="360"/>
      </w:pPr>
      <w:rPr>
        <w:rFonts w:ascii="Courier New" w:hAnsi="Courier New" w:cs="Courier New" w:hint="default"/>
      </w:rPr>
    </w:lvl>
    <w:lvl w:ilvl="2">
      <w:start w:val="1"/>
      <w:numFmt w:val="bullet"/>
      <w:lvlText w:val=""/>
      <w:lvlJc w:val="left"/>
      <w:pPr>
        <w:ind w:left="3152" w:hanging="360"/>
      </w:pPr>
      <w:rPr>
        <w:rFonts w:ascii="Wingdings" w:hAnsi="Wingdings" w:hint="default"/>
      </w:rPr>
    </w:lvl>
    <w:lvl w:ilvl="3">
      <w:start w:val="1"/>
      <w:numFmt w:val="bullet"/>
      <w:lvlText w:val=""/>
      <w:lvlJc w:val="left"/>
      <w:pPr>
        <w:ind w:left="3872" w:hanging="360"/>
      </w:pPr>
      <w:rPr>
        <w:rFonts w:ascii="Symbol" w:hAnsi="Symbol" w:hint="default"/>
      </w:rPr>
    </w:lvl>
    <w:lvl w:ilvl="4">
      <w:start w:val="1"/>
      <w:numFmt w:val="bullet"/>
      <w:lvlText w:val="o"/>
      <w:lvlJc w:val="left"/>
      <w:pPr>
        <w:ind w:left="4592" w:hanging="360"/>
      </w:pPr>
      <w:rPr>
        <w:rFonts w:ascii="Courier New" w:hAnsi="Courier New" w:cs="Courier New" w:hint="default"/>
      </w:rPr>
    </w:lvl>
    <w:lvl w:ilvl="5">
      <w:start w:val="1"/>
      <w:numFmt w:val="bullet"/>
      <w:lvlText w:val=""/>
      <w:lvlJc w:val="left"/>
      <w:pPr>
        <w:ind w:left="5312" w:hanging="360"/>
      </w:pPr>
      <w:rPr>
        <w:rFonts w:ascii="Wingdings" w:hAnsi="Wingdings" w:hint="default"/>
      </w:rPr>
    </w:lvl>
    <w:lvl w:ilvl="6">
      <w:start w:val="1"/>
      <w:numFmt w:val="bullet"/>
      <w:lvlText w:val=""/>
      <w:lvlJc w:val="left"/>
      <w:pPr>
        <w:ind w:left="6032" w:hanging="360"/>
      </w:pPr>
      <w:rPr>
        <w:rFonts w:ascii="Symbol" w:hAnsi="Symbol" w:hint="default"/>
      </w:rPr>
    </w:lvl>
    <w:lvl w:ilvl="7">
      <w:start w:val="1"/>
      <w:numFmt w:val="bullet"/>
      <w:lvlText w:val="o"/>
      <w:lvlJc w:val="left"/>
      <w:pPr>
        <w:ind w:left="6752" w:hanging="360"/>
      </w:pPr>
      <w:rPr>
        <w:rFonts w:ascii="Courier New" w:hAnsi="Courier New" w:cs="Courier New" w:hint="default"/>
      </w:rPr>
    </w:lvl>
    <w:lvl w:ilvl="8">
      <w:start w:val="1"/>
      <w:numFmt w:val="bullet"/>
      <w:lvlText w:val=""/>
      <w:lvlJc w:val="left"/>
      <w:pPr>
        <w:ind w:left="7472" w:hanging="360"/>
      </w:pPr>
      <w:rPr>
        <w:rFonts w:ascii="Wingdings" w:hAnsi="Wingdings" w:hint="default"/>
      </w:rPr>
    </w:lvl>
  </w:abstractNum>
  <w:abstractNum w:abstractNumId="8" w15:restartNumberingAfterBreak="0">
    <w:nsid w:val="280E586F"/>
    <w:multiLevelType w:val="hybridMultilevel"/>
    <w:tmpl w:val="B53414AE"/>
    <w:lvl w:ilvl="0" w:tplc="D1C4D9A4">
      <w:start w:val="1"/>
      <w:numFmt w:val="bullet"/>
      <w:lvlText w:val="•"/>
      <w:lvlJc w:val="left"/>
      <w:pPr>
        <w:tabs>
          <w:tab w:val="num" w:pos="720"/>
        </w:tabs>
        <w:ind w:left="720" w:hanging="360"/>
      </w:pPr>
      <w:rPr>
        <w:rFonts w:ascii="Microsoft Sans Serif" w:hAnsi="Microsoft Sans Serif" w:hint="default"/>
      </w:rPr>
    </w:lvl>
    <w:lvl w:ilvl="1" w:tplc="F33AA5C8" w:tentative="1">
      <w:start w:val="1"/>
      <w:numFmt w:val="bullet"/>
      <w:lvlText w:val="•"/>
      <w:lvlJc w:val="left"/>
      <w:pPr>
        <w:tabs>
          <w:tab w:val="num" w:pos="1440"/>
        </w:tabs>
        <w:ind w:left="1440" w:hanging="360"/>
      </w:pPr>
      <w:rPr>
        <w:rFonts w:ascii="Microsoft Sans Serif" w:hAnsi="Microsoft Sans Serif" w:hint="default"/>
      </w:rPr>
    </w:lvl>
    <w:lvl w:ilvl="2" w:tplc="98A46D80">
      <w:start w:val="1"/>
      <w:numFmt w:val="bullet"/>
      <w:lvlText w:val="•"/>
      <w:lvlJc w:val="left"/>
      <w:pPr>
        <w:tabs>
          <w:tab w:val="num" w:pos="2160"/>
        </w:tabs>
        <w:ind w:left="2160" w:hanging="360"/>
      </w:pPr>
      <w:rPr>
        <w:rFonts w:ascii="Microsoft Sans Serif" w:hAnsi="Microsoft Sans Serif" w:hint="default"/>
      </w:rPr>
    </w:lvl>
    <w:lvl w:ilvl="3" w:tplc="3FB8C220" w:tentative="1">
      <w:start w:val="1"/>
      <w:numFmt w:val="bullet"/>
      <w:lvlText w:val="•"/>
      <w:lvlJc w:val="left"/>
      <w:pPr>
        <w:tabs>
          <w:tab w:val="num" w:pos="2880"/>
        </w:tabs>
        <w:ind w:left="2880" w:hanging="360"/>
      </w:pPr>
      <w:rPr>
        <w:rFonts w:ascii="Microsoft Sans Serif" w:hAnsi="Microsoft Sans Serif" w:hint="default"/>
      </w:rPr>
    </w:lvl>
    <w:lvl w:ilvl="4" w:tplc="B672E1A8" w:tentative="1">
      <w:start w:val="1"/>
      <w:numFmt w:val="bullet"/>
      <w:lvlText w:val="•"/>
      <w:lvlJc w:val="left"/>
      <w:pPr>
        <w:tabs>
          <w:tab w:val="num" w:pos="3600"/>
        </w:tabs>
        <w:ind w:left="3600" w:hanging="360"/>
      </w:pPr>
      <w:rPr>
        <w:rFonts w:ascii="Microsoft Sans Serif" w:hAnsi="Microsoft Sans Serif" w:hint="default"/>
      </w:rPr>
    </w:lvl>
    <w:lvl w:ilvl="5" w:tplc="AC780BAA" w:tentative="1">
      <w:start w:val="1"/>
      <w:numFmt w:val="bullet"/>
      <w:lvlText w:val="•"/>
      <w:lvlJc w:val="left"/>
      <w:pPr>
        <w:tabs>
          <w:tab w:val="num" w:pos="4320"/>
        </w:tabs>
        <w:ind w:left="4320" w:hanging="360"/>
      </w:pPr>
      <w:rPr>
        <w:rFonts w:ascii="Microsoft Sans Serif" w:hAnsi="Microsoft Sans Serif" w:hint="default"/>
      </w:rPr>
    </w:lvl>
    <w:lvl w:ilvl="6" w:tplc="E432195C" w:tentative="1">
      <w:start w:val="1"/>
      <w:numFmt w:val="bullet"/>
      <w:lvlText w:val="•"/>
      <w:lvlJc w:val="left"/>
      <w:pPr>
        <w:tabs>
          <w:tab w:val="num" w:pos="5040"/>
        </w:tabs>
        <w:ind w:left="5040" w:hanging="360"/>
      </w:pPr>
      <w:rPr>
        <w:rFonts w:ascii="Microsoft Sans Serif" w:hAnsi="Microsoft Sans Serif" w:hint="default"/>
      </w:rPr>
    </w:lvl>
    <w:lvl w:ilvl="7" w:tplc="2FAC27F0" w:tentative="1">
      <w:start w:val="1"/>
      <w:numFmt w:val="bullet"/>
      <w:lvlText w:val="•"/>
      <w:lvlJc w:val="left"/>
      <w:pPr>
        <w:tabs>
          <w:tab w:val="num" w:pos="5760"/>
        </w:tabs>
        <w:ind w:left="5760" w:hanging="360"/>
      </w:pPr>
      <w:rPr>
        <w:rFonts w:ascii="Microsoft Sans Serif" w:hAnsi="Microsoft Sans Serif" w:hint="default"/>
      </w:rPr>
    </w:lvl>
    <w:lvl w:ilvl="8" w:tplc="6A0830EA"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2D4454CC"/>
    <w:multiLevelType w:val="hybridMultilevel"/>
    <w:tmpl w:val="2E8C10C8"/>
    <w:lvl w:ilvl="0" w:tplc="0254D092">
      <w:start w:val="1"/>
      <w:numFmt w:val="bullet"/>
      <w:lvlText w:val=""/>
      <w:lvlJc w:val="left"/>
      <w:pPr>
        <w:ind w:left="720" w:hanging="360"/>
      </w:pPr>
      <w:rPr>
        <w:rFonts w:ascii="Wingdings" w:eastAsia="Yu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314EB"/>
    <w:multiLevelType w:val="hybridMultilevel"/>
    <w:tmpl w:val="7CBEF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177CEB"/>
    <w:multiLevelType w:val="hybridMultilevel"/>
    <w:tmpl w:val="CF908260"/>
    <w:lvl w:ilvl="0" w:tplc="5B2C28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3"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7" w15:restartNumberingAfterBreak="0">
    <w:nsid w:val="6D390504"/>
    <w:multiLevelType w:val="hybridMultilevel"/>
    <w:tmpl w:val="53C8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0"/>
  </w:num>
  <w:num w:numId="3">
    <w:abstractNumId w:val="16"/>
  </w:num>
  <w:num w:numId="4">
    <w:abstractNumId w:val="28"/>
  </w:num>
  <w:num w:numId="5">
    <w:abstractNumId w:val="0"/>
  </w:num>
  <w:num w:numId="6">
    <w:abstractNumId w:val="13"/>
  </w:num>
  <w:num w:numId="7">
    <w:abstractNumId w:val="18"/>
  </w:num>
  <w:num w:numId="8">
    <w:abstractNumId w:val="10"/>
  </w:num>
  <w:num w:numId="9">
    <w:abstractNumId w:val="26"/>
  </w:num>
  <w:num w:numId="10">
    <w:abstractNumId w:val="22"/>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20"/>
  </w:num>
  <w:num w:numId="15">
    <w:abstractNumId w:val="24"/>
  </w:num>
  <w:num w:numId="16">
    <w:abstractNumId w:val="25"/>
  </w:num>
  <w:num w:numId="17">
    <w:abstractNumId w:val="0"/>
  </w:num>
  <w:num w:numId="18">
    <w:abstractNumId w:val="0"/>
  </w:num>
  <w:num w:numId="19">
    <w:abstractNumId w:val="17"/>
  </w:num>
  <w:num w:numId="20">
    <w:abstractNumId w:val="23"/>
  </w:num>
  <w:num w:numId="21">
    <w:abstractNumId w:val="12"/>
  </w:num>
  <w:num w:numId="22">
    <w:abstractNumId w:val="0"/>
  </w:num>
  <w:num w:numId="23">
    <w:abstractNumId w:val="29"/>
  </w:num>
  <w:num w:numId="24">
    <w:abstractNumId w:val="5"/>
  </w:num>
  <w:num w:numId="25">
    <w:abstractNumId w:val="6"/>
  </w:num>
  <w:num w:numId="26">
    <w:abstractNumId w:val="11"/>
  </w:num>
  <w:num w:numId="27">
    <w:abstractNumId w:val="27"/>
  </w:num>
  <w:num w:numId="28">
    <w:abstractNumId w:val="21"/>
  </w:num>
  <w:num w:numId="29">
    <w:abstractNumId w:val="8"/>
  </w:num>
  <w:num w:numId="30">
    <w:abstractNumId w:val="9"/>
  </w:num>
  <w:num w:numId="31">
    <w:abstractNumId w:val="15"/>
  </w:num>
  <w:num w:numId="32">
    <w:abstractNumId w:val="7"/>
  </w:num>
  <w:num w:numId="33">
    <w:abstractNumId w:val="3"/>
  </w:num>
  <w:num w:numId="34">
    <w:abstractNumId w:val="19"/>
  </w:num>
  <w:num w:numId="3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345"/>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65D"/>
    <w:rsid w:val="00060439"/>
    <w:rsid w:val="0006046E"/>
    <w:rsid w:val="000606C6"/>
    <w:rsid w:val="00060D1F"/>
    <w:rsid w:val="000612B7"/>
    <w:rsid w:val="00061927"/>
    <w:rsid w:val="00061C62"/>
    <w:rsid w:val="00061FB5"/>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22B"/>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598F"/>
    <w:rsid w:val="000A6933"/>
    <w:rsid w:val="000A7ABA"/>
    <w:rsid w:val="000A7BB3"/>
    <w:rsid w:val="000A7C17"/>
    <w:rsid w:val="000B01EC"/>
    <w:rsid w:val="000B0C75"/>
    <w:rsid w:val="000B10AC"/>
    <w:rsid w:val="000B10C0"/>
    <w:rsid w:val="000B120F"/>
    <w:rsid w:val="000B1F4F"/>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10A9"/>
    <w:rsid w:val="000D1B94"/>
    <w:rsid w:val="000D1F6E"/>
    <w:rsid w:val="000D2514"/>
    <w:rsid w:val="000D2EE9"/>
    <w:rsid w:val="000D30CF"/>
    <w:rsid w:val="000D334D"/>
    <w:rsid w:val="000D3463"/>
    <w:rsid w:val="000D34BB"/>
    <w:rsid w:val="000D34CE"/>
    <w:rsid w:val="000D39DA"/>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057"/>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B91"/>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19"/>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84"/>
    <w:rsid w:val="001B54D9"/>
    <w:rsid w:val="001B65CE"/>
    <w:rsid w:val="001B66BE"/>
    <w:rsid w:val="001B66FD"/>
    <w:rsid w:val="001B68D9"/>
    <w:rsid w:val="001B6ADB"/>
    <w:rsid w:val="001B7693"/>
    <w:rsid w:val="001C0976"/>
    <w:rsid w:val="001C1EBE"/>
    <w:rsid w:val="001C1ED5"/>
    <w:rsid w:val="001C23C5"/>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2593"/>
    <w:rsid w:val="001D3101"/>
    <w:rsid w:val="001D3218"/>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046"/>
    <w:rsid w:val="001F5376"/>
    <w:rsid w:val="001F5A53"/>
    <w:rsid w:val="001F5A78"/>
    <w:rsid w:val="001F5C3F"/>
    <w:rsid w:val="001F68C2"/>
    <w:rsid w:val="001F6993"/>
    <w:rsid w:val="001F6D00"/>
    <w:rsid w:val="001F72AA"/>
    <w:rsid w:val="001F72EE"/>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03B"/>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A8E"/>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12"/>
    <w:rsid w:val="002473D9"/>
    <w:rsid w:val="00250689"/>
    <w:rsid w:val="00250B57"/>
    <w:rsid w:val="00250F70"/>
    <w:rsid w:val="0025170C"/>
    <w:rsid w:val="0025225F"/>
    <w:rsid w:val="0025245D"/>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4E04"/>
    <w:rsid w:val="002C50AA"/>
    <w:rsid w:val="002C5634"/>
    <w:rsid w:val="002C570F"/>
    <w:rsid w:val="002C5D8A"/>
    <w:rsid w:val="002C5F6E"/>
    <w:rsid w:val="002C691F"/>
    <w:rsid w:val="002C77D2"/>
    <w:rsid w:val="002C78B8"/>
    <w:rsid w:val="002D00E4"/>
    <w:rsid w:val="002D0249"/>
    <w:rsid w:val="002D0722"/>
    <w:rsid w:val="002D0FE8"/>
    <w:rsid w:val="002D10B7"/>
    <w:rsid w:val="002D111A"/>
    <w:rsid w:val="002D16C4"/>
    <w:rsid w:val="002D17E2"/>
    <w:rsid w:val="002D2B73"/>
    <w:rsid w:val="002D34B8"/>
    <w:rsid w:val="002D3FA8"/>
    <w:rsid w:val="002D45B0"/>
    <w:rsid w:val="002D4766"/>
    <w:rsid w:val="002D49C2"/>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81D"/>
    <w:rsid w:val="00303C8A"/>
    <w:rsid w:val="00303CA0"/>
    <w:rsid w:val="00303CCE"/>
    <w:rsid w:val="00304216"/>
    <w:rsid w:val="0030459C"/>
    <w:rsid w:val="0030471E"/>
    <w:rsid w:val="00304991"/>
    <w:rsid w:val="00304F3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17D33"/>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2FB"/>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4FF"/>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BE3"/>
    <w:rsid w:val="00376DE3"/>
    <w:rsid w:val="00376EC6"/>
    <w:rsid w:val="003772AB"/>
    <w:rsid w:val="00377559"/>
    <w:rsid w:val="003776CF"/>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E09"/>
    <w:rsid w:val="003E44BD"/>
    <w:rsid w:val="003E4535"/>
    <w:rsid w:val="003E4635"/>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37FB"/>
    <w:rsid w:val="003F46ED"/>
    <w:rsid w:val="003F4EEF"/>
    <w:rsid w:val="003F518F"/>
    <w:rsid w:val="003F5408"/>
    <w:rsid w:val="003F5A3E"/>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10D1C"/>
    <w:rsid w:val="0041102D"/>
    <w:rsid w:val="0041130D"/>
    <w:rsid w:val="00411474"/>
    <w:rsid w:val="00412158"/>
    <w:rsid w:val="0041222C"/>
    <w:rsid w:val="00412677"/>
    <w:rsid w:val="0041298F"/>
    <w:rsid w:val="004129A8"/>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7FD"/>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13E0"/>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91A"/>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4C4F"/>
    <w:rsid w:val="004555E6"/>
    <w:rsid w:val="00455E74"/>
    <w:rsid w:val="00456845"/>
    <w:rsid w:val="004569FA"/>
    <w:rsid w:val="00456AFF"/>
    <w:rsid w:val="0045711E"/>
    <w:rsid w:val="004572EA"/>
    <w:rsid w:val="004572FF"/>
    <w:rsid w:val="00457330"/>
    <w:rsid w:val="0045738C"/>
    <w:rsid w:val="00457A31"/>
    <w:rsid w:val="00457F09"/>
    <w:rsid w:val="004605A8"/>
    <w:rsid w:val="004612E1"/>
    <w:rsid w:val="00461472"/>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5E4"/>
    <w:rsid w:val="004906EB"/>
    <w:rsid w:val="00490C10"/>
    <w:rsid w:val="00490D1D"/>
    <w:rsid w:val="00490F27"/>
    <w:rsid w:val="004913DC"/>
    <w:rsid w:val="00491D5E"/>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ADC"/>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8FA"/>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A7EDB"/>
    <w:rsid w:val="004B026E"/>
    <w:rsid w:val="004B0524"/>
    <w:rsid w:val="004B1035"/>
    <w:rsid w:val="004B1128"/>
    <w:rsid w:val="004B208C"/>
    <w:rsid w:val="004B25F6"/>
    <w:rsid w:val="004B2656"/>
    <w:rsid w:val="004B2FE9"/>
    <w:rsid w:val="004B3516"/>
    <w:rsid w:val="004B3CA9"/>
    <w:rsid w:val="004B3D91"/>
    <w:rsid w:val="004B4909"/>
    <w:rsid w:val="004B4F3F"/>
    <w:rsid w:val="004B5013"/>
    <w:rsid w:val="004B5057"/>
    <w:rsid w:val="004B510E"/>
    <w:rsid w:val="004B5C46"/>
    <w:rsid w:val="004B673C"/>
    <w:rsid w:val="004B683D"/>
    <w:rsid w:val="004B7103"/>
    <w:rsid w:val="004B715C"/>
    <w:rsid w:val="004B7433"/>
    <w:rsid w:val="004C06CF"/>
    <w:rsid w:val="004C0BBB"/>
    <w:rsid w:val="004C0C0B"/>
    <w:rsid w:val="004C1153"/>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650"/>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343C"/>
    <w:rsid w:val="004E4081"/>
    <w:rsid w:val="004E40E2"/>
    <w:rsid w:val="004E420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17FCF"/>
    <w:rsid w:val="005200FA"/>
    <w:rsid w:val="00520123"/>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23E"/>
    <w:rsid w:val="00527438"/>
    <w:rsid w:val="005278BB"/>
    <w:rsid w:val="00527CD3"/>
    <w:rsid w:val="00527E07"/>
    <w:rsid w:val="00530361"/>
    <w:rsid w:val="0053061D"/>
    <w:rsid w:val="00530ACA"/>
    <w:rsid w:val="00530B1C"/>
    <w:rsid w:val="005311CD"/>
    <w:rsid w:val="0053154B"/>
    <w:rsid w:val="0053187F"/>
    <w:rsid w:val="005324E3"/>
    <w:rsid w:val="0053256F"/>
    <w:rsid w:val="005327EC"/>
    <w:rsid w:val="00532D3C"/>
    <w:rsid w:val="0053303D"/>
    <w:rsid w:val="0053348D"/>
    <w:rsid w:val="00533966"/>
    <w:rsid w:val="00533C9B"/>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31B"/>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132A"/>
    <w:rsid w:val="005817D3"/>
    <w:rsid w:val="005818AB"/>
    <w:rsid w:val="00581C34"/>
    <w:rsid w:val="0058208F"/>
    <w:rsid w:val="0058212A"/>
    <w:rsid w:val="00582142"/>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EBD"/>
    <w:rsid w:val="005B7498"/>
    <w:rsid w:val="005B753A"/>
    <w:rsid w:val="005C070C"/>
    <w:rsid w:val="005C0B96"/>
    <w:rsid w:val="005C1816"/>
    <w:rsid w:val="005C19D6"/>
    <w:rsid w:val="005C231A"/>
    <w:rsid w:val="005C2F1C"/>
    <w:rsid w:val="005C2FA3"/>
    <w:rsid w:val="005C314C"/>
    <w:rsid w:val="005C329B"/>
    <w:rsid w:val="005C335A"/>
    <w:rsid w:val="005C37A9"/>
    <w:rsid w:val="005C3C60"/>
    <w:rsid w:val="005C3CAB"/>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3A9"/>
    <w:rsid w:val="005F0562"/>
    <w:rsid w:val="005F0617"/>
    <w:rsid w:val="005F106E"/>
    <w:rsid w:val="005F122A"/>
    <w:rsid w:val="005F1392"/>
    <w:rsid w:val="005F17A3"/>
    <w:rsid w:val="005F1EE0"/>
    <w:rsid w:val="005F236C"/>
    <w:rsid w:val="005F24FC"/>
    <w:rsid w:val="005F2946"/>
    <w:rsid w:val="005F2C53"/>
    <w:rsid w:val="005F2D00"/>
    <w:rsid w:val="005F2DA6"/>
    <w:rsid w:val="005F2ED0"/>
    <w:rsid w:val="005F3F24"/>
    <w:rsid w:val="005F4525"/>
    <w:rsid w:val="005F4762"/>
    <w:rsid w:val="005F51F7"/>
    <w:rsid w:val="005F51FF"/>
    <w:rsid w:val="005F5E1D"/>
    <w:rsid w:val="005F5FB3"/>
    <w:rsid w:val="005F62F3"/>
    <w:rsid w:val="005F6521"/>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4FFE"/>
    <w:rsid w:val="00605447"/>
    <w:rsid w:val="006054B2"/>
    <w:rsid w:val="00605695"/>
    <w:rsid w:val="00605B28"/>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A8"/>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4EE5"/>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4CA9"/>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C87"/>
    <w:rsid w:val="00657BE2"/>
    <w:rsid w:val="006603B1"/>
    <w:rsid w:val="00661344"/>
    <w:rsid w:val="006615F2"/>
    <w:rsid w:val="00661983"/>
    <w:rsid w:val="00661DEE"/>
    <w:rsid w:val="00661E09"/>
    <w:rsid w:val="006621BC"/>
    <w:rsid w:val="0066396B"/>
    <w:rsid w:val="00663F55"/>
    <w:rsid w:val="00663FD5"/>
    <w:rsid w:val="0066412A"/>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E50"/>
    <w:rsid w:val="00671064"/>
    <w:rsid w:val="006711AA"/>
    <w:rsid w:val="0067152D"/>
    <w:rsid w:val="0067184B"/>
    <w:rsid w:val="0067189E"/>
    <w:rsid w:val="00672316"/>
    <w:rsid w:val="0067247A"/>
    <w:rsid w:val="00672891"/>
    <w:rsid w:val="00673544"/>
    <w:rsid w:val="00673950"/>
    <w:rsid w:val="0067411E"/>
    <w:rsid w:val="006750C9"/>
    <w:rsid w:val="00675501"/>
    <w:rsid w:val="00675E82"/>
    <w:rsid w:val="00675E87"/>
    <w:rsid w:val="00676100"/>
    <w:rsid w:val="00676399"/>
    <w:rsid w:val="006763EA"/>
    <w:rsid w:val="0067652C"/>
    <w:rsid w:val="0067679C"/>
    <w:rsid w:val="0067691B"/>
    <w:rsid w:val="0067706C"/>
    <w:rsid w:val="0067707E"/>
    <w:rsid w:val="006773C3"/>
    <w:rsid w:val="0067779E"/>
    <w:rsid w:val="006800EE"/>
    <w:rsid w:val="006804EF"/>
    <w:rsid w:val="00680EBE"/>
    <w:rsid w:val="0068138D"/>
    <w:rsid w:val="00682289"/>
    <w:rsid w:val="006827A0"/>
    <w:rsid w:val="00682872"/>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68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CB2"/>
    <w:rsid w:val="006C1D06"/>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4D5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1E1"/>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3FC7"/>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1CB"/>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205"/>
    <w:rsid w:val="00767438"/>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B24"/>
    <w:rsid w:val="00776CA5"/>
    <w:rsid w:val="00776EA9"/>
    <w:rsid w:val="007771F8"/>
    <w:rsid w:val="0077790C"/>
    <w:rsid w:val="00780E0B"/>
    <w:rsid w:val="00780FC5"/>
    <w:rsid w:val="007828E8"/>
    <w:rsid w:val="00782A5E"/>
    <w:rsid w:val="00783B93"/>
    <w:rsid w:val="00783F35"/>
    <w:rsid w:val="00784048"/>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015"/>
    <w:rsid w:val="007C5405"/>
    <w:rsid w:val="007C541B"/>
    <w:rsid w:val="007C5640"/>
    <w:rsid w:val="007C5947"/>
    <w:rsid w:val="007C5DE5"/>
    <w:rsid w:val="007C6324"/>
    <w:rsid w:val="007C6B34"/>
    <w:rsid w:val="007C6E79"/>
    <w:rsid w:val="007C6F5B"/>
    <w:rsid w:val="007C7405"/>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D9D"/>
    <w:rsid w:val="007D2F84"/>
    <w:rsid w:val="007D33B1"/>
    <w:rsid w:val="007D356D"/>
    <w:rsid w:val="007D3832"/>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16E1"/>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4D"/>
    <w:rsid w:val="008266BE"/>
    <w:rsid w:val="00826E75"/>
    <w:rsid w:val="00826EF9"/>
    <w:rsid w:val="0082741E"/>
    <w:rsid w:val="00827DC3"/>
    <w:rsid w:val="0083049D"/>
    <w:rsid w:val="0083079D"/>
    <w:rsid w:val="008308D5"/>
    <w:rsid w:val="00830DAE"/>
    <w:rsid w:val="00830DB8"/>
    <w:rsid w:val="00831116"/>
    <w:rsid w:val="0083160C"/>
    <w:rsid w:val="008319E8"/>
    <w:rsid w:val="008322FF"/>
    <w:rsid w:val="008327FF"/>
    <w:rsid w:val="00832C6A"/>
    <w:rsid w:val="00832DBF"/>
    <w:rsid w:val="008332AD"/>
    <w:rsid w:val="00833401"/>
    <w:rsid w:val="008334F5"/>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0AF"/>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F4"/>
    <w:rsid w:val="00855DA2"/>
    <w:rsid w:val="00855DBD"/>
    <w:rsid w:val="00855F42"/>
    <w:rsid w:val="0085600D"/>
    <w:rsid w:val="008560FF"/>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578"/>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3B4A"/>
    <w:rsid w:val="008B4069"/>
    <w:rsid w:val="008B422C"/>
    <w:rsid w:val="008B4616"/>
    <w:rsid w:val="008B46DB"/>
    <w:rsid w:val="008B485C"/>
    <w:rsid w:val="008B4CFD"/>
    <w:rsid w:val="008B5051"/>
    <w:rsid w:val="008B525E"/>
    <w:rsid w:val="008B5584"/>
    <w:rsid w:val="008B55CB"/>
    <w:rsid w:val="008B56EE"/>
    <w:rsid w:val="008B5BF8"/>
    <w:rsid w:val="008B647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82F"/>
    <w:rsid w:val="008E29BF"/>
    <w:rsid w:val="008E364C"/>
    <w:rsid w:val="008E3795"/>
    <w:rsid w:val="008E3C7D"/>
    <w:rsid w:val="008E3EC6"/>
    <w:rsid w:val="008E4000"/>
    <w:rsid w:val="008E4559"/>
    <w:rsid w:val="008E46A4"/>
    <w:rsid w:val="008E47A8"/>
    <w:rsid w:val="008E49D1"/>
    <w:rsid w:val="008E4CE4"/>
    <w:rsid w:val="008E5016"/>
    <w:rsid w:val="008E5B8C"/>
    <w:rsid w:val="008E5C58"/>
    <w:rsid w:val="008E5D6D"/>
    <w:rsid w:val="008E6A47"/>
    <w:rsid w:val="008E6A6F"/>
    <w:rsid w:val="008E70AC"/>
    <w:rsid w:val="008E764C"/>
    <w:rsid w:val="008E76DA"/>
    <w:rsid w:val="008E783A"/>
    <w:rsid w:val="008E7C6B"/>
    <w:rsid w:val="008F0035"/>
    <w:rsid w:val="008F0187"/>
    <w:rsid w:val="008F030A"/>
    <w:rsid w:val="008F14C1"/>
    <w:rsid w:val="008F15F6"/>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1A"/>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742"/>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98A"/>
    <w:rsid w:val="009561EB"/>
    <w:rsid w:val="0095691C"/>
    <w:rsid w:val="00956B01"/>
    <w:rsid w:val="00956BD4"/>
    <w:rsid w:val="00956E92"/>
    <w:rsid w:val="00956F79"/>
    <w:rsid w:val="00957656"/>
    <w:rsid w:val="0095765D"/>
    <w:rsid w:val="00957A37"/>
    <w:rsid w:val="00957A55"/>
    <w:rsid w:val="00957C2E"/>
    <w:rsid w:val="00957D79"/>
    <w:rsid w:val="009605BD"/>
    <w:rsid w:val="009606E1"/>
    <w:rsid w:val="00960CDF"/>
    <w:rsid w:val="00960E3E"/>
    <w:rsid w:val="00961A31"/>
    <w:rsid w:val="00961CB6"/>
    <w:rsid w:val="00961F20"/>
    <w:rsid w:val="00962506"/>
    <w:rsid w:val="00963263"/>
    <w:rsid w:val="009645FD"/>
    <w:rsid w:val="009646D8"/>
    <w:rsid w:val="0096485E"/>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70B"/>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7DA9"/>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C33"/>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29A"/>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4E5D"/>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057"/>
    <w:rsid w:val="009F61CE"/>
    <w:rsid w:val="009F6362"/>
    <w:rsid w:val="009F651C"/>
    <w:rsid w:val="009F6A3F"/>
    <w:rsid w:val="009F6B01"/>
    <w:rsid w:val="009F6BDC"/>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A2F"/>
    <w:rsid w:val="00A21EBE"/>
    <w:rsid w:val="00A2211A"/>
    <w:rsid w:val="00A22446"/>
    <w:rsid w:val="00A224CF"/>
    <w:rsid w:val="00A228D1"/>
    <w:rsid w:val="00A22D36"/>
    <w:rsid w:val="00A23660"/>
    <w:rsid w:val="00A23799"/>
    <w:rsid w:val="00A23A8A"/>
    <w:rsid w:val="00A23C09"/>
    <w:rsid w:val="00A240F5"/>
    <w:rsid w:val="00A24833"/>
    <w:rsid w:val="00A24945"/>
    <w:rsid w:val="00A24BCB"/>
    <w:rsid w:val="00A259EF"/>
    <w:rsid w:val="00A25F91"/>
    <w:rsid w:val="00A267DF"/>
    <w:rsid w:val="00A26D06"/>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64C"/>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12C3"/>
    <w:rsid w:val="00A619FA"/>
    <w:rsid w:val="00A61E88"/>
    <w:rsid w:val="00A6236A"/>
    <w:rsid w:val="00A6279F"/>
    <w:rsid w:val="00A62CDE"/>
    <w:rsid w:val="00A630AE"/>
    <w:rsid w:val="00A635D3"/>
    <w:rsid w:val="00A63B9D"/>
    <w:rsid w:val="00A64404"/>
    <w:rsid w:val="00A644C4"/>
    <w:rsid w:val="00A6454E"/>
    <w:rsid w:val="00A64998"/>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C7C9B"/>
    <w:rsid w:val="00AC7FE5"/>
    <w:rsid w:val="00AD03F4"/>
    <w:rsid w:val="00AD0C5A"/>
    <w:rsid w:val="00AD0D89"/>
    <w:rsid w:val="00AD1553"/>
    <w:rsid w:val="00AD172A"/>
    <w:rsid w:val="00AD1737"/>
    <w:rsid w:val="00AD1C85"/>
    <w:rsid w:val="00AD1E3D"/>
    <w:rsid w:val="00AD27C7"/>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0807"/>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AD8"/>
    <w:rsid w:val="00B13DF5"/>
    <w:rsid w:val="00B14A27"/>
    <w:rsid w:val="00B14A85"/>
    <w:rsid w:val="00B1567E"/>
    <w:rsid w:val="00B15A12"/>
    <w:rsid w:val="00B16414"/>
    <w:rsid w:val="00B16CF8"/>
    <w:rsid w:val="00B17438"/>
    <w:rsid w:val="00B17EF9"/>
    <w:rsid w:val="00B17F33"/>
    <w:rsid w:val="00B20ACA"/>
    <w:rsid w:val="00B2124E"/>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2B"/>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12A"/>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753"/>
    <w:rsid w:val="00BE6A01"/>
    <w:rsid w:val="00BE6A26"/>
    <w:rsid w:val="00BE6DF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17765"/>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571"/>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80B"/>
    <w:rsid w:val="00C40A35"/>
    <w:rsid w:val="00C41169"/>
    <w:rsid w:val="00C417CA"/>
    <w:rsid w:val="00C41AB7"/>
    <w:rsid w:val="00C41D59"/>
    <w:rsid w:val="00C420AF"/>
    <w:rsid w:val="00C420C9"/>
    <w:rsid w:val="00C42551"/>
    <w:rsid w:val="00C42871"/>
    <w:rsid w:val="00C42D48"/>
    <w:rsid w:val="00C430D2"/>
    <w:rsid w:val="00C43D5B"/>
    <w:rsid w:val="00C43DBE"/>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3D6"/>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CB9"/>
    <w:rsid w:val="00C84F74"/>
    <w:rsid w:val="00C85D42"/>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CD2"/>
    <w:rsid w:val="00CA2530"/>
    <w:rsid w:val="00CA2E69"/>
    <w:rsid w:val="00CA336E"/>
    <w:rsid w:val="00CA354D"/>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5B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5EE4"/>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B4"/>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2CB"/>
    <w:rsid w:val="00D1097F"/>
    <w:rsid w:val="00D1119F"/>
    <w:rsid w:val="00D11368"/>
    <w:rsid w:val="00D1138E"/>
    <w:rsid w:val="00D114DD"/>
    <w:rsid w:val="00D11DB4"/>
    <w:rsid w:val="00D12281"/>
    <w:rsid w:val="00D12382"/>
    <w:rsid w:val="00D12766"/>
    <w:rsid w:val="00D12F8A"/>
    <w:rsid w:val="00D13856"/>
    <w:rsid w:val="00D13C05"/>
    <w:rsid w:val="00D13E66"/>
    <w:rsid w:val="00D14052"/>
    <w:rsid w:val="00D14096"/>
    <w:rsid w:val="00D140D0"/>
    <w:rsid w:val="00D149AD"/>
    <w:rsid w:val="00D14BB9"/>
    <w:rsid w:val="00D1515F"/>
    <w:rsid w:val="00D154DE"/>
    <w:rsid w:val="00D155FF"/>
    <w:rsid w:val="00D15B24"/>
    <w:rsid w:val="00D15EAF"/>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134"/>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2F1E"/>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8AD"/>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155"/>
    <w:rsid w:val="00DF716C"/>
    <w:rsid w:val="00DF74ED"/>
    <w:rsid w:val="00DF758F"/>
    <w:rsid w:val="00DF7EE6"/>
    <w:rsid w:val="00E00591"/>
    <w:rsid w:val="00E011EA"/>
    <w:rsid w:val="00E01B2A"/>
    <w:rsid w:val="00E024F7"/>
    <w:rsid w:val="00E0257C"/>
    <w:rsid w:val="00E028DD"/>
    <w:rsid w:val="00E0328E"/>
    <w:rsid w:val="00E037C3"/>
    <w:rsid w:val="00E03B9F"/>
    <w:rsid w:val="00E03BF3"/>
    <w:rsid w:val="00E03F9A"/>
    <w:rsid w:val="00E0418E"/>
    <w:rsid w:val="00E04284"/>
    <w:rsid w:val="00E042B2"/>
    <w:rsid w:val="00E047DC"/>
    <w:rsid w:val="00E04A94"/>
    <w:rsid w:val="00E04AD2"/>
    <w:rsid w:val="00E04F7A"/>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179A3"/>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FDB"/>
    <w:rsid w:val="00E51404"/>
    <w:rsid w:val="00E516D2"/>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691"/>
    <w:rsid w:val="00EA3E38"/>
    <w:rsid w:val="00EA428E"/>
    <w:rsid w:val="00EA4909"/>
    <w:rsid w:val="00EA5271"/>
    <w:rsid w:val="00EA527F"/>
    <w:rsid w:val="00EA5996"/>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3DD"/>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9F5"/>
    <w:rsid w:val="00EE5EA8"/>
    <w:rsid w:val="00EE5F3D"/>
    <w:rsid w:val="00EE6250"/>
    <w:rsid w:val="00EE680D"/>
    <w:rsid w:val="00EE6BE4"/>
    <w:rsid w:val="00EE6C37"/>
    <w:rsid w:val="00EE6CD0"/>
    <w:rsid w:val="00EE7945"/>
    <w:rsid w:val="00EE79E8"/>
    <w:rsid w:val="00EE7A83"/>
    <w:rsid w:val="00EE7ACC"/>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5C86"/>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2C8"/>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231"/>
    <w:rsid w:val="00FD5582"/>
    <w:rsid w:val="00FD596E"/>
    <w:rsid w:val="00FD5E2B"/>
    <w:rsid w:val="00FD5E7F"/>
    <w:rsid w:val="00FD65F0"/>
    <w:rsid w:val="00FD68A8"/>
    <w:rsid w:val="00FD7B74"/>
    <w:rsid w:val="00FD7E5D"/>
    <w:rsid w:val="00FE0232"/>
    <w:rsid w:val="00FE0500"/>
    <w:rsid w:val="00FE0A51"/>
    <w:rsid w:val="00FE0B36"/>
    <w:rsid w:val="00FE179D"/>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41"/>
    <w:rsid w:val="00FF13DD"/>
    <w:rsid w:val="00FF1645"/>
    <w:rsid w:val="00FF18C3"/>
    <w:rsid w:val="00FF1ED7"/>
    <w:rsid w:val="00FF1F5E"/>
    <w:rsid w:val="00FF24C0"/>
    <w:rsid w:val="00FF2733"/>
    <w:rsid w:val="00FF2D29"/>
    <w:rsid w:val="00FF2F77"/>
    <w:rsid w:val="00FF3C88"/>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EmailDiscussion">
    <w:name w:val="EmailDiscussion"/>
    <w:basedOn w:val="Normal"/>
    <w:next w:val="EmailDiscussion2"/>
    <w:link w:val="EmailDiscussionChar"/>
    <w:qFormat/>
    <w:rsid w:val="00EA5996"/>
    <w:pPr>
      <w:numPr>
        <w:numId w:val="34"/>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rsid w:val="00EA5996"/>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5656423">
      <w:bodyDiv w:val="1"/>
      <w:marLeft w:val="0"/>
      <w:marRight w:val="0"/>
      <w:marTop w:val="0"/>
      <w:marBottom w:val="0"/>
      <w:divBdr>
        <w:top w:val="none" w:sz="0" w:space="0" w:color="auto"/>
        <w:left w:val="none" w:sz="0" w:space="0" w:color="auto"/>
        <w:bottom w:val="none" w:sz="0" w:space="0" w:color="auto"/>
        <w:right w:val="none" w:sz="0" w:space="0" w:color="auto"/>
      </w:divBdr>
      <w:divsChild>
        <w:div w:id="1423144108">
          <w:marLeft w:val="0"/>
          <w:marRight w:val="0"/>
          <w:marTop w:val="0"/>
          <w:marBottom w:val="0"/>
          <w:divBdr>
            <w:top w:val="none" w:sz="0" w:space="0" w:color="auto"/>
            <w:left w:val="none" w:sz="0" w:space="0" w:color="auto"/>
            <w:bottom w:val="none" w:sz="0" w:space="0" w:color="auto"/>
            <w:right w:val="none" w:sz="0" w:space="0" w:color="auto"/>
          </w:divBdr>
        </w:div>
        <w:div w:id="84496638">
          <w:marLeft w:val="0"/>
          <w:marRight w:val="0"/>
          <w:marTop w:val="0"/>
          <w:marBottom w:val="0"/>
          <w:divBdr>
            <w:top w:val="none" w:sz="0" w:space="0" w:color="auto"/>
            <w:left w:val="none" w:sz="0" w:space="0" w:color="auto"/>
            <w:bottom w:val="none" w:sz="0" w:space="0" w:color="auto"/>
            <w:right w:val="none" w:sz="0" w:space="0" w:color="auto"/>
          </w:divBdr>
        </w:div>
        <w:div w:id="1005206072">
          <w:marLeft w:val="0"/>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505160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94666991">
      <w:bodyDiv w:val="1"/>
      <w:marLeft w:val="0"/>
      <w:marRight w:val="0"/>
      <w:marTop w:val="0"/>
      <w:marBottom w:val="0"/>
      <w:divBdr>
        <w:top w:val="none" w:sz="0" w:space="0" w:color="auto"/>
        <w:left w:val="none" w:sz="0" w:space="0" w:color="auto"/>
        <w:bottom w:val="none" w:sz="0" w:space="0" w:color="auto"/>
        <w:right w:val="none" w:sz="0" w:space="0" w:color="auto"/>
      </w:divBdr>
      <w:divsChild>
        <w:div w:id="1762482703">
          <w:marLeft w:val="533"/>
          <w:marRight w:val="0"/>
          <w:marTop w:val="0"/>
          <w:marBottom w:val="12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6612527">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34706655">
      <w:bodyDiv w:val="1"/>
      <w:marLeft w:val="0"/>
      <w:marRight w:val="0"/>
      <w:marTop w:val="0"/>
      <w:marBottom w:val="0"/>
      <w:divBdr>
        <w:top w:val="none" w:sz="0" w:space="0" w:color="auto"/>
        <w:left w:val="none" w:sz="0" w:space="0" w:color="auto"/>
        <w:bottom w:val="none" w:sz="0" w:space="0" w:color="auto"/>
        <w:right w:val="none" w:sz="0" w:space="0" w:color="auto"/>
      </w:divBdr>
      <w:divsChild>
        <w:div w:id="1462577771">
          <w:marLeft w:val="806"/>
          <w:marRight w:val="0"/>
          <w:marTop w:val="0"/>
          <w:marBottom w:val="120"/>
          <w:divBdr>
            <w:top w:val="none" w:sz="0" w:space="0" w:color="auto"/>
            <w:left w:val="none" w:sz="0" w:space="0" w:color="auto"/>
            <w:bottom w:val="none" w:sz="0" w:space="0" w:color="auto"/>
            <w:right w:val="none" w:sz="0" w:space="0" w:color="auto"/>
          </w:divBdr>
        </w:div>
        <w:div w:id="1203128831">
          <w:marLeft w:val="806"/>
          <w:marRight w:val="0"/>
          <w:marTop w:val="0"/>
          <w:marBottom w:val="12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0798149">
      <w:bodyDiv w:val="1"/>
      <w:marLeft w:val="0"/>
      <w:marRight w:val="0"/>
      <w:marTop w:val="0"/>
      <w:marBottom w:val="0"/>
      <w:divBdr>
        <w:top w:val="none" w:sz="0" w:space="0" w:color="auto"/>
        <w:left w:val="none" w:sz="0" w:space="0" w:color="auto"/>
        <w:bottom w:val="none" w:sz="0" w:space="0" w:color="auto"/>
        <w:right w:val="none" w:sz="0" w:space="0" w:color="auto"/>
      </w:divBdr>
      <w:divsChild>
        <w:div w:id="934706031">
          <w:marLeft w:val="533"/>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4</cp:revision>
  <cp:lastPrinted>2017-03-22T20:13:00Z</cp:lastPrinted>
  <dcterms:created xsi:type="dcterms:W3CDTF">2021-08-05T14:06:00Z</dcterms:created>
  <dcterms:modified xsi:type="dcterms:W3CDTF">2021-08-05T23:11:00Z</dcterms:modified>
</cp:coreProperties>
</file>