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1AA7972F"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D51EFB">
        <w:rPr>
          <w:rFonts w:ascii="Arial" w:hAnsi="Arial" w:cs="Arial"/>
          <w:b/>
          <w:bCs/>
          <w:sz w:val="24"/>
        </w:rPr>
        <w:t>5</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E04DE1">
        <w:rPr>
          <w:rFonts w:ascii="Arial" w:hAnsi="Arial" w:cs="Arial"/>
          <w:b/>
          <w:bCs/>
          <w:sz w:val="24"/>
        </w:rPr>
        <w:t>8068</w:t>
      </w:r>
    </w:p>
    <w:p w14:paraId="04F87BFA" w14:textId="6224755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D51EFB">
        <w:rPr>
          <w:rFonts w:cs="Arial"/>
          <w:b/>
          <w:bCs/>
          <w:sz w:val="24"/>
        </w:rPr>
        <w:t>6</w:t>
      </w:r>
      <w:r w:rsidRPr="00BF20D3">
        <w:rPr>
          <w:rFonts w:cs="Arial"/>
          <w:b/>
          <w:bCs/>
          <w:sz w:val="24"/>
        </w:rPr>
        <w:t xml:space="preserve"> -</w:t>
      </w:r>
      <w:r w:rsidR="0060745C">
        <w:rPr>
          <w:rFonts w:cs="Arial"/>
          <w:b/>
          <w:bCs/>
          <w:sz w:val="24"/>
        </w:rPr>
        <w:t>2</w:t>
      </w:r>
      <w:r w:rsidR="00DE061A">
        <w:rPr>
          <w:rFonts w:cs="Arial"/>
          <w:b/>
          <w:bCs/>
          <w:sz w:val="24"/>
        </w:rPr>
        <w:t>7</w:t>
      </w:r>
      <w:r w:rsidRPr="00BF20D3">
        <w:rPr>
          <w:rFonts w:cs="Arial"/>
          <w:b/>
          <w:bCs/>
          <w:sz w:val="24"/>
        </w:rPr>
        <w:t xml:space="preserve"> </w:t>
      </w:r>
      <w:r w:rsidR="00D51EFB">
        <w:rPr>
          <w:rFonts w:cs="Arial"/>
          <w:b/>
          <w:bCs/>
          <w:sz w:val="24"/>
        </w:rPr>
        <w:t>Aug</w:t>
      </w:r>
      <w:r w:rsidRPr="00BF20D3">
        <w:rPr>
          <w:rFonts w:cs="Arial"/>
          <w:b/>
          <w:bCs/>
          <w:sz w:val="24"/>
        </w:rPr>
        <w:t xml:space="preserve"> </w:t>
      </w:r>
      <w:r w:rsidRPr="00BF20D3">
        <w:rPr>
          <w:b/>
          <w:sz w:val="24"/>
        </w:rPr>
        <w:t>2021</w:t>
      </w:r>
    </w:p>
    <w:p w14:paraId="51CB701F" w14:textId="04FB470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A20723">
        <w:rPr>
          <w:rFonts w:cs="Arial"/>
          <w:sz w:val="24"/>
          <w:lang w:val="en-US"/>
        </w:rPr>
        <w:t>3</w:t>
      </w:r>
      <w:r w:rsidR="00B2311E" w:rsidRPr="00BF20D3">
        <w:rPr>
          <w:rFonts w:cs="Arial"/>
          <w:sz w:val="24"/>
          <w:lang w:val="en-US"/>
        </w:rPr>
        <w:t xml:space="preserve"> </w:t>
      </w:r>
    </w:p>
    <w:p w14:paraId="05C49232" w14:textId="2A5FA10B"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737B2E">
        <w:rPr>
          <w:rFonts w:cs="Arial"/>
          <w:sz w:val="24"/>
          <w:lang w:val="en-US"/>
        </w:rPr>
        <w:t xml:space="preserve"> (</w:t>
      </w:r>
      <w:r w:rsidR="00C82774">
        <w:rPr>
          <w:rFonts w:cs="Arial"/>
          <w:sz w:val="24"/>
          <w:lang w:val="en-US"/>
        </w:rPr>
        <w:t>resubmission of R2-2105703)</w:t>
      </w:r>
    </w:p>
    <w:p w14:paraId="068B6CA0" w14:textId="371920FC"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9E789C">
        <w:rPr>
          <w:rFonts w:cs="Arial"/>
          <w:sz w:val="24"/>
          <w:lang w:val="en-US"/>
        </w:rPr>
        <w:t>RRC Inactive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11189270"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6536F8" w:rsidRDefault="00253F94" w:rsidP="00253F94">
            <w:pPr>
              <w:numPr>
                <w:ilvl w:val="0"/>
                <w:numId w:val="21"/>
              </w:numPr>
              <w:spacing w:line="276" w:lineRule="auto"/>
              <w:ind w:left="714" w:hanging="357"/>
            </w:pPr>
            <w:r w:rsidRPr="006536F8">
              <w:t>Specify methods, measurements, signalling, and procedures for improving positioning accuracy of the Rel-16 NR positioning methods</w:t>
            </w:r>
            <w:r w:rsidRPr="006536F8">
              <w:rPr>
                <w:u w:val="single"/>
              </w:rPr>
              <w:t xml:space="preserve"> </w:t>
            </w:r>
            <w:r w:rsidRPr="006536F8">
              <w:t>by mitigating UE Rx/Tx and/or gNB Rx/Tx timing delays, including</w:t>
            </w:r>
            <w:r w:rsidRPr="006536F8">
              <w:rPr>
                <w:rFonts w:eastAsia="MS Mincho"/>
              </w:rPr>
              <w:t xml:space="preserve"> [RAN1, RAN2, RAN3, RAN4]</w:t>
            </w:r>
          </w:p>
          <w:p w14:paraId="13E04F6F" w14:textId="77777777" w:rsidR="00253F94" w:rsidRPr="006536F8" w:rsidRDefault="00253F94" w:rsidP="00253F94">
            <w:pPr>
              <w:numPr>
                <w:ilvl w:val="1"/>
                <w:numId w:val="21"/>
              </w:numPr>
              <w:spacing w:line="276" w:lineRule="auto"/>
              <w:rPr>
                <w:rFonts w:eastAsia="MS Mincho"/>
              </w:rPr>
            </w:pPr>
            <w:r w:rsidRPr="006536F8">
              <w:rPr>
                <w:rFonts w:hint="eastAsia"/>
              </w:rPr>
              <w:t>DL, UL and DL+UL positioning methods</w:t>
            </w:r>
          </w:p>
          <w:p w14:paraId="1F540F2C" w14:textId="77777777" w:rsidR="00253F94" w:rsidRPr="006536F8" w:rsidRDefault="00253F94" w:rsidP="00253F94">
            <w:pPr>
              <w:numPr>
                <w:ilvl w:val="1"/>
                <w:numId w:val="21"/>
              </w:numPr>
              <w:spacing w:line="276" w:lineRule="auto"/>
              <w:rPr>
                <w:rFonts w:eastAsia="MS Mincho"/>
              </w:rPr>
            </w:pPr>
            <w:r w:rsidRPr="006536F8">
              <w:rPr>
                <w:rFonts w:hint="eastAsia"/>
              </w:rPr>
              <w:t>UE-based and UE-assisted positioning solutions</w:t>
            </w:r>
          </w:p>
          <w:p w14:paraId="76D6C726" w14:textId="77777777" w:rsidR="00253F94" w:rsidRPr="006536F8" w:rsidRDefault="00253F94" w:rsidP="00253F94">
            <w:pPr>
              <w:spacing w:line="276" w:lineRule="auto"/>
              <w:ind w:left="1440"/>
              <w:rPr>
                <w:rFonts w:eastAsia="MS Mincho"/>
              </w:rPr>
            </w:pPr>
          </w:p>
          <w:p w14:paraId="28A2F78A" w14:textId="77777777" w:rsidR="00253F94" w:rsidRPr="006536F8" w:rsidRDefault="00253F94" w:rsidP="00253F94">
            <w:pPr>
              <w:numPr>
                <w:ilvl w:val="0"/>
                <w:numId w:val="20"/>
              </w:numPr>
              <w:overflowPunct w:val="0"/>
              <w:autoSpaceDE w:val="0"/>
              <w:autoSpaceDN w:val="0"/>
              <w:adjustRightInd w:val="0"/>
              <w:spacing w:after="180"/>
              <w:textAlignment w:val="baseline"/>
              <w:rPr>
                <w:rFonts w:eastAsia="MS Mincho"/>
              </w:rPr>
            </w:pPr>
            <w:r w:rsidRPr="006536F8">
              <w:rPr>
                <w:rFonts w:eastAsia="MS Mincho"/>
              </w:rPr>
              <w:t xml:space="preserve">Specify the </w:t>
            </w:r>
            <w:r w:rsidRPr="006536F8">
              <w:rPr>
                <w:rFonts w:eastAsia="MS Mincho" w:hint="eastAsia"/>
              </w:rPr>
              <w:t xml:space="preserve">procedure, measurements, reporting, and signalling </w:t>
            </w:r>
            <w:r w:rsidRPr="006536F8">
              <w:rPr>
                <w:rFonts w:eastAsia="MS Mincho"/>
              </w:rPr>
              <w:t>for improving the accuracy of [RAN1, RAN2, RAN3]</w:t>
            </w:r>
          </w:p>
          <w:p w14:paraId="0EFF30FE"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UL AoA for network-based positioning solutions.</w:t>
            </w:r>
          </w:p>
          <w:p w14:paraId="6F073B2A"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DL-AoD for UE-based and network-based (including UE-assisted) positioning solutions.</w:t>
            </w:r>
          </w:p>
          <w:p w14:paraId="0375B19F" w14:textId="77777777" w:rsidR="00253F94" w:rsidRPr="006536F8" w:rsidRDefault="00253F94" w:rsidP="00253F94">
            <w:pPr>
              <w:ind w:left="720"/>
              <w:rPr>
                <w:rFonts w:eastAsia="MS Mincho"/>
              </w:rPr>
            </w:pPr>
          </w:p>
          <w:p w14:paraId="552BE1E0" w14:textId="77777777" w:rsidR="00253F94" w:rsidRPr="006536F8" w:rsidRDefault="00253F94" w:rsidP="00253F94">
            <w:pPr>
              <w:numPr>
                <w:ilvl w:val="0"/>
                <w:numId w:val="21"/>
              </w:numPr>
              <w:spacing w:line="276" w:lineRule="auto"/>
              <w:ind w:left="714" w:hanging="357"/>
            </w:pPr>
            <w:r w:rsidRPr="006536F8">
              <w:t>Specify the enhancements of signalling, and procedures for improving positioning latency of the Rel-16 NR positioning methods, for DL and DL+UL positioning methods, including:</w:t>
            </w:r>
          </w:p>
          <w:p w14:paraId="0F85224C"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6536F8">
              <w:rPr>
                <w:rFonts w:eastAsia="MS Mincho"/>
              </w:rPr>
              <w:t>Latency reduction related to the request and response of location</w:t>
            </w:r>
            <w:r w:rsidRPr="006536F8">
              <w:t xml:space="preserve"> </w:t>
            </w:r>
            <w:r w:rsidRPr="006536F8">
              <w:rPr>
                <w:rFonts w:eastAsia="MS Mincho"/>
              </w:rPr>
              <w:t>measurements or location estimate and positioning assistance data; [RAN2,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Latency reduction related to the</w:t>
            </w:r>
            <w:r w:rsidRPr="001E611A">
              <w:rPr>
                <w:rFonts w:eastAsia="MS Mincho"/>
              </w:rPr>
              <w:t xml:space="preserv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1DF5D9EA" w14:textId="77777777" w:rsidR="00253F94" w:rsidRPr="001C755C" w:rsidRDefault="00253F94" w:rsidP="00253F94">
            <w:pPr>
              <w:pStyle w:val="ListParagraph"/>
              <w:numPr>
                <w:ilvl w:val="0"/>
                <w:numId w:val="20"/>
              </w:numPr>
              <w:overflowPunct w:val="0"/>
              <w:autoSpaceDE w:val="0"/>
              <w:autoSpaceDN w:val="0"/>
              <w:adjustRightInd w:val="0"/>
              <w:spacing w:after="180"/>
              <w:ind w:leftChars="0"/>
              <w:contextualSpacing/>
              <w:textAlignment w:val="baseline"/>
              <w:rPr>
                <w:highlight w:val="yellow"/>
              </w:rPr>
            </w:pPr>
            <w:bookmarkStart w:id="4" w:name="_Hlk67643273"/>
            <w:r w:rsidRPr="001C755C">
              <w:rPr>
                <w:rFonts w:hint="eastAsia"/>
                <w:highlight w:val="yellow"/>
              </w:rPr>
              <w:t xml:space="preserve">Specify </w:t>
            </w:r>
            <w:r w:rsidRPr="001C755C">
              <w:rPr>
                <w:highlight w:val="yellow"/>
              </w:rPr>
              <w:t xml:space="preserve">methods, measurements, signalling and procedures to support positioning for UEs </w:t>
            </w:r>
            <w:r w:rsidRPr="001C755C">
              <w:rPr>
                <w:rFonts w:hint="eastAsia"/>
                <w:highlight w:val="yellow"/>
              </w:rPr>
              <w:t>in RRC_</w:t>
            </w:r>
            <w:r w:rsidRPr="001C755C">
              <w:rPr>
                <w:highlight w:val="yellow"/>
              </w:rPr>
              <w:t xml:space="preserve"> INACTIVE</w:t>
            </w:r>
            <w:r w:rsidRPr="001C755C">
              <w:rPr>
                <w:rFonts w:hint="eastAsia"/>
                <w:highlight w:val="yellow"/>
              </w:rPr>
              <w:t xml:space="preserve"> state</w:t>
            </w:r>
            <w:r w:rsidRPr="001C755C">
              <w:rPr>
                <w:highlight w:val="yellow"/>
              </w:rPr>
              <w:t>, for UE-based and UE-assisted positioning solutions, including [RAN2, RAN1, RAN3,RAN4]: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536F8" w:rsidRDefault="00253F94" w:rsidP="00253F94">
            <w:pPr>
              <w:numPr>
                <w:ilvl w:val="2"/>
                <w:numId w:val="20"/>
              </w:numPr>
              <w:overflowPunct w:val="0"/>
              <w:autoSpaceDE w:val="0"/>
              <w:autoSpaceDN w:val="0"/>
              <w:adjustRightInd w:val="0"/>
              <w:spacing w:after="180"/>
              <w:textAlignment w:val="baseline"/>
              <w:rPr>
                <w:rFonts w:eastAsia="MS Mincho"/>
              </w:rPr>
            </w:pPr>
            <w:r w:rsidRPr="006536F8">
              <w:rPr>
                <w:rFonts w:eastAsia="MS Mincho"/>
              </w:rPr>
              <w:t>Support of gNB positioning measurements for UEs in RRC_INACTIVE state</w:t>
            </w:r>
          </w:p>
          <w:bookmarkEnd w:id="4"/>
          <w:p w14:paraId="4132CEFA" w14:textId="77777777" w:rsidR="00253F94" w:rsidRPr="006536F8" w:rsidRDefault="00253F94" w:rsidP="00253F94">
            <w:pPr>
              <w:numPr>
                <w:ilvl w:val="0"/>
                <w:numId w:val="20"/>
              </w:numPr>
              <w:overflowPunct w:val="0"/>
              <w:autoSpaceDE w:val="0"/>
              <w:autoSpaceDN w:val="0"/>
              <w:adjustRightInd w:val="0"/>
              <w:spacing w:after="180"/>
              <w:textAlignment w:val="baseline"/>
            </w:pPr>
            <w:r w:rsidRPr="006536F8">
              <w:t xml:space="preserve">Specify on-demand transmission and reception of DL PRS for </w:t>
            </w:r>
            <w:r w:rsidRPr="006536F8">
              <w:rPr>
                <w:rFonts w:hint="eastAsia"/>
              </w:rPr>
              <w:t>DL and DL+UL positioning</w:t>
            </w:r>
            <w:r w:rsidRPr="006536F8">
              <w:t xml:space="preserve"> for </w:t>
            </w:r>
            <w:r w:rsidRPr="006536F8">
              <w:rPr>
                <w:rFonts w:hint="eastAsia"/>
              </w:rPr>
              <w:t>UE-based and UE-assisted positioning solutions</w:t>
            </w:r>
            <w:r w:rsidRPr="006536F8">
              <w:t>, including: [RAN2, RAN1, RAN3]</w:t>
            </w:r>
          </w:p>
          <w:p w14:paraId="553B3725"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lastRenderedPageBreak/>
              <w:t>UE-initiated request of on-demand DL PRS transmission</w:t>
            </w:r>
            <w:r w:rsidRPr="006536F8">
              <w:rPr>
                <w:rFonts w:eastAsia="MS Mincho"/>
              </w:rPr>
              <w:t xml:space="preserve">; </w:t>
            </w:r>
          </w:p>
          <w:p w14:paraId="5BBF569D"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LMF (network)-initiated request of on-demand DL PRS transmission</w:t>
            </w:r>
            <w:r w:rsidRPr="006536F8">
              <w:rPr>
                <w:rFonts w:eastAsia="MS Mincho"/>
              </w:rPr>
              <w:t xml:space="preserve">; </w:t>
            </w:r>
          </w:p>
          <w:p w14:paraId="566AAC83" w14:textId="77777777" w:rsidR="00253F94" w:rsidRPr="006536F8" w:rsidRDefault="00253F94" w:rsidP="00253F94">
            <w:pPr>
              <w:spacing w:line="276" w:lineRule="auto"/>
              <w:ind w:left="720"/>
              <w:rPr>
                <w:lang w:val="en-US"/>
              </w:rPr>
            </w:pPr>
          </w:p>
          <w:p w14:paraId="5568F182" w14:textId="77777777" w:rsidR="00253F94" w:rsidRPr="006536F8" w:rsidRDefault="00253F94" w:rsidP="00253F94">
            <w:pPr>
              <w:numPr>
                <w:ilvl w:val="0"/>
                <w:numId w:val="20"/>
              </w:numPr>
              <w:spacing w:line="276" w:lineRule="auto"/>
            </w:pPr>
            <w:r w:rsidRPr="006536F8">
              <w:t>Specify the signalling, and procedures to support GNSS positioning integrity determination, including [RAN2, RAN3]:</w:t>
            </w:r>
          </w:p>
          <w:p w14:paraId="3605F2DA"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The assistance information that will be used to support integrity determination</w:t>
            </w:r>
          </w:p>
          <w:p w14:paraId="1D425AE2"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The information that will be used to provide the positioning integrity KPIs and integrity results</w:t>
            </w:r>
          </w:p>
          <w:p w14:paraId="15A540BC"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Support of integrity for UE-based and UE-assisted A-GNSS positioning.</w:t>
            </w:r>
          </w:p>
          <w:p w14:paraId="7FB11B59" w14:textId="77777777" w:rsidR="00253F94" w:rsidRPr="006536F8" w:rsidRDefault="00253F94" w:rsidP="00253F94">
            <w:pPr>
              <w:ind w:left="720"/>
              <w:rPr>
                <w:rFonts w:eastAsia="MS Mincho"/>
              </w:rPr>
            </w:pPr>
            <w:bookmarkStart w:id="5" w:name="_Hlk67595233"/>
            <w:r w:rsidRPr="006536F8">
              <w:rPr>
                <w:rFonts w:eastAsia="MS Mincho"/>
              </w:rPr>
              <w:t>Note: This objective is applicable to NR and E-UTRA.</w:t>
            </w:r>
          </w:p>
          <w:bookmarkEnd w:id="5"/>
          <w:p w14:paraId="4873283B" w14:textId="77777777" w:rsidR="00253F94" w:rsidRPr="006536F8" w:rsidRDefault="00253F94" w:rsidP="00253F94">
            <w:pPr>
              <w:ind w:left="1080"/>
              <w:rPr>
                <w:rFonts w:eastAsia="MS Mincho"/>
                <w:lang w:val="en-US"/>
              </w:rPr>
            </w:pPr>
          </w:p>
          <w:p w14:paraId="04DB45DD" w14:textId="77777777" w:rsidR="00253F94" w:rsidRPr="006536F8" w:rsidRDefault="00253F94" w:rsidP="00253F94">
            <w:pPr>
              <w:numPr>
                <w:ilvl w:val="0"/>
                <w:numId w:val="20"/>
              </w:numPr>
              <w:autoSpaceDN w:val="0"/>
              <w:spacing w:before="120" w:line="280" w:lineRule="atLeast"/>
              <w:contextualSpacing/>
              <w:jc w:val="both"/>
              <w:rPr>
                <w:lang w:eastAsia="x-none"/>
              </w:rPr>
            </w:pPr>
            <w:r w:rsidRPr="006536F8">
              <w:rPr>
                <w:lang w:eastAsia="x-none"/>
              </w:rPr>
              <w:t xml:space="preserve">Support the following enhancements </w:t>
            </w:r>
            <w:r w:rsidRPr="006536F8">
              <w:rPr>
                <w:lang w:eastAsia="zh-CN"/>
              </w:rPr>
              <w:t>of</w:t>
            </w:r>
            <w:r w:rsidRPr="006536F8">
              <w:rPr>
                <w:lang w:eastAsia="x-none"/>
              </w:rPr>
              <w:t xml:space="preserve"> A-GNSS positioning  [RAN2, RAN3, RAN4]</w:t>
            </w:r>
          </w:p>
          <w:p w14:paraId="6B13EE5F"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Specify support for BDS B2a signal</w:t>
            </w:r>
          </w:p>
          <w:p w14:paraId="76ACB077"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Specify support for BDS B</w:t>
            </w:r>
            <w:r w:rsidRPr="006536F8">
              <w:rPr>
                <w:rFonts w:hint="eastAsia"/>
                <w:lang w:eastAsia="zh-CN"/>
              </w:rPr>
              <w:t>3I</w:t>
            </w:r>
            <w:r w:rsidRPr="006536F8">
              <w:rPr>
                <w:lang w:eastAsia="x-none"/>
              </w:rPr>
              <w:t xml:space="preserve"> signal</w:t>
            </w:r>
          </w:p>
          <w:p w14:paraId="59FAAC1B"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Specify support for NavIC to NR</w:t>
            </w:r>
          </w:p>
          <w:p w14:paraId="00A970CA" w14:textId="77777777" w:rsidR="00253F94" w:rsidRPr="006536F8" w:rsidRDefault="00253F94" w:rsidP="00253F94">
            <w:pPr>
              <w:pStyle w:val="ListParagraph"/>
              <w:ind w:left="800"/>
              <w:rPr>
                <w:rFonts w:eastAsia="MS Mincho"/>
                <w:lang w:eastAsia="en-GB"/>
              </w:rPr>
            </w:pPr>
            <w:r w:rsidRPr="006536F8">
              <w:rPr>
                <w:rFonts w:eastAsia="MS Mincho"/>
              </w:rPr>
              <w:t>Note: This objective is applicable to NR and E-UTRA.</w:t>
            </w:r>
          </w:p>
          <w:p w14:paraId="7F5894D9" w14:textId="77777777" w:rsidR="00253F94" w:rsidRPr="006536F8" w:rsidRDefault="00253F94" w:rsidP="00253F94">
            <w:pPr>
              <w:ind w:left="720"/>
              <w:rPr>
                <w:rFonts w:eastAsia="MS Mincho"/>
              </w:rPr>
            </w:pPr>
          </w:p>
          <w:p w14:paraId="04535421" w14:textId="77777777" w:rsidR="00253F94" w:rsidRPr="006536F8" w:rsidRDefault="00253F94" w:rsidP="00253F94">
            <w:pPr>
              <w:numPr>
                <w:ilvl w:val="0"/>
                <w:numId w:val="20"/>
              </w:numPr>
              <w:overflowPunct w:val="0"/>
              <w:autoSpaceDE w:val="0"/>
              <w:autoSpaceDN w:val="0"/>
              <w:adjustRightInd w:val="0"/>
              <w:spacing w:after="180"/>
              <w:textAlignment w:val="baseline"/>
              <w:rPr>
                <w:rFonts w:eastAsia="MS Mincho"/>
              </w:rPr>
            </w:pPr>
            <w:r w:rsidRPr="006536F8">
              <w:rPr>
                <w:rFonts w:eastAsia="MS Mincho"/>
              </w:rPr>
              <w:t>Study and specify, if agreed, the enhancements of information reporting from UE and gNB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F5C2E23" w14:textId="4A742B5A" w:rsidR="009D7517" w:rsidRDefault="0013633D" w:rsidP="009045B9">
      <w:pPr>
        <w:jc w:val="both"/>
        <w:rPr>
          <w:rFonts w:eastAsia="SimSun"/>
          <w:szCs w:val="20"/>
          <w:lang w:val="en-US" w:eastAsia="ja-JP"/>
        </w:rPr>
      </w:pPr>
      <w:r>
        <w:rPr>
          <w:rFonts w:eastAsia="SimSun"/>
          <w:szCs w:val="20"/>
          <w:lang w:val="en-US" w:eastAsia="ja-JP"/>
        </w:rPr>
        <w:t>At RAN2#113bis e meeting</w:t>
      </w:r>
      <w:r w:rsidR="00794FF4">
        <w:rPr>
          <w:rFonts w:eastAsia="SimSun"/>
          <w:szCs w:val="20"/>
          <w:lang w:val="en-US" w:eastAsia="ja-JP"/>
        </w:rPr>
        <w:t xml:space="preserve"> [4]</w:t>
      </w:r>
      <w:r>
        <w:rPr>
          <w:rFonts w:eastAsia="SimSun"/>
          <w:szCs w:val="20"/>
          <w:lang w:val="en-US" w:eastAsia="ja-JP"/>
        </w:rPr>
        <w:t>, the following agreements were made related to RRC Inactive;</w:t>
      </w:r>
    </w:p>
    <w:p w14:paraId="2A797E2F" w14:textId="11EA9F01" w:rsidR="0013633D" w:rsidRDefault="0013633D" w:rsidP="009045B9">
      <w:pPr>
        <w:jc w:val="both"/>
        <w:rPr>
          <w:rFonts w:eastAsia="SimSun"/>
          <w:szCs w:val="20"/>
          <w:lang w:val="en-US" w:eastAsia="ja-JP"/>
        </w:rPr>
      </w:pPr>
    </w:p>
    <w:p w14:paraId="518385FA" w14:textId="77777777" w:rsidR="00E44A44" w:rsidRDefault="00E44A44" w:rsidP="00304F26">
      <w:pPr>
        <w:pStyle w:val="Doc-text2"/>
        <w:ind w:left="1083"/>
      </w:pPr>
    </w:p>
    <w:p w14:paraId="3DB79C44" w14:textId="77777777" w:rsidR="00E44A44" w:rsidRDefault="00E44A44" w:rsidP="00304F26">
      <w:pPr>
        <w:pStyle w:val="Doc-text2"/>
        <w:pBdr>
          <w:top w:val="single" w:sz="4" w:space="1" w:color="auto"/>
          <w:left w:val="single" w:sz="4" w:space="4" w:color="auto"/>
          <w:bottom w:val="single" w:sz="4" w:space="1" w:color="auto"/>
          <w:right w:val="single" w:sz="4" w:space="4" w:color="auto"/>
        </w:pBdr>
        <w:ind w:left="1083"/>
      </w:pPr>
      <w:r w:rsidRPr="00567A09">
        <w:rPr>
          <w:highlight w:val="yellow"/>
        </w:rPr>
        <w:t>Agreements:</w:t>
      </w:r>
    </w:p>
    <w:p w14:paraId="47F2AB61" w14:textId="77777777" w:rsidR="00E44A44" w:rsidRDefault="00E44A44" w:rsidP="00304F26">
      <w:pPr>
        <w:pStyle w:val="Doc-text2"/>
        <w:pBdr>
          <w:top w:val="single" w:sz="4" w:space="1" w:color="auto"/>
          <w:left w:val="single" w:sz="4" w:space="4" w:color="auto"/>
          <w:bottom w:val="single" w:sz="4" w:space="1" w:color="auto"/>
          <w:right w:val="single" w:sz="4" w:space="4" w:color="auto"/>
        </w:pBdr>
        <w:ind w:left="1083"/>
      </w:pPr>
      <w:r>
        <w:t>WA: Any uplink LCS or LPP message can be transported in RRC_INACTIVE from RAN2 perspective, subject to the data volume supported by AS layers.  I.e. RAN2 do not specify a restriction on message type.</w:t>
      </w:r>
    </w:p>
    <w:p w14:paraId="43A57770" w14:textId="77777777" w:rsidR="00E44A44" w:rsidRDefault="00E44A44" w:rsidP="00304F26">
      <w:pPr>
        <w:pStyle w:val="Doc-text2"/>
        <w:pBdr>
          <w:top w:val="single" w:sz="4" w:space="1" w:color="auto"/>
          <w:left w:val="single" w:sz="4" w:space="4" w:color="auto"/>
          <w:bottom w:val="single" w:sz="4" w:space="1" w:color="auto"/>
          <w:right w:val="single" w:sz="4" w:space="4" w:color="auto"/>
        </w:pBdr>
        <w:ind w:left="1083"/>
      </w:pPr>
      <w:r>
        <w:t>FFS if LPP needs to select transport, i.e. if the message is just submitted to lower layers which decide how to deliver it (SDT, change state, etc.).</w:t>
      </w:r>
    </w:p>
    <w:p w14:paraId="3DE3DD4D" w14:textId="77777777" w:rsidR="00E44A44" w:rsidRDefault="00E44A44" w:rsidP="00304F26">
      <w:pPr>
        <w:pStyle w:val="Doc-text2"/>
        <w:pBdr>
          <w:top w:val="single" w:sz="4" w:space="1" w:color="auto"/>
          <w:left w:val="single" w:sz="4" w:space="4" w:color="auto"/>
          <w:bottom w:val="single" w:sz="4" w:space="1" w:color="auto"/>
          <w:right w:val="single" w:sz="4" w:space="4" w:color="auto"/>
        </w:pBdr>
        <w:ind w:left="1083"/>
      </w:pPr>
      <w:r>
        <w:t>FFS if RRC state is exposed to LPP.</w:t>
      </w:r>
    </w:p>
    <w:p w14:paraId="36534C38" w14:textId="77777777" w:rsidR="00B553B2" w:rsidRDefault="00B553B2" w:rsidP="009045B9">
      <w:pPr>
        <w:jc w:val="both"/>
        <w:rPr>
          <w:rFonts w:eastAsia="SimSun"/>
          <w:szCs w:val="20"/>
          <w:lang w:val="en-US" w:eastAsia="ja-JP"/>
        </w:rPr>
      </w:pPr>
    </w:p>
    <w:p w14:paraId="071C75E3" w14:textId="019E70A0" w:rsidR="0013633D" w:rsidRDefault="00EB0EE5" w:rsidP="009045B9">
      <w:pPr>
        <w:jc w:val="both"/>
        <w:rPr>
          <w:rFonts w:eastAsia="SimSun"/>
          <w:szCs w:val="20"/>
          <w:lang w:val="en-US" w:eastAsia="ja-JP"/>
        </w:rPr>
      </w:pPr>
      <w:r>
        <w:rPr>
          <w:rFonts w:eastAsia="SimSun"/>
          <w:szCs w:val="20"/>
          <w:lang w:val="en-US" w:eastAsia="ja-JP"/>
        </w:rPr>
        <w:t>At RAN2#114-e, the following agreements were made related to RRC-I</w:t>
      </w:r>
      <w:r w:rsidR="00E36DC1">
        <w:rPr>
          <w:rFonts w:eastAsia="SimSun"/>
          <w:szCs w:val="20"/>
          <w:lang w:val="en-US" w:eastAsia="ja-JP"/>
        </w:rPr>
        <w:t>NACTIVE</w:t>
      </w:r>
      <w:r>
        <w:rPr>
          <w:rFonts w:eastAsia="SimSun"/>
          <w:szCs w:val="20"/>
          <w:lang w:val="en-US" w:eastAsia="ja-JP"/>
        </w:rPr>
        <w:t xml:space="preserve"> [</w:t>
      </w:r>
      <w:r w:rsidR="00823462">
        <w:rPr>
          <w:rFonts w:eastAsia="SimSun"/>
          <w:szCs w:val="20"/>
          <w:lang w:val="en-US" w:eastAsia="ja-JP"/>
        </w:rPr>
        <w:t>5</w:t>
      </w:r>
      <w:r>
        <w:rPr>
          <w:rFonts w:eastAsia="SimSun"/>
          <w:szCs w:val="20"/>
          <w:lang w:val="en-US" w:eastAsia="ja-JP"/>
        </w:rPr>
        <w:t>];</w:t>
      </w:r>
    </w:p>
    <w:p w14:paraId="62D0065E" w14:textId="1EF83193" w:rsidR="00EB0EE5" w:rsidRDefault="00EB0EE5"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E36DC1" w14:paraId="78279323" w14:textId="77777777" w:rsidTr="00E36DC1">
        <w:tc>
          <w:tcPr>
            <w:tcW w:w="9631" w:type="dxa"/>
          </w:tcPr>
          <w:p w14:paraId="1271991A" w14:textId="77777777" w:rsidR="00E36DC1" w:rsidRPr="00E04DE1" w:rsidRDefault="00E36DC1" w:rsidP="00E36DC1">
            <w:pPr>
              <w:numPr>
                <w:ilvl w:val="0"/>
                <w:numId w:val="23"/>
              </w:numPr>
              <w:jc w:val="both"/>
              <w:rPr>
                <w:rFonts w:eastAsia="SimSun"/>
                <w:szCs w:val="20"/>
                <w:lang w:val="en-US" w:eastAsia="ja-JP"/>
              </w:rPr>
            </w:pPr>
            <w:hyperlink r:id="rId11" w:history="1">
              <w:r w:rsidRPr="00E36DC1">
                <w:rPr>
                  <w:rStyle w:val="Hyperlink"/>
                  <w:rFonts w:eastAsia="SimSun"/>
                  <w:szCs w:val="20"/>
                  <w:lang w:eastAsia="ja-JP"/>
                </w:rPr>
                <w:t>R2-2106576</w:t>
              </w:r>
            </w:hyperlink>
            <w:r w:rsidRPr="00E36DC1">
              <w:rPr>
                <w:rFonts w:eastAsia="SimSun"/>
                <w:szCs w:val="20"/>
                <w:lang w:eastAsia="ja-JP"/>
              </w:rPr>
              <w:tab/>
              <w:t>Summary of AI 8.11.3 for INACTIVE POS</w:t>
            </w:r>
            <w:r w:rsidRPr="00E36DC1">
              <w:rPr>
                <w:rFonts w:eastAsia="SimSun"/>
                <w:szCs w:val="20"/>
                <w:lang w:eastAsia="ja-JP"/>
              </w:rPr>
              <w:tab/>
              <w:t>Huawei, HiSilicon</w:t>
            </w:r>
          </w:p>
          <w:p w14:paraId="2B0B3976"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 xml:space="preserve">Any uplink LCS or LPP message can be transported in RRC_INACTIVE from RAN2 perspective. </w:t>
            </w:r>
          </w:p>
          <w:p w14:paraId="68A8347D"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 xml:space="preserve">Follow Rel-17 SDT framework </w:t>
            </w:r>
            <w:r w:rsidRPr="00E36DC1">
              <w:rPr>
                <w:rFonts w:eastAsia="SimSun"/>
                <w:szCs w:val="20"/>
                <w:highlight w:val="yellow"/>
                <w:lang w:eastAsia="ja-JP"/>
              </w:rPr>
              <w:t>for INACTIVE UL and DL positioning</w:t>
            </w:r>
            <w:r w:rsidRPr="00E36DC1">
              <w:rPr>
                <w:rFonts w:eastAsia="SimSun"/>
                <w:szCs w:val="20"/>
                <w:lang w:eastAsia="ja-JP"/>
              </w:rPr>
              <w:t>:</w:t>
            </w:r>
          </w:p>
          <w:p w14:paraId="17F28A56"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t xml:space="preserve">If the UE initiated data transmission using UL SDT, the network can send DL LCS, LPP message and RRC message (e.g. to configure SRS (TBD on what message is used), if UL positioning supported) to the UE. </w:t>
            </w:r>
          </w:p>
          <w:p w14:paraId="4EB1C06F"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t xml:space="preserve">Otherwise, if UE did not initiate UL SDT, rely on legacy operation, i.e. the network shall transition the UE to RRC_CONNECTED, e.g. based on RAN paging. </w:t>
            </w:r>
          </w:p>
          <w:p w14:paraId="14304F33"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[Post114-e][602][POS] Stage 2 procedure for deferred MT-LR in RRC_INACTIVE (Qualcomm)</w:t>
            </w:r>
          </w:p>
          <w:p w14:paraId="1C5B0815" w14:textId="77777777" w:rsidR="00E36DC1" w:rsidRPr="00E36DC1" w:rsidRDefault="00E36DC1" w:rsidP="00E36DC1">
            <w:pPr>
              <w:numPr>
                <w:ilvl w:val="0"/>
                <w:numId w:val="23"/>
              </w:numPr>
              <w:jc w:val="both"/>
              <w:rPr>
                <w:rFonts w:eastAsia="SimSun"/>
                <w:szCs w:val="20"/>
                <w:lang w:val="sv-SE" w:eastAsia="ja-JP"/>
              </w:rPr>
            </w:pPr>
            <w:r w:rsidRPr="00E36DC1">
              <w:rPr>
                <w:rFonts w:eastAsia="SimSun"/>
                <w:szCs w:val="20"/>
                <w:lang w:eastAsia="ja-JP"/>
              </w:rPr>
              <w:t>Exposure of the RRC state of the UE to the LPP layer of the UE for RRC_INACTIVE UL and DL positioning will not be specified.  This does not exclude cross-layer behaviour in implementations.</w:t>
            </w:r>
          </w:p>
          <w:p w14:paraId="6B51DC14"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The RRC state of the UE is not exposed to the LMF for INACTIVE UL and DL positioning.</w:t>
            </w:r>
          </w:p>
          <w:p w14:paraId="3E74CBEC"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 xml:space="preserve">[Post114-e][607][POS] </w:t>
            </w:r>
            <w:r w:rsidRPr="00E36DC1">
              <w:rPr>
                <w:rFonts w:eastAsia="SimSun"/>
                <w:szCs w:val="20"/>
                <w:highlight w:val="yellow"/>
                <w:lang w:eastAsia="ja-JP"/>
              </w:rPr>
              <w:t xml:space="preserve">LS to RAN1 on UL positioning in </w:t>
            </w:r>
            <w:r w:rsidRPr="00E36DC1">
              <w:rPr>
                <w:rFonts w:eastAsia="SimSun"/>
                <w:szCs w:val="20"/>
                <w:lang w:eastAsia="ja-JP"/>
              </w:rPr>
              <w:t>RRC_INACTIVE (Intel)</w:t>
            </w:r>
          </w:p>
          <w:p w14:paraId="21C002DD"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lastRenderedPageBreak/>
              <w:t>Scope: Determine whether to send an LS to RAN1 on the RAN2 status for UL positioning in RRC_INACTIVE.</w:t>
            </w:r>
          </w:p>
          <w:p w14:paraId="6716FE53" w14:textId="77777777" w:rsidR="00E36DC1" w:rsidRDefault="00E36DC1" w:rsidP="009045B9">
            <w:pPr>
              <w:jc w:val="both"/>
              <w:rPr>
                <w:rFonts w:eastAsia="SimSun"/>
                <w:szCs w:val="20"/>
                <w:lang w:val="en-US" w:eastAsia="ja-JP"/>
              </w:rPr>
            </w:pPr>
          </w:p>
        </w:tc>
      </w:tr>
    </w:tbl>
    <w:p w14:paraId="3292887B" w14:textId="77777777" w:rsidR="00E36DC1" w:rsidRDefault="00E36DC1" w:rsidP="009045B9">
      <w:pPr>
        <w:jc w:val="both"/>
        <w:rPr>
          <w:rFonts w:eastAsia="SimSun"/>
          <w:szCs w:val="20"/>
          <w:lang w:val="en-US" w:eastAsia="ja-JP"/>
        </w:rPr>
      </w:pPr>
    </w:p>
    <w:p w14:paraId="17192C36" w14:textId="77777777" w:rsidR="003A0A2F" w:rsidRDefault="003A0A2F" w:rsidP="009045B9">
      <w:pPr>
        <w:jc w:val="both"/>
        <w:rPr>
          <w:rFonts w:eastAsia="SimSun"/>
          <w:szCs w:val="20"/>
          <w:lang w:val="en-US" w:eastAsia="ja-JP"/>
        </w:rPr>
      </w:pPr>
    </w:p>
    <w:p w14:paraId="73A157E1" w14:textId="2021D874"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C44FE4">
        <w:rPr>
          <w:rFonts w:eastAsia="SimSun"/>
          <w:szCs w:val="20"/>
          <w:lang w:val="en-US" w:eastAsia="ja-JP"/>
        </w:rPr>
        <w:t xml:space="preserve"> introduction of the sup</w:t>
      </w:r>
      <w:r w:rsidR="003E513B">
        <w:rPr>
          <w:rFonts w:eastAsia="SimSun"/>
          <w:szCs w:val="20"/>
          <w:lang w:val="en-US" w:eastAsia="ja-JP"/>
        </w:rPr>
        <w:t>port</w:t>
      </w:r>
      <w:r w:rsidR="0088018B">
        <w:rPr>
          <w:rFonts w:eastAsia="SimSun"/>
          <w:szCs w:val="20"/>
          <w:lang w:val="en-US" w:eastAsia="ja-JP"/>
        </w:rPr>
        <w:t xml:space="preserve"> of measurement and signaling procedures for a UE in RRC Inactive state</w:t>
      </w:r>
      <w:r w:rsidR="00E76F8A">
        <w:rPr>
          <w:rFonts w:eastAsia="SimSun"/>
          <w:szCs w:val="20"/>
          <w:lang w:val="en-US" w:eastAsia="ja-JP"/>
        </w:rPr>
        <w:t xml:space="preserve">, </w:t>
      </w:r>
      <w:r w:rsidR="0032522E">
        <w:rPr>
          <w:rFonts w:eastAsia="SimSun"/>
          <w:szCs w:val="20"/>
          <w:lang w:val="en-US" w:eastAsia="ja-JP"/>
        </w:rPr>
        <w:t xml:space="preserve">and </w:t>
      </w:r>
      <w:r w:rsidR="0063290D">
        <w:rPr>
          <w:rFonts w:eastAsia="SimSun"/>
          <w:szCs w:val="20"/>
          <w:lang w:val="en-US" w:eastAsia="ja-JP"/>
        </w:rPr>
        <w:t>the support for both DL and UL based positioning methods</w:t>
      </w:r>
    </w:p>
    <w:p w14:paraId="680E4191" w14:textId="77777777" w:rsidR="005B6652" w:rsidRPr="00B82C91" w:rsidRDefault="005B6652" w:rsidP="00B82C91">
      <w:pPr>
        <w:rPr>
          <w:lang w:eastAsia="x-none"/>
        </w:rPr>
      </w:pPr>
    </w:p>
    <w:p w14:paraId="6DFA2096" w14:textId="2C412BE2"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8A2F0E">
        <w:rPr>
          <w:rFonts w:eastAsia="Arial"/>
          <w:b w:val="0"/>
          <w:bCs w:val="0"/>
          <w:noProof/>
          <w:kern w:val="0"/>
          <w:sz w:val="36"/>
          <w:szCs w:val="20"/>
        </w:rPr>
        <w:t xml:space="preserve"> Positioning in RRC Inactive</w:t>
      </w:r>
    </w:p>
    <w:p w14:paraId="673B3B99" w14:textId="63CA3CDC" w:rsidR="009045B9" w:rsidRPr="009643EC" w:rsidRDefault="009045B9" w:rsidP="00BB5311">
      <w:pPr>
        <w:jc w:val="both"/>
        <w:rPr>
          <w:szCs w:val="20"/>
          <w:lang w:eastAsia="x-none"/>
        </w:rPr>
      </w:pPr>
      <w:r w:rsidRPr="009E641A">
        <w:rPr>
          <w:szCs w:val="20"/>
          <w:lang w:eastAsia="x-none"/>
        </w:rPr>
        <w:t>During</w:t>
      </w:r>
      <w:r w:rsidR="009D7517">
        <w:rPr>
          <w:szCs w:val="20"/>
          <w:lang w:eastAsia="x-none"/>
        </w:rPr>
        <w:t xml:space="preserve"> </w:t>
      </w:r>
      <w:r w:rsidR="00B571C1">
        <w:rPr>
          <w:szCs w:val="20"/>
          <w:lang w:eastAsia="x-none"/>
        </w:rPr>
        <w:t xml:space="preserve">the study </w:t>
      </w:r>
      <w:r w:rsidR="00B571C1" w:rsidRPr="009643EC">
        <w:rPr>
          <w:szCs w:val="20"/>
          <w:lang w:eastAsia="x-none"/>
        </w:rPr>
        <w:t>phase</w:t>
      </w:r>
      <w:r w:rsidR="009643EC" w:rsidRPr="00526BA1">
        <w:rPr>
          <w:szCs w:val="20"/>
          <w:lang w:eastAsia="x-none"/>
        </w:rPr>
        <w:t xml:space="preserve">, </w:t>
      </w:r>
      <w:r w:rsidR="009643EC" w:rsidRPr="00526BA1">
        <w:t>positioning in idle/inactive was discussed</w:t>
      </w:r>
      <w:r w:rsidR="00F06782" w:rsidRPr="00526BA1">
        <w:t xml:space="preserve"> as an effort to </w:t>
      </w:r>
      <w:r w:rsidR="006E33D2" w:rsidRPr="00526BA1">
        <w:t xml:space="preserve">support </w:t>
      </w:r>
      <w:r w:rsidR="00F06782" w:rsidRPr="00526BA1">
        <w:t>enhancements for commercial use cases</w:t>
      </w:r>
      <w:r w:rsidR="009643EC" w:rsidRPr="00526BA1">
        <w:t xml:space="preserve">. </w:t>
      </w:r>
      <w:r w:rsidR="001D63A2" w:rsidRPr="00526BA1">
        <w:t>For the</w:t>
      </w:r>
      <w:r w:rsidR="00BC22DF" w:rsidRPr="00526BA1">
        <w:t xml:space="preserve"> agreed work</w:t>
      </w:r>
      <w:r w:rsidR="001E7C30" w:rsidRPr="00526BA1">
        <w:t xml:space="preserve"> </w:t>
      </w:r>
      <w:r w:rsidR="00BC22DF" w:rsidRPr="00526BA1">
        <w:t xml:space="preserve">item </w:t>
      </w:r>
      <w:r w:rsidR="001E7C30" w:rsidRPr="00526BA1">
        <w:t>[2],</w:t>
      </w:r>
      <w:r w:rsidR="001E7C30" w:rsidRPr="00526BA1">
        <w:rPr>
          <w:szCs w:val="20"/>
          <w:lang w:eastAsia="x-none"/>
        </w:rPr>
        <w:t xml:space="preserve"> RAN2</w:t>
      </w:r>
      <w:r w:rsidR="001E7C30">
        <w:rPr>
          <w:szCs w:val="20"/>
          <w:lang w:eastAsia="x-none"/>
        </w:rPr>
        <w:t xml:space="preserve"> will focus on </w:t>
      </w:r>
      <w:r w:rsidR="00E40768">
        <w:rPr>
          <w:szCs w:val="20"/>
          <w:lang w:eastAsia="x-none"/>
        </w:rPr>
        <w:t xml:space="preserve">measurements and reporting in </w:t>
      </w:r>
      <w:r w:rsidR="001E7C30">
        <w:rPr>
          <w:szCs w:val="20"/>
          <w:lang w:eastAsia="x-none"/>
        </w:rPr>
        <w:t>RRC-Inactive state</w:t>
      </w:r>
    </w:p>
    <w:p w14:paraId="49256095" w14:textId="52A5154B" w:rsidR="00DF494B" w:rsidRPr="00FB7D22" w:rsidRDefault="00DF494B" w:rsidP="002C4D41">
      <w:pPr>
        <w:jc w:val="both"/>
        <w:rPr>
          <w:lang w:eastAsia="x-none"/>
        </w:rPr>
      </w:pPr>
    </w:p>
    <w:p w14:paraId="108A1874" w14:textId="6AFE09BC" w:rsidR="009E19CC" w:rsidRPr="00BD7E35" w:rsidRDefault="00D871B4"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RRC Inactive</w:t>
      </w:r>
    </w:p>
    <w:p w14:paraId="7D1D5595" w14:textId="77777777" w:rsidR="00E15BC6" w:rsidRPr="00E15BC6" w:rsidRDefault="00E15BC6" w:rsidP="00E15BC6">
      <w:pPr>
        <w:rPr>
          <w:lang w:eastAsia="x-none"/>
        </w:rPr>
      </w:pPr>
    </w:p>
    <w:p w14:paraId="5CA5341C" w14:textId="4A2AB30C" w:rsidR="00F94ACF" w:rsidRDefault="00AB595A" w:rsidP="00A46996">
      <w:pPr>
        <w:jc w:val="both"/>
      </w:pPr>
      <w:r>
        <w:t xml:space="preserve">In NR supporting DL-TDOA, </w:t>
      </w:r>
      <w:r w:rsidR="008730E1">
        <w:t xml:space="preserve">once the UE has obtained the PRS configuration, </w:t>
      </w:r>
      <w:r>
        <w:t>the UE can expect the legacy DL PRS is always available regardless of the UE states (connected, idle, inactive)</w:t>
      </w:r>
      <w:r w:rsidR="00A46996">
        <w:t xml:space="preserve">. While the UE is in </w:t>
      </w:r>
      <w:r w:rsidR="00653277">
        <w:t>Inactive</w:t>
      </w:r>
      <w:r w:rsidR="008368CF">
        <w:t xml:space="preserve"> </w:t>
      </w:r>
      <w:r w:rsidR="00653277">
        <w:t>state</w:t>
      </w:r>
      <w:r w:rsidR="00A46996">
        <w:t>, in practice, the UE would still be able to perform downlink measurement based on the received DL PRS</w:t>
      </w:r>
      <w:r w:rsidR="005D6152">
        <w:t xml:space="preserve">, if configured to do so. </w:t>
      </w:r>
      <w:r w:rsidR="00E202DD">
        <w:t xml:space="preserve">In order to perform the location measurements while having entered RRC-Inactive state, the measurement </w:t>
      </w:r>
      <w:r w:rsidR="005D6152">
        <w:t>configuration can potentially come f</w:t>
      </w:r>
      <w:r w:rsidR="00F31635">
        <w:t>rom</w:t>
      </w:r>
      <w:r w:rsidR="005D6152">
        <w:t xml:space="preserve"> the Location Server while the UE is in RRC-Connected state</w:t>
      </w:r>
      <w:r w:rsidR="003F1839">
        <w:t>.</w:t>
      </w:r>
      <w:r w:rsidR="00A46996">
        <w:t xml:space="preserve"> </w:t>
      </w:r>
      <w:r w:rsidR="003F1839">
        <w:t xml:space="preserve">We consider the </w:t>
      </w:r>
      <w:r w:rsidR="00E67E3D">
        <w:t>support for this part would have minor impact on specifications.</w:t>
      </w:r>
    </w:p>
    <w:p w14:paraId="53AB8B1E" w14:textId="45703743" w:rsidR="007B33F3" w:rsidRDefault="007B33F3" w:rsidP="00A46996">
      <w:pPr>
        <w:jc w:val="both"/>
      </w:pPr>
    </w:p>
    <w:p w14:paraId="7D04F07C" w14:textId="08FB3FA6" w:rsidR="00F94ACF" w:rsidRDefault="00F94ACF" w:rsidP="00A46996">
      <w:pPr>
        <w:jc w:val="both"/>
      </w:pPr>
      <w:r>
        <w:rPr>
          <w:b/>
          <w:lang w:val="en-US"/>
        </w:rPr>
        <w:t>Observation</w:t>
      </w:r>
      <w:r w:rsidRPr="00085B54">
        <w:rPr>
          <w:b/>
          <w:lang w:val="en-US"/>
        </w:rPr>
        <w:t xml:space="preserve"> </w:t>
      </w:r>
      <w:r>
        <w:rPr>
          <w:b/>
          <w:lang w:val="en-US"/>
        </w:rPr>
        <w:t>1</w:t>
      </w:r>
      <w:r w:rsidRPr="00085B54">
        <w:rPr>
          <w:b/>
          <w:lang w:val="en-US"/>
        </w:rPr>
        <w:t>:</w:t>
      </w:r>
      <w:r>
        <w:rPr>
          <w:b/>
          <w:lang w:val="en-US"/>
        </w:rPr>
        <w:t xml:space="preserve"> The support for DL-TDOA positioning in RRC inactive</w:t>
      </w:r>
      <w:r w:rsidR="009F144B">
        <w:rPr>
          <w:b/>
          <w:lang w:val="en-US"/>
        </w:rPr>
        <w:t xml:space="preserve"> can be achieved with minor effort.</w:t>
      </w:r>
    </w:p>
    <w:p w14:paraId="02484AD0" w14:textId="77777777" w:rsidR="00F94ACF" w:rsidRDefault="00F94ACF" w:rsidP="00A46996">
      <w:pPr>
        <w:jc w:val="both"/>
      </w:pPr>
    </w:p>
    <w:p w14:paraId="4820C6F0" w14:textId="2DD59CF5" w:rsidR="135352C2" w:rsidRDefault="135352C2" w:rsidP="135352C2">
      <w:pPr>
        <w:jc w:val="both"/>
      </w:pPr>
    </w:p>
    <w:p w14:paraId="19E55607" w14:textId="77777777" w:rsidR="00A33C13" w:rsidRDefault="00A33C13" w:rsidP="135352C2">
      <w:pPr>
        <w:jc w:val="both"/>
      </w:pPr>
    </w:p>
    <w:p w14:paraId="38E60E05" w14:textId="532F0244" w:rsidR="00A46996" w:rsidRDefault="00A46996" w:rsidP="00A46996">
      <w:pPr>
        <w:jc w:val="both"/>
      </w:pPr>
      <w:r>
        <w:t xml:space="preserve">As for the uplink positioning, the transmission of UL SRS while the UE is in </w:t>
      </w:r>
      <w:r w:rsidR="002A2E1E">
        <w:t>Inactive state</w:t>
      </w:r>
      <w:r w:rsidR="001F7478">
        <w:t xml:space="preserve"> would be possible</w:t>
      </w:r>
      <w:r w:rsidR="00B83FA4">
        <w:t xml:space="preserve">. </w:t>
      </w:r>
      <w:r>
        <w:t>This could reduce latency and UE power consumption as the UE is only required to transmit UL SRS. The remaining positioning measurement is performed at the gNB.</w:t>
      </w:r>
    </w:p>
    <w:p w14:paraId="68598D82" w14:textId="0D75A903" w:rsidR="00A46996" w:rsidRDefault="00A46996" w:rsidP="00A46996">
      <w:pPr>
        <w:jc w:val="both"/>
      </w:pPr>
    </w:p>
    <w:p w14:paraId="75E19202" w14:textId="0EA4781D" w:rsidR="00EB290A" w:rsidRDefault="00EB290A" w:rsidP="00A46996">
      <w:pPr>
        <w:jc w:val="both"/>
        <w:rPr>
          <w:b/>
          <w:lang w:val="en-US"/>
        </w:rPr>
      </w:pPr>
      <w:r>
        <w:rPr>
          <w:b/>
          <w:lang w:val="en-US"/>
        </w:rPr>
        <w:t>Observation</w:t>
      </w:r>
      <w:r w:rsidRPr="00085B54">
        <w:rPr>
          <w:b/>
          <w:lang w:val="en-US"/>
        </w:rPr>
        <w:t xml:space="preserve"> </w:t>
      </w:r>
      <w:r>
        <w:rPr>
          <w:b/>
          <w:lang w:val="en-US"/>
        </w:rPr>
        <w:t>2</w:t>
      </w:r>
      <w:r w:rsidRPr="00085B54">
        <w:rPr>
          <w:b/>
          <w:lang w:val="en-US"/>
        </w:rPr>
        <w:t>:</w:t>
      </w:r>
      <w:r>
        <w:rPr>
          <w:b/>
          <w:lang w:val="en-US"/>
        </w:rPr>
        <w:t xml:space="preserve"> </w:t>
      </w:r>
      <w:r w:rsidR="00BE7DE2">
        <w:rPr>
          <w:b/>
          <w:lang w:val="en-US"/>
        </w:rPr>
        <w:t xml:space="preserve">The </w:t>
      </w:r>
      <w:r>
        <w:rPr>
          <w:b/>
          <w:lang w:val="en-US"/>
        </w:rPr>
        <w:t xml:space="preserve">Support </w:t>
      </w:r>
      <w:r w:rsidR="00BE7DE2">
        <w:rPr>
          <w:b/>
          <w:lang w:val="en-US"/>
        </w:rPr>
        <w:t>for</w:t>
      </w:r>
      <w:r>
        <w:rPr>
          <w:b/>
          <w:lang w:val="en-US"/>
        </w:rPr>
        <w:t xml:space="preserve"> UL-TDOA Positioning in RRC inactive</w:t>
      </w:r>
      <w:r w:rsidR="00BE7DE2">
        <w:rPr>
          <w:b/>
          <w:lang w:val="en-US"/>
        </w:rPr>
        <w:t xml:space="preserve"> is beneficial for both latency and UE power consumption.</w:t>
      </w:r>
    </w:p>
    <w:p w14:paraId="56A0A210" w14:textId="6B761C1F" w:rsidR="00704E6E" w:rsidRDefault="00704E6E" w:rsidP="00A46996">
      <w:pPr>
        <w:jc w:val="both"/>
        <w:rPr>
          <w:b/>
          <w:lang w:val="en-US"/>
        </w:rPr>
      </w:pPr>
    </w:p>
    <w:p w14:paraId="2D21C913" w14:textId="261C3C08" w:rsidR="00704E6E" w:rsidRDefault="00704E6E" w:rsidP="00A46996">
      <w:pPr>
        <w:jc w:val="both"/>
      </w:pPr>
      <w:r>
        <w:rPr>
          <w:b/>
          <w:lang w:val="en-US"/>
        </w:rPr>
        <w:t xml:space="preserve">Proposal </w:t>
      </w:r>
      <w:r w:rsidR="00003169">
        <w:rPr>
          <w:b/>
          <w:lang w:val="en-US"/>
        </w:rPr>
        <w:t>3</w:t>
      </w:r>
      <w:r>
        <w:rPr>
          <w:b/>
          <w:lang w:val="en-US"/>
        </w:rPr>
        <w:t xml:space="preserve">: Specify configuration </w:t>
      </w:r>
      <w:r w:rsidR="004260DF">
        <w:rPr>
          <w:b/>
          <w:lang w:val="en-US"/>
        </w:rPr>
        <w:t>for</w:t>
      </w:r>
      <w:r>
        <w:rPr>
          <w:b/>
          <w:lang w:val="en-US"/>
        </w:rPr>
        <w:t xml:space="preserve"> UE </w:t>
      </w:r>
      <w:r w:rsidR="00BF7509">
        <w:rPr>
          <w:b/>
          <w:lang w:val="en-US"/>
        </w:rPr>
        <w:t>transmission of</w:t>
      </w:r>
      <w:r w:rsidR="00C67984">
        <w:rPr>
          <w:b/>
          <w:lang w:val="en-US"/>
        </w:rPr>
        <w:t xml:space="preserve"> </w:t>
      </w:r>
      <w:r w:rsidR="00BF7509">
        <w:rPr>
          <w:b/>
          <w:lang w:val="en-US"/>
        </w:rPr>
        <w:t xml:space="preserve">SRS for </w:t>
      </w:r>
      <w:r w:rsidR="00461CEB">
        <w:rPr>
          <w:b/>
          <w:lang w:val="en-US"/>
        </w:rPr>
        <w:t xml:space="preserve">UL </w:t>
      </w:r>
      <w:r w:rsidR="00BF7509">
        <w:rPr>
          <w:b/>
          <w:lang w:val="en-US"/>
        </w:rPr>
        <w:t>positioning</w:t>
      </w:r>
      <w:r w:rsidR="00C67984">
        <w:rPr>
          <w:b/>
          <w:lang w:val="en-US"/>
        </w:rPr>
        <w:t xml:space="preserve"> during RRC Inactive</w:t>
      </w:r>
      <w:r w:rsidR="00BF7509">
        <w:rPr>
          <w:b/>
          <w:lang w:val="en-US"/>
        </w:rPr>
        <w:t>.</w:t>
      </w:r>
    </w:p>
    <w:p w14:paraId="00761947" w14:textId="77777777" w:rsidR="00A14DC5" w:rsidRDefault="00A14DC5" w:rsidP="00A46996">
      <w:pPr>
        <w:jc w:val="both"/>
      </w:pPr>
    </w:p>
    <w:p w14:paraId="1F0EA427" w14:textId="21891EDB" w:rsidR="00A2558E" w:rsidRDefault="00A46996" w:rsidP="00A46996">
      <w:pPr>
        <w:jc w:val="both"/>
      </w:pPr>
      <w:r>
        <w:t xml:space="preserve">In both techniques above, the UE </w:t>
      </w:r>
      <w:r w:rsidR="00BB43C2">
        <w:t xml:space="preserve">can </w:t>
      </w:r>
      <w:r>
        <w:t xml:space="preserve">receive positioning request </w:t>
      </w:r>
      <w:r w:rsidR="00BB43C2">
        <w:t xml:space="preserve">via paging message or </w:t>
      </w:r>
      <w:r w:rsidR="00B03901">
        <w:t xml:space="preserve">via </w:t>
      </w:r>
      <w:r w:rsidR="00BB43C2">
        <w:t>downlink message during RACH procedure</w:t>
      </w:r>
      <w:r w:rsidR="00C34A6E">
        <w:t>.</w:t>
      </w:r>
      <w:r w:rsidR="008371B0">
        <w:t xml:space="preserve"> </w:t>
      </w:r>
    </w:p>
    <w:p w14:paraId="432D1F8A" w14:textId="77777777" w:rsidR="00A2558E" w:rsidRDefault="00A2558E" w:rsidP="00A46996">
      <w:pPr>
        <w:jc w:val="both"/>
      </w:pPr>
    </w:p>
    <w:p w14:paraId="1AA2A765" w14:textId="4D17E7E6" w:rsidR="00085B54" w:rsidRPr="00085B54" w:rsidRDefault="00085B54" w:rsidP="00E15BC6">
      <w:pPr>
        <w:rPr>
          <w:b/>
          <w:lang w:val="en-US"/>
        </w:rPr>
      </w:pPr>
      <w:r w:rsidRPr="00085B54">
        <w:rPr>
          <w:b/>
          <w:lang w:val="en-US"/>
        </w:rPr>
        <w:t xml:space="preserve">Proposal </w:t>
      </w:r>
      <w:r w:rsidR="00003169">
        <w:rPr>
          <w:b/>
          <w:lang w:val="en-US"/>
        </w:rPr>
        <w:t>4</w:t>
      </w:r>
      <w:r w:rsidRPr="00085B54">
        <w:rPr>
          <w:b/>
          <w:lang w:val="en-US"/>
        </w:rPr>
        <w:t>:</w:t>
      </w:r>
      <w:r w:rsidR="006A795E">
        <w:rPr>
          <w:b/>
          <w:lang w:val="en-US"/>
        </w:rPr>
        <w:t xml:space="preserve"> Support </w:t>
      </w:r>
      <w:r w:rsidR="005413F5">
        <w:rPr>
          <w:b/>
          <w:lang w:val="en-US"/>
        </w:rPr>
        <w:t xml:space="preserve">initiation of DL and UL based positioning </w:t>
      </w:r>
      <w:r w:rsidR="00AA041D">
        <w:rPr>
          <w:b/>
          <w:lang w:val="en-US"/>
        </w:rPr>
        <w:t xml:space="preserve">triggered </w:t>
      </w:r>
      <w:r w:rsidR="005413F5">
        <w:rPr>
          <w:b/>
          <w:lang w:val="en-US"/>
        </w:rPr>
        <w:t>via paging</w:t>
      </w:r>
      <w:r w:rsidR="00AA041D">
        <w:rPr>
          <w:b/>
          <w:lang w:val="en-US"/>
        </w:rPr>
        <w:t xml:space="preserve"> the </w:t>
      </w:r>
      <w:r w:rsidR="00BF7509">
        <w:rPr>
          <w:b/>
          <w:lang w:val="en-US"/>
        </w:rPr>
        <w:t xml:space="preserve">UE </w:t>
      </w:r>
      <w:r w:rsidR="00443C26">
        <w:rPr>
          <w:b/>
          <w:lang w:val="en-US"/>
        </w:rPr>
        <w:t xml:space="preserve">to either start and/or for </w:t>
      </w:r>
      <w:r w:rsidR="00BF7509">
        <w:rPr>
          <w:b/>
          <w:lang w:val="en-US"/>
        </w:rPr>
        <w:t>configuration</w:t>
      </w:r>
      <w:r w:rsidR="006A795E">
        <w:rPr>
          <w:b/>
          <w:lang w:val="en-US"/>
        </w:rPr>
        <w:t xml:space="preserve"> </w:t>
      </w:r>
      <w:r w:rsidR="00443C26">
        <w:rPr>
          <w:b/>
          <w:lang w:val="en-US"/>
        </w:rPr>
        <w:t xml:space="preserve">of respective </w:t>
      </w:r>
      <w:r w:rsidR="00AB595A">
        <w:rPr>
          <w:b/>
          <w:lang w:val="en-US"/>
        </w:rPr>
        <w:t xml:space="preserve">Positioning </w:t>
      </w:r>
      <w:r w:rsidR="006A795E">
        <w:rPr>
          <w:b/>
          <w:lang w:val="en-US"/>
        </w:rPr>
        <w:t xml:space="preserve">in RRC inactive </w:t>
      </w:r>
    </w:p>
    <w:p w14:paraId="00D5E171" w14:textId="0AC7A062" w:rsidR="00D871B4" w:rsidRDefault="00D871B4" w:rsidP="00D871B4">
      <w:pPr>
        <w:rPr>
          <w:lang w:val="en-US" w:eastAsia="x-none"/>
        </w:rPr>
      </w:pPr>
    </w:p>
    <w:p w14:paraId="3BED8F4F" w14:textId="77777777" w:rsidR="0011738A" w:rsidRDefault="0011738A" w:rsidP="0011738A">
      <w:pPr>
        <w:jc w:val="both"/>
      </w:pPr>
      <w:r>
        <w:t xml:space="preserve">Alternatively, the UE could also be configured while in RRC Connected mode, to perform positioning measurements and reporting to be done when it has entered idle/inactive mode. </w:t>
      </w:r>
    </w:p>
    <w:p w14:paraId="27607ECF" w14:textId="239FA7D0" w:rsidR="0011738A" w:rsidRDefault="0011738A" w:rsidP="00D871B4">
      <w:pPr>
        <w:rPr>
          <w:lang w:val="en-US" w:eastAsia="x-none"/>
        </w:rPr>
      </w:pPr>
    </w:p>
    <w:p w14:paraId="3EF58F6F" w14:textId="580C72EE" w:rsidR="0011738A" w:rsidRPr="0080685B" w:rsidRDefault="0011738A" w:rsidP="7AFF321A">
      <w:pPr>
        <w:rPr>
          <w:b/>
          <w:bCs/>
          <w:lang w:val="en-US"/>
        </w:rPr>
      </w:pPr>
      <w:r w:rsidRPr="7AFF321A">
        <w:rPr>
          <w:b/>
          <w:bCs/>
          <w:lang w:val="en-US"/>
        </w:rPr>
        <w:t>Proposal</w:t>
      </w:r>
      <w:r w:rsidR="00925899" w:rsidRPr="7AFF321A">
        <w:rPr>
          <w:b/>
          <w:bCs/>
          <w:lang w:val="en-US"/>
        </w:rPr>
        <w:t xml:space="preserve"> </w:t>
      </w:r>
      <w:r w:rsidR="00003169" w:rsidRPr="7AFF321A">
        <w:rPr>
          <w:b/>
          <w:bCs/>
          <w:lang w:val="en-US"/>
        </w:rPr>
        <w:t>5</w:t>
      </w:r>
      <w:r w:rsidRPr="7AFF321A">
        <w:rPr>
          <w:b/>
          <w:bCs/>
          <w:lang w:val="en-US"/>
        </w:rPr>
        <w:t xml:space="preserve">: </w:t>
      </w:r>
      <w:r w:rsidR="008A4A9B">
        <w:t>The positioning configuration for positioning in RRC inactive is obtained when the UE is still in RRC-Connected mode.</w:t>
      </w:r>
    </w:p>
    <w:p w14:paraId="7BCB21DD" w14:textId="77777777" w:rsidR="006A74A5" w:rsidRDefault="006A74A5" w:rsidP="009834EE">
      <w:pPr>
        <w:jc w:val="both"/>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7418D7BF" w14:textId="77777777" w:rsidR="00FF50F4" w:rsidRDefault="00FF50F4" w:rsidP="00FF50F4">
      <w:pPr>
        <w:jc w:val="both"/>
      </w:pPr>
      <w:r>
        <w:rPr>
          <w:b/>
          <w:lang w:val="en-US"/>
        </w:rPr>
        <w:t>Observation</w:t>
      </w:r>
      <w:r w:rsidRPr="00085B54">
        <w:rPr>
          <w:b/>
          <w:lang w:val="en-US"/>
        </w:rPr>
        <w:t xml:space="preserve"> </w:t>
      </w:r>
      <w:r>
        <w:rPr>
          <w:b/>
          <w:lang w:val="en-US"/>
        </w:rPr>
        <w:t>1</w:t>
      </w:r>
      <w:r w:rsidRPr="00085B54">
        <w:rPr>
          <w:b/>
          <w:lang w:val="en-US"/>
        </w:rPr>
        <w:t>:</w:t>
      </w:r>
      <w:r>
        <w:rPr>
          <w:b/>
          <w:lang w:val="en-US"/>
        </w:rPr>
        <w:t xml:space="preserve"> The support for DL-TDOA positioning in RRC inactive can be achieved with minor effort.</w:t>
      </w:r>
    </w:p>
    <w:p w14:paraId="2518C230" w14:textId="77777777" w:rsidR="00FF50F4" w:rsidRDefault="00FF50F4" w:rsidP="00FF50F4">
      <w:pPr>
        <w:jc w:val="both"/>
        <w:rPr>
          <w:b/>
        </w:rPr>
      </w:pPr>
    </w:p>
    <w:p w14:paraId="351F8E69" w14:textId="15FEA6F7" w:rsidR="00FF50F4" w:rsidRDefault="00FF50F4" w:rsidP="00FF50F4">
      <w:pPr>
        <w:jc w:val="both"/>
        <w:rPr>
          <w:b/>
        </w:rPr>
      </w:pPr>
      <w:r>
        <w:rPr>
          <w:b/>
        </w:rPr>
        <w:t>Proposal 1</w:t>
      </w:r>
      <w:r w:rsidRPr="002C541A">
        <w:rPr>
          <w:b/>
        </w:rPr>
        <w:t xml:space="preserve">: </w:t>
      </w:r>
      <w:r>
        <w:rPr>
          <w:b/>
        </w:rPr>
        <w:t xml:space="preserve">Specify configuration of UE locations measurements in RRC Inactive state for DL based measurements, and the possibility to use </w:t>
      </w:r>
      <w:r w:rsidRPr="002C541A">
        <w:rPr>
          <w:b/>
        </w:rPr>
        <w:t>small data uplink transmission</w:t>
      </w:r>
      <w:r>
        <w:rPr>
          <w:b/>
        </w:rPr>
        <w:t xml:space="preserve"> (SDT)</w:t>
      </w:r>
      <w:r w:rsidRPr="002C541A">
        <w:rPr>
          <w:b/>
        </w:rPr>
        <w:t xml:space="preserve"> and/or PUR for positioning measurement reporting.</w:t>
      </w:r>
    </w:p>
    <w:p w14:paraId="655808BA" w14:textId="7D53ADD8" w:rsidR="00912A4A" w:rsidRDefault="00912A4A" w:rsidP="00FF50F4">
      <w:pPr>
        <w:jc w:val="both"/>
        <w:rPr>
          <w:b/>
        </w:rPr>
      </w:pPr>
    </w:p>
    <w:p w14:paraId="76A8772A" w14:textId="77777777" w:rsidR="00912A4A" w:rsidRDefault="00912A4A" w:rsidP="00912A4A">
      <w:pPr>
        <w:jc w:val="both"/>
      </w:pPr>
      <w:r>
        <w:t>Proposal 2: Existing procedures defined in TS 23.273 would support transport of NAS based LPP messages.</w:t>
      </w:r>
    </w:p>
    <w:p w14:paraId="7B868E95" w14:textId="77777777" w:rsidR="00FF50F4" w:rsidRDefault="00FF50F4" w:rsidP="00DE7939">
      <w:pPr>
        <w:jc w:val="both"/>
        <w:rPr>
          <w:b/>
          <w:lang w:eastAsia="x-none"/>
        </w:rPr>
      </w:pPr>
    </w:p>
    <w:p w14:paraId="7B9C9974" w14:textId="0B23E088" w:rsidR="00FF50F4" w:rsidRDefault="00FF50F4" w:rsidP="00FF50F4">
      <w:pPr>
        <w:jc w:val="both"/>
        <w:rPr>
          <w:b/>
          <w:lang w:val="en-US"/>
        </w:rPr>
      </w:pPr>
      <w:r>
        <w:rPr>
          <w:b/>
          <w:lang w:val="en-US"/>
        </w:rPr>
        <w:t>Observation</w:t>
      </w:r>
      <w:r w:rsidRPr="00085B54">
        <w:rPr>
          <w:b/>
          <w:lang w:val="en-US"/>
        </w:rPr>
        <w:t xml:space="preserve"> </w:t>
      </w:r>
      <w:r>
        <w:rPr>
          <w:b/>
          <w:lang w:val="en-US"/>
        </w:rPr>
        <w:t>2</w:t>
      </w:r>
      <w:r w:rsidRPr="00085B54">
        <w:rPr>
          <w:b/>
          <w:lang w:val="en-US"/>
        </w:rPr>
        <w:t>:</w:t>
      </w:r>
      <w:r>
        <w:rPr>
          <w:b/>
          <w:lang w:val="en-US"/>
        </w:rPr>
        <w:t xml:space="preserve"> The Support for UL-TDOA Positioning in RRC inactive is beneficial for both latency and UE power consumption.</w:t>
      </w:r>
    </w:p>
    <w:p w14:paraId="41B7FBB0" w14:textId="77777777" w:rsidR="00FF50F4" w:rsidRDefault="00FF50F4" w:rsidP="00FF50F4">
      <w:pPr>
        <w:jc w:val="both"/>
        <w:rPr>
          <w:b/>
          <w:lang w:val="en-US"/>
        </w:rPr>
      </w:pPr>
    </w:p>
    <w:p w14:paraId="2B98728A" w14:textId="77777777" w:rsidR="005E56AD" w:rsidRDefault="005E56AD" w:rsidP="005E56AD">
      <w:pPr>
        <w:jc w:val="both"/>
      </w:pPr>
      <w:r>
        <w:rPr>
          <w:b/>
          <w:lang w:val="en-US"/>
        </w:rPr>
        <w:t>Proposal 3: Specify configuration for UE transmission of SRS for UL positioning during RRC Inactive.</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49D9FC99" w14:textId="19C76999" w:rsidR="00FF50F4" w:rsidRDefault="00FF50F4" w:rsidP="00FF50F4">
      <w:pPr>
        <w:rPr>
          <w:b/>
          <w:lang w:val="en-US"/>
        </w:rPr>
      </w:pPr>
      <w:r w:rsidRPr="00085B54">
        <w:rPr>
          <w:b/>
          <w:lang w:val="en-US"/>
        </w:rPr>
        <w:t xml:space="preserve">Proposal </w:t>
      </w:r>
      <w:r w:rsidR="00912A4A">
        <w:rPr>
          <w:b/>
          <w:lang w:val="en-US"/>
        </w:rPr>
        <w:t>4</w:t>
      </w:r>
      <w:r w:rsidRPr="00085B54">
        <w:rPr>
          <w:b/>
          <w:lang w:val="en-US"/>
        </w:rPr>
        <w:t>:</w:t>
      </w:r>
      <w:r>
        <w:rPr>
          <w:b/>
          <w:lang w:val="en-US"/>
        </w:rPr>
        <w:t xml:space="preserve"> Support initiation of DL and UL based positioning triggered via paging the UE to either start and/or for configuration of respective Positioning in RRC inactive </w:t>
      </w:r>
    </w:p>
    <w:p w14:paraId="57A3D029" w14:textId="0635C40B" w:rsidR="00925899" w:rsidRDefault="00925899" w:rsidP="00FF50F4">
      <w:pPr>
        <w:rPr>
          <w:b/>
          <w:lang w:val="en-US"/>
        </w:rPr>
      </w:pPr>
    </w:p>
    <w:p w14:paraId="57AE7B30" w14:textId="2928538C" w:rsidR="00925899" w:rsidRPr="00085B54" w:rsidRDefault="00925899" w:rsidP="00FF50F4">
      <w:pPr>
        <w:rPr>
          <w:b/>
          <w:lang w:val="en-US"/>
        </w:rPr>
      </w:pPr>
      <w:r w:rsidRPr="0089373E">
        <w:rPr>
          <w:b/>
          <w:bCs/>
          <w:lang w:val="en-US" w:eastAsia="x-none"/>
        </w:rPr>
        <w:t xml:space="preserve">Proposal </w:t>
      </w:r>
      <w:r w:rsidR="00912A4A">
        <w:rPr>
          <w:b/>
          <w:bCs/>
          <w:lang w:val="en-US" w:eastAsia="x-none"/>
        </w:rPr>
        <w:t>5</w:t>
      </w:r>
      <w:r w:rsidRPr="0089373E">
        <w:rPr>
          <w:b/>
          <w:bCs/>
          <w:lang w:val="en-US" w:eastAsia="x-none"/>
        </w:rPr>
        <w:t xml:space="preserve">: </w:t>
      </w:r>
      <w:r w:rsidR="008A703D">
        <w:t>The positioning configuration for positioning in RRC inactive is obtained when the UE is still in RRC-Connected mode.</w:t>
      </w:r>
    </w:p>
    <w:p w14:paraId="3BCF1832" w14:textId="77777777" w:rsidR="000C5C77" w:rsidRPr="000C5C77" w:rsidRDefault="000C5C77"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1B0F42B7"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337F34DB" w14:textId="66534DFC" w:rsidR="009E789C" w:rsidRDefault="009E789C" w:rsidP="001374FE">
      <w:pPr>
        <w:pStyle w:val="References"/>
        <w:numPr>
          <w:ilvl w:val="0"/>
          <w:numId w:val="9"/>
        </w:numPr>
        <w:autoSpaceDE w:val="0"/>
        <w:autoSpaceDN w:val="0"/>
        <w:snapToGrid w:val="0"/>
        <w:spacing w:after="60"/>
        <w:jc w:val="both"/>
        <w:rPr>
          <w:rFonts w:ascii="Times" w:eastAsia="Batang" w:hAnsi="Times"/>
          <w:lang w:val="en-GB" w:eastAsia="x-none"/>
        </w:rPr>
      </w:pPr>
      <w:r w:rsidRPr="00DC32DE">
        <w:rPr>
          <w:rFonts w:ascii="Times" w:eastAsia="Batang" w:hAnsi="Times"/>
          <w:lang w:val="en-GB" w:eastAsia="x-none"/>
        </w:rPr>
        <w:t>RP-210903,</w:t>
      </w:r>
      <w:r>
        <w:rPr>
          <w:rFonts w:eastAsia="Batang"/>
          <w:lang w:val="en-GB" w:eastAsia="x-none"/>
        </w:rPr>
        <w:t xml:space="preserve"> </w:t>
      </w:r>
      <w:r w:rsidRPr="001C755C">
        <w:rPr>
          <w:rFonts w:eastAsia="Batang"/>
          <w:lang w:eastAsia="x-none"/>
        </w:rPr>
        <w:t>Revised WID on NR Positioning Enhancements</w:t>
      </w:r>
    </w:p>
    <w:p w14:paraId="2369F570" w14:textId="012B3519" w:rsidR="002426E7" w:rsidRPr="008A703D" w:rsidRDefault="008B7454" w:rsidP="007450D7">
      <w:pPr>
        <w:pStyle w:val="References"/>
        <w:numPr>
          <w:ilvl w:val="0"/>
          <w:numId w:val="9"/>
        </w:numPr>
        <w:autoSpaceDE w:val="0"/>
        <w:autoSpaceDN w:val="0"/>
        <w:snapToGrid w:val="0"/>
        <w:spacing w:after="60"/>
        <w:jc w:val="both"/>
        <w:rPr>
          <w:rFonts w:ascii="Times" w:hAnsi="Times"/>
          <w:lang w:eastAsia="x-none"/>
        </w:rPr>
      </w:pPr>
      <w:r w:rsidRPr="008B7454">
        <w:rPr>
          <w:rFonts w:ascii="Times" w:eastAsia="Batang" w:hAnsi="Times"/>
          <w:lang w:val="en-GB" w:eastAsia="x-none"/>
        </w:rPr>
        <w:t>RP-210870</w:t>
      </w:r>
      <w:r>
        <w:rPr>
          <w:rFonts w:ascii="Times" w:eastAsia="Batang" w:hAnsi="Times"/>
          <w:lang w:val="en-GB" w:eastAsia="x-none"/>
        </w:rPr>
        <w:t xml:space="preserve">, </w:t>
      </w:r>
      <w:r w:rsidR="002426E7" w:rsidRPr="007450D7">
        <w:rPr>
          <w:rFonts w:ascii="Times" w:eastAsia="Batang" w:hAnsi="Times"/>
          <w:lang w:val="en-GB" w:eastAsia="x-none"/>
        </w:rPr>
        <w:t>Work Item on NR small</w:t>
      </w:r>
      <w:r w:rsidR="00B62CEB">
        <w:rPr>
          <w:rFonts w:ascii="Times" w:eastAsia="Batang" w:hAnsi="Times"/>
          <w:lang w:val="en-GB" w:eastAsia="x-none"/>
        </w:rPr>
        <w:t xml:space="preserve"> </w:t>
      </w:r>
      <w:r w:rsidR="002426E7" w:rsidRPr="000D4892">
        <w:rPr>
          <w:rFonts w:ascii="Times" w:eastAsia="Batang" w:hAnsi="Times"/>
          <w:lang w:val="en-GB" w:eastAsia="x-none"/>
        </w:rPr>
        <w:t xml:space="preserve">data transmissions in INACTIVE state </w:t>
      </w:r>
    </w:p>
    <w:p w14:paraId="1A6B34C2" w14:textId="77777777" w:rsidR="00FB60AB" w:rsidRPr="003110A6" w:rsidRDefault="00FB60AB" w:rsidP="00FB60AB">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RAN2#113-bis e meeting</w:t>
      </w:r>
    </w:p>
    <w:p w14:paraId="51233F98" w14:textId="7903D3E3" w:rsidR="00441AFD" w:rsidRPr="000D4892" w:rsidRDefault="00441AFD" w:rsidP="00441AF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RAN2#114 e meeting</w:t>
      </w:r>
    </w:p>
    <w:p w14:paraId="78D2FC3A" w14:textId="77777777" w:rsidR="00441AFD" w:rsidRPr="000D4892" w:rsidRDefault="00441AFD" w:rsidP="007450D7">
      <w:pPr>
        <w:pStyle w:val="References"/>
        <w:numPr>
          <w:ilvl w:val="0"/>
          <w:numId w:val="9"/>
        </w:numPr>
        <w:autoSpaceDE w:val="0"/>
        <w:autoSpaceDN w:val="0"/>
        <w:snapToGrid w:val="0"/>
        <w:spacing w:after="60"/>
        <w:jc w:val="both"/>
        <w:rPr>
          <w:rFonts w:ascii="Times" w:hAnsi="Times"/>
          <w:lang w:eastAsia="x-none"/>
        </w:rPr>
      </w:pPr>
    </w:p>
    <w:p w14:paraId="73BB5B87" w14:textId="32F97C7D" w:rsidR="00567946" w:rsidRPr="006777D9" w:rsidRDefault="00567946" w:rsidP="007450D7">
      <w:pPr>
        <w:pStyle w:val="References"/>
        <w:numPr>
          <w:ilvl w:val="0"/>
          <w:numId w:val="0"/>
        </w:numPr>
        <w:autoSpaceDE w:val="0"/>
        <w:autoSpaceDN w:val="0"/>
        <w:snapToGrid w:val="0"/>
        <w:spacing w:after="60"/>
        <w:ind w:left="360"/>
        <w:jc w:val="both"/>
        <w:rPr>
          <w:rFonts w:ascii="Times" w:eastAsia="Batang" w:hAnsi="Times"/>
          <w:lang w:val="en-GB" w:eastAsia="x-none"/>
        </w:rPr>
      </w:pPr>
    </w:p>
    <w:bookmarkEnd w:id="11"/>
    <w:p w14:paraId="63E35177" w14:textId="41364E90" w:rsidR="000C5C77" w:rsidRPr="001D0E7D" w:rsidRDefault="000C5C77" w:rsidP="007450D7">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7051" w14:textId="77777777" w:rsidR="009E6629" w:rsidRDefault="009E6629">
      <w:r>
        <w:separator/>
      </w:r>
    </w:p>
  </w:endnote>
  <w:endnote w:type="continuationSeparator" w:id="0">
    <w:p w14:paraId="098F5ACE" w14:textId="77777777" w:rsidR="009E6629" w:rsidRDefault="009E6629">
      <w:r>
        <w:continuationSeparator/>
      </w:r>
    </w:p>
  </w:endnote>
  <w:endnote w:type="continuationNotice" w:id="1">
    <w:p w14:paraId="6F227C86" w14:textId="77777777" w:rsidR="009E6629" w:rsidRDefault="009E6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49829" w14:textId="77777777" w:rsidR="009E6629" w:rsidRDefault="009E6629">
      <w:r>
        <w:separator/>
      </w:r>
    </w:p>
  </w:footnote>
  <w:footnote w:type="continuationSeparator" w:id="0">
    <w:p w14:paraId="6FEF2B2D" w14:textId="77777777" w:rsidR="009E6629" w:rsidRDefault="009E6629">
      <w:r>
        <w:continuationSeparator/>
      </w:r>
    </w:p>
  </w:footnote>
  <w:footnote w:type="continuationNotice" w:id="1">
    <w:p w14:paraId="65E50BC3" w14:textId="77777777" w:rsidR="009E6629" w:rsidRDefault="009E66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5008B3"/>
    <w:multiLevelType w:val="hybridMultilevel"/>
    <w:tmpl w:val="CA48EA16"/>
    <w:lvl w:ilvl="0" w:tplc="D05E61EA">
      <w:start w:val="1"/>
      <w:numFmt w:val="bullet"/>
      <w:lvlText w:val="•"/>
      <w:lvlJc w:val="left"/>
      <w:pPr>
        <w:tabs>
          <w:tab w:val="num" w:pos="720"/>
        </w:tabs>
        <w:ind w:left="720" w:hanging="360"/>
      </w:pPr>
      <w:rPr>
        <w:rFonts w:ascii="Arial" w:hAnsi="Arial" w:hint="default"/>
      </w:rPr>
    </w:lvl>
    <w:lvl w:ilvl="1" w:tplc="EAD81CA8">
      <w:numFmt w:val="bullet"/>
      <w:lvlText w:val="•"/>
      <w:lvlJc w:val="left"/>
      <w:pPr>
        <w:tabs>
          <w:tab w:val="num" w:pos="1440"/>
        </w:tabs>
        <w:ind w:left="1440" w:hanging="360"/>
      </w:pPr>
      <w:rPr>
        <w:rFonts w:ascii="Arial" w:hAnsi="Arial" w:hint="default"/>
      </w:rPr>
    </w:lvl>
    <w:lvl w:ilvl="2" w:tplc="D2E06472" w:tentative="1">
      <w:start w:val="1"/>
      <w:numFmt w:val="bullet"/>
      <w:lvlText w:val="•"/>
      <w:lvlJc w:val="left"/>
      <w:pPr>
        <w:tabs>
          <w:tab w:val="num" w:pos="2160"/>
        </w:tabs>
        <w:ind w:left="2160" w:hanging="360"/>
      </w:pPr>
      <w:rPr>
        <w:rFonts w:ascii="Arial" w:hAnsi="Arial" w:hint="default"/>
      </w:rPr>
    </w:lvl>
    <w:lvl w:ilvl="3" w:tplc="0A3AB0D6" w:tentative="1">
      <w:start w:val="1"/>
      <w:numFmt w:val="bullet"/>
      <w:lvlText w:val="•"/>
      <w:lvlJc w:val="left"/>
      <w:pPr>
        <w:tabs>
          <w:tab w:val="num" w:pos="2880"/>
        </w:tabs>
        <w:ind w:left="2880" w:hanging="360"/>
      </w:pPr>
      <w:rPr>
        <w:rFonts w:ascii="Arial" w:hAnsi="Arial" w:hint="default"/>
      </w:rPr>
    </w:lvl>
    <w:lvl w:ilvl="4" w:tplc="7916E1DE" w:tentative="1">
      <w:start w:val="1"/>
      <w:numFmt w:val="bullet"/>
      <w:lvlText w:val="•"/>
      <w:lvlJc w:val="left"/>
      <w:pPr>
        <w:tabs>
          <w:tab w:val="num" w:pos="3600"/>
        </w:tabs>
        <w:ind w:left="3600" w:hanging="360"/>
      </w:pPr>
      <w:rPr>
        <w:rFonts w:ascii="Arial" w:hAnsi="Arial" w:hint="default"/>
      </w:rPr>
    </w:lvl>
    <w:lvl w:ilvl="5" w:tplc="B82AC660" w:tentative="1">
      <w:start w:val="1"/>
      <w:numFmt w:val="bullet"/>
      <w:lvlText w:val="•"/>
      <w:lvlJc w:val="left"/>
      <w:pPr>
        <w:tabs>
          <w:tab w:val="num" w:pos="4320"/>
        </w:tabs>
        <w:ind w:left="4320" w:hanging="360"/>
      </w:pPr>
      <w:rPr>
        <w:rFonts w:ascii="Arial" w:hAnsi="Arial" w:hint="default"/>
      </w:rPr>
    </w:lvl>
    <w:lvl w:ilvl="6" w:tplc="D1D42C6C" w:tentative="1">
      <w:start w:val="1"/>
      <w:numFmt w:val="bullet"/>
      <w:lvlText w:val="•"/>
      <w:lvlJc w:val="left"/>
      <w:pPr>
        <w:tabs>
          <w:tab w:val="num" w:pos="5040"/>
        </w:tabs>
        <w:ind w:left="5040" w:hanging="360"/>
      </w:pPr>
      <w:rPr>
        <w:rFonts w:ascii="Arial" w:hAnsi="Arial" w:hint="default"/>
      </w:rPr>
    </w:lvl>
    <w:lvl w:ilvl="7" w:tplc="831AEA40" w:tentative="1">
      <w:start w:val="1"/>
      <w:numFmt w:val="bullet"/>
      <w:lvlText w:val="•"/>
      <w:lvlJc w:val="left"/>
      <w:pPr>
        <w:tabs>
          <w:tab w:val="num" w:pos="5760"/>
        </w:tabs>
        <w:ind w:left="5760" w:hanging="360"/>
      </w:pPr>
      <w:rPr>
        <w:rFonts w:ascii="Arial" w:hAnsi="Arial" w:hint="default"/>
      </w:rPr>
    </w:lvl>
    <w:lvl w:ilvl="8" w:tplc="411E88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5"/>
  </w:num>
  <w:num w:numId="3">
    <w:abstractNumId w:val="20"/>
  </w:num>
  <w:num w:numId="4">
    <w:abstractNumId w:val="19"/>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3"/>
  </w:num>
  <w:num w:numId="9">
    <w:abstractNumId w:val="9"/>
  </w:num>
  <w:num w:numId="10">
    <w:abstractNumId w:val="14"/>
  </w:num>
  <w:num w:numId="11">
    <w:abstractNumId w:val="12"/>
  </w:num>
  <w:num w:numId="12">
    <w:abstractNumId w:val="16"/>
  </w:num>
  <w:num w:numId="13">
    <w:abstractNumId w:val="13"/>
  </w:num>
  <w:num w:numId="14">
    <w:abstractNumId w:val="11"/>
  </w:num>
  <w:num w:numId="15">
    <w:abstractNumId w:val="10"/>
  </w:num>
  <w:num w:numId="16">
    <w:abstractNumId w:val="7"/>
  </w:num>
  <w:num w:numId="17">
    <w:abstractNumId w:val="21"/>
  </w:num>
  <w:num w:numId="18">
    <w:abstractNumId w:val="6"/>
  </w:num>
  <w:num w:numId="19">
    <w:abstractNumId w:val="13"/>
  </w:num>
  <w:num w:numId="20">
    <w:abstractNumId w:val="3"/>
  </w:num>
  <w:num w:numId="21">
    <w:abstractNumId w:val="18"/>
  </w:num>
  <w:num w:numId="22">
    <w:abstractNumId w:val="2"/>
  </w:num>
  <w:num w:numId="2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169"/>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4FE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0"/>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92"/>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1E"/>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A0"/>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38A"/>
    <w:rsid w:val="0011739B"/>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33D"/>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B6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3A2"/>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E34"/>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30"/>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78"/>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6E7"/>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6CCE"/>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E1E"/>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87"/>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A8"/>
    <w:rsid w:val="002C6BD2"/>
    <w:rsid w:val="002D02EA"/>
    <w:rsid w:val="002D0C65"/>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4F26"/>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498"/>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2E"/>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2E6"/>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052"/>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44"/>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0A2F"/>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13B"/>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839"/>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0DF"/>
    <w:rsid w:val="00426225"/>
    <w:rsid w:val="0042654E"/>
    <w:rsid w:val="00426CB5"/>
    <w:rsid w:val="00426D20"/>
    <w:rsid w:val="004272A0"/>
    <w:rsid w:val="004272C5"/>
    <w:rsid w:val="0042749A"/>
    <w:rsid w:val="0042750A"/>
    <w:rsid w:val="00427643"/>
    <w:rsid w:val="004278F5"/>
    <w:rsid w:val="00427E22"/>
    <w:rsid w:val="00427E54"/>
    <w:rsid w:val="00427EC3"/>
    <w:rsid w:val="00427F89"/>
    <w:rsid w:val="00427FA8"/>
    <w:rsid w:val="00430557"/>
    <w:rsid w:val="0043084C"/>
    <w:rsid w:val="00430B95"/>
    <w:rsid w:val="004318E7"/>
    <w:rsid w:val="00431C08"/>
    <w:rsid w:val="00431C9A"/>
    <w:rsid w:val="0043215D"/>
    <w:rsid w:val="004328B1"/>
    <w:rsid w:val="00432ECB"/>
    <w:rsid w:val="004331A8"/>
    <w:rsid w:val="004331EA"/>
    <w:rsid w:val="0043331E"/>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AFD"/>
    <w:rsid w:val="00441B0E"/>
    <w:rsid w:val="00442437"/>
    <w:rsid w:val="00442CCA"/>
    <w:rsid w:val="0044311E"/>
    <w:rsid w:val="0044369D"/>
    <w:rsid w:val="0044370C"/>
    <w:rsid w:val="00443877"/>
    <w:rsid w:val="00443C26"/>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B"/>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4E5"/>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C28"/>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296B"/>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BA1"/>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6FD4"/>
    <w:rsid w:val="0053714E"/>
    <w:rsid w:val="005375B4"/>
    <w:rsid w:val="00537624"/>
    <w:rsid w:val="005376CD"/>
    <w:rsid w:val="005376D9"/>
    <w:rsid w:val="00537CB6"/>
    <w:rsid w:val="00537EB0"/>
    <w:rsid w:val="00540B57"/>
    <w:rsid w:val="00540C82"/>
    <w:rsid w:val="00541121"/>
    <w:rsid w:val="005413F5"/>
    <w:rsid w:val="0054149B"/>
    <w:rsid w:val="00541946"/>
    <w:rsid w:val="00541950"/>
    <w:rsid w:val="00541E5F"/>
    <w:rsid w:val="00541FB6"/>
    <w:rsid w:val="00542196"/>
    <w:rsid w:val="00542264"/>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9F9"/>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1CE"/>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76"/>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6BD"/>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52"/>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6AD"/>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35"/>
    <w:rsid w:val="0060308A"/>
    <w:rsid w:val="0060313A"/>
    <w:rsid w:val="00603688"/>
    <w:rsid w:val="00603A3A"/>
    <w:rsid w:val="00603CE1"/>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B97"/>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290D"/>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8D0"/>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BCF"/>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77"/>
    <w:rsid w:val="006532F0"/>
    <w:rsid w:val="006536F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9E8"/>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72"/>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3D2"/>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4E6E"/>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F81"/>
    <w:rsid w:val="0072325F"/>
    <w:rsid w:val="0072339A"/>
    <w:rsid w:val="00723FB5"/>
    <w:rsid w:val="00723FD4"/>
    <w:rsid w:val="007248E2"/>
    <w:rsid w:val="00724EDE"/>
    <w:rsid w:val="007252F6"/>
    <w:rsid w:val="00725E72"/>
    <w:rsid w:val="00726048"/>
    <w:rsid w:val="00726172"/>
    <w:rsid w:val="0072626F"/>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2E"/>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0D7"/>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65"/>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A7F"/>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4FF4"/>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4E07"/>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3F3"/>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9C"/>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168"/>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85B"/>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A14"/>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62"/>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4C2F"/>
    <w:rsid w:val="00835130"/>
    <w:rsid w:val="0083531B"/>
    <w:rsid w:val="00835885"/>
    <w:rsid w:val="0083590E"/>
    <w:rsid w:val="00835C63"/>
    <w:rsid w:val="00835FBE"/>
    <w:rsid w:val="00836477"/>
    <w:rsid w:val="00836482"/>
    <w:rsid w:val="008367F7"/>
    <w:rsid w:val="008368CF"/>
    <w:rsid w:val="00836B2D"/>
    <w:rsid w:val="00836C6D"/>
    <w:rsid w:val="00837173"/>
    <w:rsid w:val="008371B0"/>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23"/>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AAA"/>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0E1"/>
    <w:rsid w:val="00873350"/>
    <w:rsid w:val="0087338F"/>
    <w:rsid w:val="00873BD1"/>
    <w:rsid w:val="00873D81"/>
    <w:rsid w:val="0087429E"/>
    <w:rsid w:val="008743C1"/>
    <w:rsid w:val="00874702"/>
    <w:rsid w:val="0087479D"/>
    <w:rsid w:val="0087480F"/>
    <w:rsid w:val="00874AC7"/>
    <w:rsid w:val="00874BDF"/>
    <w:rsid w:val="00874DEE"/>
    <w:rsid w:val="00874E3E"/>
    <w:rsid w:val="00874EAC"/>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18B"/>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B7C"/>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0E"/>
    <w:rsid w:val="008A2FA3"/>
    <w:rsid w:val="008A3352"/>
    <w:rsid w:val="008A3683"/>
    <w:rsid w:val="008A3AB5"/>
    <w:rsid w:val="008A4A34"/>
    <w:rsid w:val="008A4A9B"/>
    <w:rsid w:val="008A4CDD"/>
    <w:rsid w:val="008A502C"/>
    <w:rsid w:val="008A51C1"/>
    <w:rsid w:val="008A5479"/>
    <w:rsid w:val="008A576C"/>
    <w:rsid w:val="008A5BE6"/>
    <w:rsid w:val="008A5DD1"/>
    <w:rsid w:val="008A5E89"/>
    <w:rsid w:val="008A6B65"/>
    <w:rsid w:val="008A703D"/>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54"/>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53C"/>
    <w:rsid w:val="009127BF"/>
    <w:rsid w:val="00912A4A"/>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899"/>
    <w:rsid w:val="00925BD8"/>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53"/>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C2"/>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3E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91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362"/>
    <w:rsid w:val="009B6437"/>
    <w:rsid w:val="009B64F1"/>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517"/>
    <w:rsid w:val="009D7787"/>
    <w:rsid w:val="009D781C"/>
    <w:rsid w:val="009D78BF"/>
    <w:rsid w:val="009D7988"/>
    <w:rsid w:val="009D7A32"/>
    <w:rsid w:val="009D7B03"/>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04"/>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29"/>
    <w:rsid w:val="009E66E9"/>
    <w:rsid w:val="009E6763"/>
    <w:rsid w:val="009E6EA1"/>
    <w:rsid w:val="009E74AE"/>
    <w:rsid w:val="009E773E"/>
    <w:rsid w:val="009E789C"/>
    <w:rsid w:val="009E7ADE"/>
    <w:rsid w:val="009F0200"/>
    <w:rsid w:val="009F03EB"/>
    <w:rsid w:val="009F04D1"/>
    <w:rsid w:val="009F0593"/>
    <w:rsid w:val="009F0753"/>
    <w:rsid w:val="009F0844"/>
    <w:rsid w:val="009F0D97"/>
    <w:rsid w:val="009F114D"/>
    <w:rsid w:val="009F13D0"/>
    <w:rsid w:val="009F144B"/>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DC5"/>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723"/>
    <w:rsid w:val="00A2085D"/>
    <w:rsid w:val="00A20CE7"/>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58E"/>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121"/>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3C13"/>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91C"/>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41D"/>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5A5"/>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022"/>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901"/>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58D"/>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221"/>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5F45"/>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B2"/>
    <w:rsid w:val="00B55680"/>
    <w:rsid w:val="00B558BD"/>
    <w:rsid w:val="00B559D8"/>
    <w:rsid w:val="00B56070"/>
    <w:rsid w:val="00B560EF"/>
    <w:rsid w:val="00B567A5"/>
    <w:rsid w:val="00B571C1"/>
    <w:rsid w:val="00B572C0"/>
    <w:rsid w:val="00B57318"/>
    <w:rsid w:val="00B57C3D"/>
    <w:rsid w:val="00B604DD"/>
    <w:rsid w:val="00B60E22"/>
    <w:rsid w:val="00B6107C"/>
    <w:rsid w:val="00B610C8"/>
    <w:rsid w:val="00B61929"/>
    <w:rsid w:val="00B61D60"/>
    <w:rsid w:val="00B6216E"/>
    <w:rsid w:val="00B62746"/>
    <w:rsid w:val="00B627D6"/>
    <w:rsid w:val="00B62C7B"/>
    <w:rsid w:val="00B62CE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3FA4"/>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311"/>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2DF"/>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93"/>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DE2"/>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509"/>
    <w:rsid w:val="00BF7793"/>
    <w:rsid w:val="00BF7810"/>
    <w:rsid w:val="00BF7BF9"/>
    <w:rsid w:val="00BF7D7F"/>
    <w:rsid w:val="00BF7EC0"/>
    <w:rsid w:val="00C000CE"/>
    <w:rsid w:val="00C0014C"/>
    <w:rsid w:val="00C0059C"/>
    <w:rsid w:val="00C00C4B"/>
    <w:rsid w:val="00C00E17"/>
    <w:rsid w:val="00C01669"/>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A4C"/>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868"/>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A6E"/>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4FE4"/>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984"/>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847"/>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774"/>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61A"/>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477"/>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A48"/>
    <w:rsid w:val="00CF7C19"/>
    <w:rsid w:val="00D0004C"/>
    <w:rsid w:val="00D0018B"/>
    <w:rsid w:val="00D002F5"/>
    <w:rsid w:val="00D007D4"/>
    <w:rsid w:val="00D00DD7"/>
    <w:rsid w:val="00D00ECA"/>
    <w:rsid w:val="00D011E5"/>
    <w:rsid w:val="00D01660"/>
    <w:rsid w:val="00D019D7"/>
    <w:rsid w:val="00D01EA5"/>
    <w:rsid w:val="00D0225B"/>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9B8"/>
    <w:rsid w:val="00D06A9E"/>
    <w:rsid w:val="00D06AC2"/>
    <w:rsid w:val="00D06C5E"/>
    <w:rsid w:val="00D06DEF"/>
    <w:rsid w:val="00D0701A"/>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300"/>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1EFB"/>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A20"/>
    <w:rsid w:val="00D70C01"/>
    <w:rsid w:val="00D71078"/>
    <w:rsid w:val="00D710C2"/>
    <w:rsid w:val="00D717A6"/>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5F4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5FB8"/>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C05"/>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61A"/>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0B7"/>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6A42"/>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DE1"/>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2DD"/>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6DC1"/>
    <w:rsid w:val="00E373C7"/>
    <w:rsid w:val="00E376D5"/>
    <w:rsid w:val="00E4058C"/>
    <w:rsid w:val="00E4076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4A44"/>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1F4B"/>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5EB7"/>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4BEF"/>
    <w:rsid w:val="00E65360"/>
    <w:rsid w:val="00E655D3"/>
    <w:rsid w:val="00E65E10"/>
    <w:rsid w:val="00E6601E"/>
    <w:rsid w:val="00E664D5"/>
    <w:rsid w:val="00E665B7"/>
    <w:rsid w:val="00E66830"/>
    <w:rsid w:val="00E673DC"/>
    <w:rsid w:val="00E676B9"/>
    <w:rsid w:val="00E6785C"/>
    <w:rsid w:val="00E678CD"/>
    <w:rsid w:val="00E67B99"/>
    <w:rsid w:val="00E67E3D"/>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6F8A"/>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16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0EE5"/>
    <w:rsid w:val="00EB1154"/>
    <w:rsid w:val="00EB1236"/>
    <w:rsid w:val="00EB1301"/>
    <w:rsid w:val="00EB1700"/>
    <w:rsid w:val="00EB17C0"/>
    <w:rsid w:val="00EB18A0"/>
    <w:rsid w:val="00EB19B9"/>
    <w:rsid w:val="00EB1AD9"/>
    <w:rsid w:val="00EB1C84"/>
    <w:rsid w:val="00EB21E0"/>
    <w:rsid w:val="00EB2531"/>
    <w:rsid w:val="00EB290A"/>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BC3"/>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45"/>
    <w:rsid w:val="00EE7BCE"/>
    <w:rsid w:val="00EE7CE2"/>
    <w:rsid w:val="00EF04D7"/>
    <w:rsid w:val="00EF0795"/>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754"/>
    <w:rsid w:val="00EF7CCB"/>
    <w:rsid w:val="00F001E0"/>
    <w:rsid w:val="00F00250"/>
    <w:rsid w:val="00F0040E"/>
    <w:rsid w:val="00F008CE"/>
    <w:rsid w:val="00F00A3F"/>
    <w:rsid w:val="00F00E29"/>
    <w:rsid w:val="00F00E94"/>
    <w:rsid w:val="00F00EDF"/>
    <w:rsid w:val="00F00FF3"/>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782"/>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635"/>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2EE"/>
    <w:rsid w:val="00F93563"/>
    <w:rsid w:val="00F93D65"/>
    <w:rsid w:val="00F93E2D"/>
    <w:rsid w:val="00F93E84"/>
    <w:rsid w:val="00F943FC"/>
    <w:rsid w:val="00F9457C"/>
    <w:rsid w:val="00F9499A"/>
    <w:rsid w:val="00F94ACF"/>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0A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A51"/>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ACA"/>
    <w:rsid w:val="00FD4B8D"/>
    <w:rsid w:val="00FD4E14"/>
    <w:rsid w:val="00FD4F8A"/>
    <w:rsid w:val="00FD51E1"/>
    <w:rsid w:val="00FD54A3"/>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0F4"/>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AFF321A"/>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323384">
      <w:bodyDiv w:val="1"/>
      <w:marLeft w:val="0"/>
      <w:marRight w:val="0"/>
      <w:marTop w:val="0"/>
      <w:marBottom w:val="0"/>
      <w:divBdr>
        <w:top w:val="none" w:sz="0" w:space="0" w:color="auto"/>
        <w:left w:val="none" w:sz="0" w:space="0" w:color="auto"/>
        <w:bottom w:val="none" w:sz="0" w:space="0" w:color="auto"/>
        <w:right w:val="none" w:sz="0" w:space="0" w:color="auto"/>
      </w:divBdr>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122909">
      <w:bodyDiv w:val="1"/>
      <w:marLeft w:val="0"/>
      <w:marRight w:val="0"/>
      <w:marTop w:val="0"/>
      <w:marBottom w:val="0"/>
      <w:divBdr>
        <w:top w:val="none" w:sz="0" w:space="0" w:color="auto"/>
        <w:left w:val="none" w:sz="0" w:space="0" w:color="auto"/>
        <w:bottom w:val="none" w:sz="0" w:space="0" w:color="auto"/>
        <w:right w:val="none" w:sz="0" w:space="0" w:color="auto"/>
      </w:divBdr>
      <w:divsChild>
        <w:div w:id="2036036587">
          <w:marLeft w:val="605"/>
          <w:marRight w:val="0"/>
          <w:marTop w:val="0"/>
          <w:marBottom w:val="0"/>
          <w:divBdr>
            <w:top w:val="none" w:sz="0" w:space="0" w:color="auto"/>
            <w:left w:val="none" w:sz="0" w:space="0" w:color="auto"/>
            <w:bottom w:val="none" w:sz="0" w:space="0" w:color="auto"/>
            <w:right w:val="none" w:sz="0" w:space="0" w:color="auto"/>
          </w:divBdr>
        </w:div>
        <w:div w:id="2044480455">
          <w:marLeft w:val="605"/>
          <w:marRight w:val="0"/>
          <w:marTop w:val="0"/>
          <w:marBottom w:val="0"/>
          <w:divBdr>
            <w:top w:val="none" w:sz="0" w:space="0" w:color="auto"/>
            <w:left w:val="none" w:sz="0" w:space="0" w:color="auto"/>
            <w:bottom w:val="none" w:sz="0" w:space="0" w:color="auto"/>
            <w:right w:val="none" w:sz="0" w:space="0" w:color="auto"/>
          </w:divBdr>
        </w:div>
        <w:div w:id="100997783">
          <w:marLeft w:val="605"/>
          <w:marRight w:val="0"/>
          <w:marTop w:val="0"/>
          <w:marBottom w:val="0"/>
          <w:divBdr>
            <w:top w:val="none" w:sz="0" w:space="0" w:color="auto"/>
            <w:left w:val="none" w:sz="0" w:space="0" w:color="auto"/>
            <w:bottom w:val="none" w:sz="0" w:space="0" w:color="auto"/>
            <w:right w:val="none" w:sz="0" w:space="0" w:color="auto"/>
          </w:divBdr>
        </w:div>
        <w:div w:id="751052161">
          <w:marLeft w:val="1454"/>
          <w:marRight w:val="0"/>
          <w:marTop w:val="0"/>
          <w:marBottom w:val="0"/>
          <w:divBdr>
            <w:top w:val="none" w:sz="0" w:space="0" w:color="auto"/>
            <w:left w:val="none" w:sz="0" w:space="0" w:color="auto"/>
            <w:bottom w:val="none" w:sz="0" w:space="0" w:color="auto"/>
            <w:right w:val="none" w:sz="0" w:space="0" w:color="auto"/>
          </w:divBdr>
        </w:div>
        <w:div w:id="353965627">
          <w:marLeft w:val="1454"/>
          <w:marRight w:val="0"/>
          <w:marTop w:val="0"/>
          <w:marBottom w:val="0"/>
          <w:divBdr>
            <w:top w:val="none" w:sz="0" w:space="0" w:color="auto"/>
            <w:left w:val="none" w:sz="0" w:space="0" w:color="auto"/>
            <w:bottom w:val="none" w:sz="0" w:space="0" w:color="auto"/>
            <w:right w:val="none" w:sz="0" w:space="0" w:color="auto"/>
          </w:divBdr>
        </w:div>
        <w:div w:id="1715040580">
          <w:marLeft w:val="605"/>
          <w:marRight w:val="0"/>
          <w:marTop w:val="0"/>
          <w:marBottom w:val="0"/>
          <w:divBdr>
            <w:top w:val="none" w:sz="0" w:space="0" w:color="auto"/>
            <w:left w:val="none" w:sz="0" w:space="0" w:color="auto"/>
            <w:bottom w:val="none" w:sz="0" w:space="0" w:color="auto"/>
            <w:right w:val="none" w:sz="0" w:space="0" w:color="auto"/>
          </w:divBdr>
        </w:div>
        <w:div w:id="1918786711">
          <w:marLeft w:val="605"/>
          <w:marRight w:val="0"/>
          <w:marTop w:val="0"/>
          <w:marBottom w:val="0"/>
          <w:divBdr>
            <w:top w:val="none" w:sz="0" w:space="0" w:color="auto"/>
            <w:left w:val="none" w:sz="0" w:space="0" w:color="auto"/>
            <w:bottom w:val="none" w:sz="0" w:space="0" w:color="auto"/>
            <w:right w:val="none" w:sz="0" w:space="0" w:color="auto"/>
          </w:divBdr>
        </w:div>
        <w:div w:id="1075325790">
          <w:marLeft w:val="605"/>
          <w:marRight w:val="0"/>
          <w:marTop w:val="0"/>
          <w:marBottom w:val="0"/>
          <w:divBdr>
            <w:top w:val="none" w:sz="0" w:space="0" w:color="auto"/>
            <w:left w:val="none" w:sz="0" w:space="0" w:color="auto"/>
            <w:bottom w:val="none" w:sz="0" w:space="0" w:color="auto"/>
            <w:right w:val="none" w:sz="0" w:space="0" w:color="auto"/>
          </w:divBdr>
        </w:div>
        <w:div w:id="1957518329">
          <w:marLeft w:val="605"/>
          <w:marRight w:val="0"/>
          <w:marTop w:val="0"/>
          <w:marBottom w:val="0"/>
          <w:divBdr>
            <w:top w:val="none" w:sz="0" w:space="0" w:color="auto"/>
            <w:left w:val="none" w:sz="0" w:space="0" w:color="auto"/>
            <w:bottom w:val="none" w:sz="0" w:space="0" w:color="auto"/>
            <w:right w:val="none" w:sz="0" w:space="0" w:color="auto"/>
          </w:divBdr>
        </w:div>
        <w:div w:id="1000737118">
          <w:marLeft w:val="1454"/>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05%20-%20RAN2_114-e,%20Online\Extracts\R2-2106576%20Summary%20of%20AI%208.11.3%20for%20INACTIVE%20PO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E42E7-ECBB-4657-8A2A-083A540E6B7D}">
  <ds:schemaRefs>
    <ds:schemaRef ds:uri="http://schemas.openxmlformats.org/officeDocument/2006/bibliography"/>
  </ds:schemaRefs>
</ds:datastoreItem>
</file>

<file path=customXml/itemProps2.xml><?xml version="1.0" encoding="utf-8"?>
<ds:datastoreItem xmlns:ds="http://schemas.openxmlformats.org/officeDocument/2006/customXml" ds:itemID="{69CBF2C6-1539-4E88-9E39-5FB7D0B2E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1369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2013-05-13T01:37:00Z</cp:lastPrinted>
  <dcterms:created xsi:type="dcterms:W3CDTF">2021-08-05T12:55:00Z</dcterms:created>
  <dcterms:modified xsi:type="dcterms:W3CDTF">2021-08-05T12:56:00Z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