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2D7D3DC0"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1B6A21">
        <w:rPr>
          <w:rFonts w:cs="Arial"/>
          <w:lang w:eastAsia="ja-JP"/>
        </w:rPr>
        <w:t>2</w:t>
      </w:r>
      <w:r w:rsidR="002C4324">
        <w:rPr>
          <w:rFonts w:cs="Arial" w:hint="eastAsia"/>
          <w:lang w:eastAsia="ja-JP"/>
        </w:rPr>
        <w:t xml:space="preserve"> </w:t>
      </w:r>
      <w:r w:rsidR="00A95D20" w:rsidRPr="00863065">
        <w:rPr>
          <w:rFonts w:cs="Arial"/>
          <w:lang w:eastAsia="ja-JP"/>
        </w:rPr>
        <w:t>#</w:t>
      </w:r>
      <w:r w:rsidR="001B6A21">
        <w:rPr>
          <w:rFonts w:cs="Arial" w:hint="eastAsia"/>
          <w:lang w:eastAsia="ja-JP"/>
        </w:rPr>
        <w:t>115-e</w:t>
      </w:r>
      <w:r w:rsidRPr="00863065">
        <w:rPr>
          <w:rFonts w:cs="Arial"/>
        </w:rPr>
        <w:tab/>
        <w:t>R</w:t>
      </w:r>
      <w:r w:rsidR="004D0B0B">
        <w:rPr>
          <w:rFonts w:cs="Arial" w:hint="eastAsia"/>
          <w:lang w:eastAsia="ja-JP"/>
        </w:rPr>
        <w:t>2</w:t>
      </w:r>
      <w:r w:rsidRPr="00863065">
        <w:rPr>
          <w:rFonts w:cs="Arial"/>
          <w:lang w:eastAsia="ja-JP"/>
        </w:rPr>
        <w:t>-</w:t>
      </w:r>
      <w:r w:rsidR="006A3D76">
        <w:rPr>
          <w:rFonts w:cs="Arial" w:hint="eastAsia"/>
          <w:lang w:eastAsia="ja-JP"/>
        </w:rPr>
        <w:t>21</w:t>
      </w:r>
      <w:r w:rsidR="00CB7597">
        <w:rPr>
          <w:rFonts w:cs="Arial" w:hint="eastAsia"/>
          <w:lang w:eastAsia="ja-JP"/>
        </w:rPr>
        <w:t>0</w:t>
      </w:r>
      <w:r w:rsidR="00CB7597">
        <w:rPr>
          <w:rFonts w:cs="Arial"/>
          <w:lang w:eastAsia="ja-JP"/>
        </w:rPr>
        <w:t>78</w:t>
      </w:r>
      <w:bookmarkStart w:id="0" w:name="_GoBack"/>
      <w:bookmarkEnd w:id="0"/>
      <w:r w:rsidR="00CB7597">
        <w:rPr>
          <w:rFonts w:cs="Arial"/>
          <w:lang w:eastAsia="ja-JP"/>
        </w:rPr>
        <w:t>74</w:t>
      </w:r>
    </w:p>
    <w:p w14:paraId="508496E9" w14:textId="311E268C" w:rsidR="00DB7D65" w:rsidRPr="00863065" w:rsidRDefault="001B6A21" w:rsidP="00156F86">
      <w:pPr>
        <w:pStyle w:val="af6"/>
        <w:tabs>
          <w:tab w:val="left" w:pos="709"/>
          <w:tab w:val="right" w:pos="9639"/>
        </w:tabs>
        <w:spacing w:after="0"/>
        <w:jc w:val="left"/>
        <w:rPr>
          <w:rFonts w:cs="Arial"/>
          <w:lang w:val="en-US" w:eastAsia="ja-JP"/>
        </w:rPr>
      </w:pPr>
      <w:r>
        <w:rPr>
          <w:rFonts w:cs="Arial"/>
          <w:lang w:val="en-US" w:eastAsia="ja-JP"/>
        </w:rPr>
        <w:t>16</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27</w:t>
      </w:r>
      <w:r>
        <w:rPr>
          <w:rFonts w:cs="Arial" w:hint="eastAsia"/>
          <w:vertAlign w:val="superscript"/>
          <w:lang w:val="en-US" w:eastAsia="ja-JP"/>
        </w:rPr>
        <w:t>th</w:t>
      </w:r>
      <w:r w:rsidRPr="00802E96">
        <w:rPr>
          <w:rFonts w:cs="Arial"/>
          <w:lang w:val="en-US" w:eastAsia="ja-JP"/>
        </w:rPr>
        <w:t xml:space="preserve"> </w:t>
      </w:r>
      <w:r>
        <w:rPr>
          <w:rFonts w:cs="Arial" w:hint="eastAsia"/>
          <w:lang w:val="en-US" w:eastAsia="ja-JP"/>
        </w:rPr>
        <w:t>August</w:t>
      </w:r>
      <w:r w:rsidRPr="00802E96">
        <w:rPr>
          <w:rFonts w:cs="Arial"/>
          <w:lang w:val="en-US" w:eastAsia="ja-JP"/>
        </w:rPr>
        <w:t xml:space="preserve"> 20</w:t>
      </w:r>
      <w:r>
        <w:rPr>
          <w:rFonts w:cs="Arial" w:hint="eastAsia"/>
          <w:lang w:val="en-US" w:eastAsia="ja-JP"/>
        </w:rPr>
        <w:t>21</w:t>
      </w:r>
    </w:p>
    <w:p w14:paraId="099E59F1" w14:textId="3DD507E1" w:rsidR="00DB7D65" w:rsidRPr="00863065" w:rsidRDefault="001B6A21"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0B292FD"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BF03F3">
        <w:rPr>
          <w:rFonts w:ascii="Arial" w:hAnsi="Arial" w:cs="Arial"/>
          <w:b/>
          <w:sz w:val="24"/>
        </w:rPr>
        <w:t>UL data handling</w:t>
      </w:r>
      <w:r w:rsidR="003F7124">
        <w:rPr>
          <w:rFonts w:ascii="Arial" w:hAnsi="Arial" w:cs="Arial"/>
          <w:b/>
          <w:sz w:val="24"/>
        </w:rPr>
        <w:t xml:space="preserve"> in deactivated SCG</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4D471D0"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236113">
        <w:rPr>
          <w:rFonts w:ascii="Arial" w:hAnsi="Arial" w:cs="Arial"/>
          <w:b/>
          <w:sz w:val="24"/>
          <w:lang w:eastAsia="ja-JP"/>
        </w:rPr>
        <w:t>8.2.2.3</w:t>
      </w:r>
      <w:r w:rsidR="00236113">
        <w:rPr>
          <w:rFonts w:ascii="Arial" w:hAnsi="Arial" w:cs="Arial"/>
          <w:b/>
          <w:sz w:val="24"/>
          <w:lang w:eastAsia="ja-JP"/>
        </w:rPr>
        <w:tab/>
        <w:t>Activation of deactivated SCG</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35E0E51F" w:rsidR="00137660" w:rsidRDefault="00525298" w:rsidP="00137660">
      <w:pPr>
        <w:rPr>
          <w:lang w:eastAsia="ja-JP"/>
        </w:rPr>
      </w:pPr>
      <w:r>
        <w:rPr>
          <w:rFonts w:hint="eastAsia"/>
          <w:lang w:eastAsia="ja-JP"/>
        </w:rPr>
        <w:t xml:space="preserve">After RAN2 #114-e, an email discussion took place to discuss the potential solution candidates on UE-triggered SCG activation and </w:t>
      </w:r>
      <w:r>
        <w:rPr>
          <w:lang w:eastAsia="ja-JP"/>
        </w:rPr>
        <w:t xml:space="preserve">their comparison [1]. </w:t>
      </w:r>
      <w:r w:rsidR="00B1042C">
        <w:rPr>
          <w:lang w:eastAsia="ja-JP"/>
        </w:rPr>
        <w:t xml:space="preserve">The scenario where a split bearer is configured for a UE was also </w:t>
      </w:r>
      <w:r w:rsidR="00E27A49">
        <w:rPr>
          <w:lang w:eastAsia="ja-JP"/>
        </w:rPr>
        <w:t>discussed, as shown below.</w:t>
      </w:r>
    </w:p>
    <w:p w14:paraId="0FC2B8F2" w14:textId="4A2ECF4A" w:rsidR="00E27A49" w:rsidRPr="008C5874" w:rsidRDefault="008C5874" w:rsidP="008C5874">
      <w:pPr>
        <w:pStyle w:val="B1"/>
        <w:pBdr>
          <w:top w:val="single" w:sz="4" w:space="1" w:color="auto"/>
          <w:left w:val="single" w:sz="4" w:space="4" w:color="auto"/>
          <w:bottom w:val="single" w:sz="4" w:space="1" w:color="auto"/>
          <w:right w:val="single" w:sz="4" w:space="4" w:color="auto"/>
        </w:pBdr>
        <w:rPr>
          <w:i/>
        </w:rPr>
      </w:pPr>
      <w:r w:rsidRPr="008C5874">
        <w:rPr>
          <w:rFonts w:hint="eastAsia"/>
          <w:i/>
        </w:rPr>
        <w:t>1)</w:t>
      </w:r>
      <w:r w:rsidRPr="008C5874">
        <w:rPr>
          <w:rFonts w:hint="eastAsia"/>
          <w:i/>
        </w:rPr>
        <w:tab/>
      </w:r>
      <w:r w:rsidRPr="008C5874">
        <w:rPr>
          <w:i/>
        </w:rPr>
        <w:t>There are no SCG bearers, only split bearers, the primary path is MCG so when the SCG is deactivated, the UE sends BSR/UL data on the MCG leg and the network decides to trigger SCG activation if needed.</w:t>
      </w:r>
    </w:p>
    <w:p w14:paraId="55FDED02" w14:textId="729AF233" w:rsidR="00E27A49" w:rsidRPr="00137660" w:rsidRDefault="008529D8" w:rsidP="00137660">
      <w:pPr>
        <w:rPr>
          <w:lang w:eastAsia="ja-JP"/>
        </w:rPr>
      </w:pPr>
      <w:r>
        <w:rPr>
          <w:rFonts w:hint="eastAsia"/>
          <w:lang w:eastAsia="ja-JP"/>
        </w:rPr>
        <w:t xml:space="preserve">This paper attempts to look into the split bearer scenario, in particular </w:t>
      </w:r>
      <w:r>
        <w:rPr>
          <w:lang w:eastAsia="ja-JP"/>
        </w:rPr>
        <w:t>for UL data arrival during SCG deactivation.</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54239617" w:rsidR="00743D97" w:rsidRDefault="00B918B4" w:rsidP="006D75E9">
      <w:pPr>
        <w:pStyle w:val="2"/>
        <w:numPr>
          <w:ilvl w:val="1"/>
          <w:numId w:val="2"/>
        </w:numPr>
        <w:rPr>
          <w:rFonts w:cs="Arial"/>
          <w:lang w:eastAsia="ja-JP"/>
        </w:rPr>
      </w:pPr>
      <w:r>
        <w:rPr>
          <w:rFonts w:cs="Arial" w:hint="eastAsia"/>
          <w:lang w:eastAsia="ja-JP"/>
        </w:rPr>
        <w:t xml:space="preserve">UL data arrival </w:t>
      </w:r>
      <w:r w:rsidR="0058674E">
        <w:rPr>
          <w:rFonts w:cs="Arial"/>
          <w:lang w:eastAsia="ja-JP"/>
        </w:rPr>
        <w:t>in case of split bearer</w:t>
      </w:r>
    </w:p>
    <w:p w14:paraId="13933E3A" w14:textId="3F5BA5BF" w:rsidR="006D75E9" w:rsidRDefault="00E35EF9" w:rsidP="006D75E9">
      <w:pPr>
        <w:rPr>
          <w:lang w:eastAsia="ja-JP"/>
        </w:rPr>
      </w:pPr>
      <w:r>
        <w:rPr>
          <w:rFonts w:hint="eastAsia"/>
          <w:lang w:eastAsia="ja-JP"/>
        </w:rPr>
        <w:t xml:space="preserve">When a UE is configured with split bearers, UL data arrival was discussed </w:t>
      </w:r>
      <w:r w:rsidR="006D47B5">
        <w:rPr>
          <w:lang w:eastAsia="ja-JP"/>
        </w:rPr>
        <w:t xml:space="preserve">by email, </w:t>
      </w:r>
      <w:r>
        <w:rPr>
          <w:rFonts w:hint="eastAsia"/>
          <w:lang w:eastAsia="ja-JP"/>
        </w:rPr>
        <w:t xml:space="preserve">as one of the </w:t>
      </w:r>
      <w:r>
        <w:rPr>
          <w:lang w:eastAsia="ja-JP"/>
        </w:rPr>
        <w:t>triggering conditions for the UE to request SCG activation</w:t>
      </w:r>
      <w:r w:rsidR="006D47B5">
        <w:rPr>
          <w:lang w:eastAsia="ja-JP"/>
        </w:rPr>
        <w:t>, which was</w:t>
      </w:r>
      <w:r>
        <w:rPr>
          <w:lang w:eastAsia="ja-JP"/>
        </w:rPr>
        <w:t xml:space="preserve"> not </w:t>
      </w:r>
      <w:r w:rsidR="006D47B5">
        <w:rPr>
          <w:lang w:eastAsia="ja-JP"/>
        </w:rPr>
        <w:t>agreed</w:t>
      </w:r>
      <w:r>
        <w:rPr>
          <w:lang w:eastAsia="ja-JP"/>
        </w:rPr>
        <w:t xml:space="preserve"> on-line [3]. For instance,</w:t>
      </w:r>
    </w:p>
    <w:p w14:paraId="3EA9BB17" w14:textId="01C9B0AC" w:rsidR="00E35EF9" w:rsidRDefault="00E35EF9" w:rsidP="00E35EF9">
      <w:pPr>
        <w:pStyle w:val="B1"/>
      </w:pPr>
      <w:r>
        <w:rPr>
          <w:rFonts w:hint="eastAsia"/>
        </w:rPr>
        <w:t>-</w:t>
      </w:r>
      <w:r>
        <w:rPr>
          <w:rFonts w:hint="eastAsia"/>
        </w:rPr>
        <w:tab/>
      </w:r>
      <w:r>
        <w:t>A</w:t>
      </w:r>
      <w:r w:rsidRPr="00E35EF9">
        <w:t>rrival of UL data for split bearer with SCG as primary path</w:t>
      </w:r>
      <w:r>
        <w:t>;</w:t>
      </w:r>
    </w:p>
    <w:p w14:paraId="318B634B" w14:textId="3D25ECF3" w:rsidR="00E35EF9" w:rsidRPr="00E35EF9" w:rsidRDefault="00E35EF9" w:rsidP="00E35EF9">
      <w:pPr>
        <w:pStyle w:val="B1"/>
      </w:pPr>
      <w:r>
        <w:t>-</w:t>
      </w:r>
      <w:r>
        <w:tab/>
        <w:t>A</w:t>
      </w:r>
      <w:r w:rsidRPr="00E35EF9">
        <w:t>rrival of UL data for split bearer with total data volume exceeds the threshold.</w:t>
      </w:r>
    </w:p>
    <w:p w14:paraId="483C9DDF" w14:textId="2135578E" w:rsidR="00E35EF9" w:rsidRDefault="0006547C" w:rsidP="006D75E9">
      <w:pPr>
        <w:rPr>
          <w:lang w:eastAsia="ja-JP"/>
        </w:rPr>
      </w:pPr>
      <w:r>
        <w:rPr>
          <w:rFonts w:hint="eastAsia"/>
          <w:lang w:eastAsia="ja-JP"/>
        </w:rPr>
        <w:t>With split bearers, the UE can deliver the UL d</w:t>
      </w:r>
      <w:r w:rsidR="00CA676C">
        <w:rPr>
          <w:rFonts w:hint="eastAsia"/>
          <w:lang w:eastAsia="ja-JP"/>
        </w:rPr>
        <w:t xml:space="preserve">ata via the </w:t>
      </w:r>
      <w:r>
        <w:rPr>
          <w:rFonts w:hint="eastAsia"/>
          <w:lang w:eastAsia="ja-JP"/>
        </w:rPr>
        <w:t>MCG</w:t>
      </w:r>
      <w:r w:rsidR="00CA676C">
        <w:rPr>
          <w:lang w:eastAsia="ja-JP"/>
        </w:rPr>
        <w:t xml:space="preserve"> leg</w:t>
      </w:r>
      <w:r>
        <w:rPr>
          <w:rFonts w:hint="eastAsia"/>
          <w:lang w:eastAsia="ja-JP"/>
        </w:rPr>
        <w:t xml:space="preserve">, even though SCG is deactivated. </w:t>
      </w:r>
      <w:r>
        <w:rPr>
          <w:lang w:eastAsia="ja-JP"/>
        </w:rPr>
        <w:t xml:space="preserve">If SCG were activated for every UL data arrival, </w:t>
      </w:r>
      <w:r w:rsidR="00CA676C">
        <w:rPr>
          <w:lang w:eastAsia="ja-JP"/>
        </w:rPr>
        <w:t xml:space="preserve">the duration of SCG being deactivated would be shorter, which result in reducing the gain of power saving. Instead, the network should decide the necessity of activating SCG, based on BSR or the amount of UL data over the MCG leg, as discussed in the recent email discussion [1]. </w:t>
      </w:r>
      <w:r w:rsidR="006B09A5">
        <w:rPr>
          <w:lang w:eastAsia="ja-JP"/>
        </w:rPr>
        <w:t>It can be applied no matter if the primary path is MCG or SCG. The following is proposed:</w:t>
      </w:r>
    </w:p>
    <w:p w14:paraId="166CA773" w14:textId="29BF2B63" w:rsidR="006B09A5" w:rsidRPr="002D7C1F" w:rsidRDefault="001766F1" w:rsidP="001766F1">
      <w:pPr>
        <w:pStyle w:val="B1"/>
        <w:rPr>
          <w:b/>
        </w:rPr>
      </w:pPr>
      <w:r w:rsidRPr="002D7C1F">
        <w:rPr>
          <w:rFonts w:hint="eastAsia"/>
          <w:b/>
        </w:rPr>
        <w:t>Proposal 1:</w:t>
      </w:r>
      <w:r w:rsidRPr="002D7C1F">
        <w:rPr>
          <w:rFonts w:hint="eastAsia"/>
          <w:b/>
        </w:rPr>
        <w:tab/>
      </w:r>
      <w:r w:rsidRPr="002D7C1F">
        <w:rPr>
          <w:b/>
        </w:rPr>
        <w:t xml:space="preserve">For UL data delivered over split bearers, </w:t>
      </w:r>
      <w:r w:rsidR="002D7C1F" w:rsidRPr="002D7C1F">
        <w:rPr>
          <w:b/>
        </w:rPr>
        <w:t xml:space="preserve">the MCG leg is used to deliver the UL data whilst SCG </w:t>
      </w:r>
      <w:r w:rsidR="002D7C1F">
        <w:rPr>
          <w:b/>
        </w:rPr>
        <w:tab/>
      </w:r>
      <w:r w:rsidR="002D7C1F">
        <w:rPr>
          <w:b/>
        </w:rPr>
        <w:tab/>
      </w:r>
      <w:r w:rsidR="002D7C1F">
        <w:rPr>
          <w:b/>
        </w:rPr>
        <w:tab/>
      </w:r>
      <w:r w:rsidR="002D7C1F" w:rsidRPr="002D7C1F">
        <w:rPr>
          <w:b/>
        </w:rPr>
        <w:t>is deactivated, no matter if the primary path is set to MCG or SCG.</w:t>
      </w:r>
    </w:p>
    <w:p w14:paraId="62D10463" w14:textId="2969DB3F" w:rsidR="002D7C1F" w:rsidRPr="002D7C1F" w:rsidRDefault="002D7C1F" w:rsidP="001766F1">
      <w:pPr>
        <w:pStyle w:val="B1"/>
        <w:rPr>
          <w:b/>
        </w:rPr>
      </w:pPr>
      <w:r w:rsidRPr="002D7C1F">
        <w:rPr>
          <w:b/>
        </w:rPr>
        <w:t>Proposal 2:</w:t>
      </w:r>
      <w:r w:rsidRPr="002D7C1F">
        <w:rPr>
          <w:b/>
        </w:rPr>
        <w:tab/>
        <w:t xml:space="preserve">It is up to network whether and when SCG is activated or not, based on BSR or the amount of </w:t>
      </w:r>
      <w:r>
        <w:rPr>
          <w:b/>
        </w:rPr>
        <w:tab/>
      </w:r>
      <w:r>
        <w:rPr>
          <w:b/>
        </w:rPr>
        <w:tab/>
      </w:r>
      <w:r>
        <w:rPr>
          <w:b/>
        </w:rPr>
        <w:tab/>
      </w:r>
      <w:r w:rsidRPr="002D7C1F">
        <w:rPr>
          <w:b/>
        </w:rPr>
        <w:t>UL data over the MCG leg.</w:t>
      </w:r>
    </w:p>
    <w:p w14:paraId="36034A8F" w14:textId="1EF80A78" w:rsidR="006B09A5" w:rsidRDefault="002D7C1F" w:rsidP="006D75E9">
      <w:pPr>
        <w:rPr>
          <w:lang w:eastAsia="ja-JP"/>
        </w:rPr>
      </w:pPr>
      <w:r>
        <w:rPr>
          <w:rFonts w:hint="eastAsia"/>
          <w:lang w:eastAsia="ja-JP"/>
        </w:rPr>
        <w:t>The other issue is whether the primary path should be set to MCG, when SCG is deactivated.</w:t>
      </w:r>
      <w:r w:rsidR="0096388C">
        <w:rPr>
          <w:lang w:eastAsia="ja-JP"/>
        </w:rPr>
        <w:t xml:space="preserve"> Given that the MCG leg is anyway available, the UE should be able to deliver the UL data over the MCG leg, even th</w:t>
      </w:r>
      <w:r w:rsidR="00B3483A">
        <w:rPr>
          <w:lang w:eastAsia="ja-JP"/>
        </w:rPr>
        <w:t>ough the primary path is kept on</w:t>
      </w:r>
      <w:r w:rsidR="0096388C">
        <w:rPr>
          <w:lang w:eastAsia="ja-JP"/>
        </w:rPr>
        <w:t xml:space="preserve"> SCG. In that sense, </w:t>
      </w:r>
      <w:r w:rsidR="00B3483A">
        <w:rPr>
          <w:lang w:eastAsia="ja-JP"/>
        </w:rPr>
        <w:t>the primary path does not have to be changed, when SCG is deactivated. The following is proposed.</w:t>
      </w:r>
    </w:p>
    <w:p w14:paraId="1F42B85F" w14:textId="4F476E8B" w:rsidR="00B3483A" w:rsidRPr="00B3483A" w:rsidRDefault="00B3483A" w:rsidP="00B3483A">
      <w:pPr>
        <w:pStyle w:val="B1"/>
        <w:rPr>
          <w:b/>
        </w:rPr>
      </w:pPr>
      <w:r w:rsidRPr="00B3483A">
        <w:rPr>
          <w:rFonts w:hint="eastAsia"/>
          <w:b/>
        </w:rPr>
        <w:t>P</w:t>
      </w:r>
      <w:r w:rsidRPr="00B3483A">
        <w:rPr>
          <w:b/>
        </w:rPr>
        <w:t>roposal 3:</w:t>
      </w:r>
      <w:r w:rsidRPr="00B3483A">
        <w:rPr>
          <w:b/>
        </w:rPr>
        <w:tab/>
        <w:t>In case of split bearers, the primary path can be kept on SCG, even while SCG is deactivated.</w:t>
      </w:r>
    </w:p>
    <w:p w14:paraId="12C6EA1A" w14:textId="7DAACA03" w:rsidR="006D75E9" w:rsidRDefault="0058674E" w:rsidP="006D75E9">
      <w:pPr>
        <w:pStyle w:val="2"/>
        <w:numPr>
          <w:ilvl w:val="1"/>
          <w:numId w:val="2"/>
        </w:numPr>
        <w:rPr>
          <w:rFonts w:cs="Arial"/>
          <w:lang w:eastAsia="ja-JP"/>
        </w:rPr>
      </w:pPr>
      <w:r>
        <w:rPr>
          <w:rFonts w:cs="Arial" w:hint="eastAsia"/>
          <w:lang w:eastAsia="ja-JP"/>
        </w:rPr>
        <w:t>Packet Duplication while SCG is deactivated</w:t>
      </w:r>
    </w:p>
    <w:p w14:paraId="740FA64F" w14:textId="7FFC0AB0" w:rsidR="006D75E9" w:rsidRDefault="002C748B" w:rsidP="006D75E9">
      <w:pPr>
        <w:rPr>
          <w:lang w:eastAsia="ja-JP"/>
        </w:rPr>
      </w:pPr>
      <w:r>
        <w:rPr>
          <w:rFonts w:hint="eastAsia"/>
          <w:lang w:eastAsia="ja-JP"/>
        </w:rPr>
        <w:t xml:space="preserve">If </w:t>
      </w:r>
      <w:r>
        <w:rPr>
          <w:lang w:eastAsia="ja-JP"/>
        </w:rPr>
        <w:t xml:space="preserve">the </w:t>
      </w:r>
      <w:r>
        <w:rPr>
          <w:rFonts w:hint="eastAsia"/>
          <w:lang w:eastAsia="ja-JP"/>
        </w:rPr>
        <w:t xml:space="preserve">SCG </w:t>
      </w:r>
      <w:r>
        <w:rPr>
          <w:lang w:eastAsia="ja-JP"/>
        </w:rPr>
        <w:t>de</w:t>
      </w:r>
      <w:r>
        <w:rPr>
          <w:rFonts w:hint="eastAsia"/>
          <w:lang w:eastAsia="ja-JP"/>
        </w:rPr>
        <w:t xml:space="preserve">activation is supported, </w:t>
      </w:r>
      <w:r>
        <w:rPr>
          <w:lang w:eastAsia="ja-JP"/>
        </w:rPr>
        <w:t xml:space="preserve">there could exist the scenario that DC duplication (together with CA duplication) is configured for a UE to which SCG is to be deactivated. There would be a couple of conditions that SCG can be </w:t>
      </w:r>
      <w:r>
        <w:rPr>
          <w:lang w:eastAsia="ja-JP"/>
        </w:rPr>
        <w:lastRenderedPageBreak/>
        <w:t xml:space="preserve">deactivated or not, depending on the duplication configuration [6]. Nevertheless, the similar approach could be envisaged for the case of </w:t>
      </w:r>
      <w:proofErr w:type="spellStart"/>
      <w:r>
        <w:rPr>
          <w:lang w:eastAsia="ja-JP"/>
        </w:rPr>
        <w:t>SCell</w:t>
      </w:r>
      <w:proofErr w:type="spellEnd"/>
      <w:r>
        <w:rPr>
          <w:lang w:eastAsia="ja-JP"/>
        </w:rPr>
        <w:t xml:space="preserve"> deactivation. The following network behaviour is defined in TS 38.300.</w:t>
      </w:r>
    </w:p>
    <w:p w14:paraId="03330058" w14:textId="534E3733" w:rsidR="002C748B" w:rsidRDefault="002C748B" w:rsidP="002C748B">
      <w:pPr>
        <w:pStyle w:val="B1"/>
      </w:pPr>
      <w:r>
        <w:rPr>
          <w:rFonts w:hint="eastAsia"/>
        </w:rPr>
        <w:t>-</w:t>
      </w:r>
      <w:r>
        <w:rPr>
          <w:rFonts w:hint="eastAsia"/>
        </w:rPr>
        <w:tab/>
      </w:r>
      <w:r w:rsidRPr="002C748B">
        <w:rPr>
          <w:i/>
        </w:rPr>
        <w:t xml:space="preserve">When activating duplication for a DRB, NG-RAN should ensure that at least one serving cell is activated for each logical channel associated with an activated RLC entity of the DRB; and when the deactivation of </w:t>
      </w:r>
      <w:proofErr w:type="spellStart"/>
      <w:r w:rsidRPr="002C748B">
        <w:rPr>
          <w:i/>
        </w:rPr>
        <w:t>SCells</w:t>
      </w:r>
      <w:proofErr w:type="spellEnd"/>
      <w:r w:rsidRPr="002C748B">
        <w:rPr>
          <w:i/>
        </w:rPr>
        <w:t xml:space="preserve"> leaves no serving cells activated for a logical channel of the DRB, NG-RAN should ensure that duplication is also deactivated for the RLC entity associated with the logical channel.</w:t>
      </w:r>
    </w:p>
    <w:p w14:paraId="72B376B2" w14:textId="75696071" w:rsidR="002C748B" w:rsidRPr="00137660" w:rsidRDefault="009F5912" w:rsidP="006D75E9">
      <w:pPr>
        <w:rPr>
          <w:lang w:eastAsia="ja-JP"/>
        </w:rPr>
      </w:pPr>
      <w:r>
        <w:rPr>
          <w:rFonts w:hint="eastAsia"/>
          <w:lang w:eastAsia="ja-JP"/>
        </w:rPr>
        <w:t xml:space="preserve">The same principle can also be defined for the SCG deactivation case. </w:t>
      </w:r>
      <w:r>
        <w:rPr>
          <w:lang w:eastAsia="ja-JP"/>
        </w:rPr>
        <w:t>Namely, the following is proposed.</w:t>
      </w:r>
    </w:p>
    <w:p w14:paraId="33A6D27C" w14:textId="5D87DD73" w:rsidR="00137660" w:rsidRPr="001005E3" w:rsidRDefault="001005E3" w:rsidP="001005E3">
      <w:pPr>
        <w:pStyle w:val="B1"/>
        <w:rPr>
          <w:b/>
        </w:rPr>
      </w:pPr>
      <w:r w:rsidRPr="001005E3">
        <w:rPr>
          <w:rFonts w:hint="eastAsia"/>
          <w:b/>
        </w:rPr>
        <w:t>Proposal 4:</w:t>
      </w:r>
      <w:r w:rsidRPr="001005E3">
        <w:rPr>
          <w:rFonts w:hint="eastAsia"/>
          <w:b/>
        </w:rPr>
        <w:tab/>
      </w:r>
      <w:r w:rsidRPr="001005E3">
        <w:rPr>
          <w:b/>
        </w:rPr>
        <w:t xml:space="preserve">When SCG is deactivated for a UE configured with DC duplication, NG-RAN should ensure </w:t>
      </w:r>
      <w:r>
        <w:rPr>
          <w:b/>
        </w:rPr>
        <w:tab/>
      </w:r>
      <w:r>
        <w:rPr>
          <w:b/>
        </w:rPr>
        <w:tab/>
      </w:r>
      <w:r>
        <w:rPr>
          <w:b/>
        </w:rPr>
        <w:tab/>
      </w:r>
      <w:r>
        <w:rPr>
          <w:b/>
        </w:rPr>
        <w:tab/>
      </w:r>
      <w:r w:rsidRPr="001005E3">
        <w:rPr>
          <w:b/>
        </w:rPr>
        <w:t>that DC duplication is deactivated.</w:t>
      </w:r>
    </w:p>
    <w:p w14:paraId="0A2CAF13" w14:textId="2ABA85D8" w:rsidR="001005E3" w:rsidRPr="00137660" w:rsidRDefault="001005E3" w:rsidP="001005E3">
      <w:pPr>
        <w:pStyle w:val="B1"/>
      </w:pPr>
      <w:r w:rsidRPr="001005E3">
        <w:rPr>
          <w:b/>
        </w:rPr>
        <w:t>Proposal 4a:</w:t>
      </w:r>
      <w:r w:rsidRPr="001005E3">
        <w:rPr>
          <w:b/>
        </w:rPr>
        <w:tab/>
        <w:t>CA duplication over MCG can remain activated, even while SCG is deactivated.</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07B88B6D" w:rsidR="00137660" w:rsidRDefault="001005E3" w:rsidP="00137660">
      <w:pPr>
        <w:rPr>
          <w:lang w:eastAsia="ja-JP"/>
        </w:rPr>
      </w:pPr>
      <w:r>
        <w:rPr>
          <w:rFonts w:hint="eastAsia"/>
          <w:lang w:eastAsia="ja-JP"/>
        </w:rPr>
        <w:t xml:space="preserve">This paper discussed the split bearer </w:t>
      </w:r>
      <w:r>
        <w:rPr>
          <w:lang w:eastAsia="ja-JP"/>
        </w:rPr>
        <w:t xml:space="preserve">and DC duplication </w:t>
      </w:r>
      <w:r>
        <w:rPr>
          <w:rFonts w:hint="eastAsia"/>
          <w:lang w:eastAsia="ja-JP"/>
        </w:rPr>
        <w:t xml:space="preserve">scenario </w:t>
      </w:r>
      <w:r>
        <w:rPr>
          <w:lang w:eastAsia="ja-JP"/>
        </w:rPr>
        <w:t>during SCG deactivation. In summary, the followings were proposed.</w:t>
      </w:r>
    </w:p>
    <w:p w14:paraId="6C55A893" w14:textId="77777777" w:rsidR="00F557A8" w:rsidRPr="002D7C1F" w:rsidRDefault="00F557A8" w:rsidP="00F557A8">
      <w:pPr>
        <w:pStyle w:val="B1"/>
        <w:rPr>
          <w:b/>
        </w:rPr>
      </w:pPr>
      <w:r w:rsidRPr="002D7C1F">
        <w:rPr>
          <w:rFonts w:hint="eastAsia"/>
          <w:b/>
        </w:rPr>
        <w:t>Proposal 1:</w:t>
      </w:r>
      <w:r w:rsidRPr="002D7C1F">
        <w:rPr>
          <w:rFonts w:hint="eastAsia"/>
          <w:b/>
        </w:rPr>
        <w:tab/>
      </w:r>
      <w:r w:rsidRPr="002D7C1F">
        <w:rPr>
          <w:b/>
        </w:rPr>
        <w:t xml:space="preserve">For UL data delivered over split bearers, the MCG leg is used to deliver the UL data whilst SCG </w:t>
      </w:r>
      <w:r>
        <w:rPr>
          <w:b/>
        </w:rPr>
        <w:tab/>
      </w:r>
      <w:r>
        <w:rPr>
          <w:b/>
        </w:rPr>
        <w:tab/>
      </w:r>
      <w:r>
        <w:rPr>
          <w:b/>
        </w:rPr>
        <w:tab/>
      </w:r>
      <w:r w:rsidRPr="002D7C1F">
        <w:rPr>
          <w:b/>
        </w:rPr>
        <w:t>is deactivated, no matter if the primary path is set to MCG or SCG.</w:t>
      </w:r>
    </w:p>
    <w:p w14:paraId="2D310F28" w14:textId="77777777" w:rsidR="00F557A8" w:rsidRPr="002D7C1F" w:rsidRDefault="00F557A8" w:rsidP="00F557A8">
      <w:pPr>
        <w:pStyle w:val="B1"/>
        <w:rPr>
          <w:b/>
        </w:rPr>
      </w:pPr>
      <w:r w:rsidRPr="002D7C1F">
        <w:rPr>
          <w:b/>
        </w:rPr>
        <w:t>Proposal 2:</w:t>
      </w:r>
      <w:r w:rsidRPr="002D7C1F">
        <w:rPr>
          <w:b/>
        </w:rPr>
        <w:tab/>
        <w:t xml:space="preserve">It is up to network whether and when SCG is activated or not, based on BSR or the amount of </w:t>
      </w:r>
      <w:r>
        <w:rPr>
          <w:b/>
        </w:rPr>
        <w:tab/>
      </w:r>
      <w:r>
        <w:rPr>
          <w:b/>
        </w:rPr>
        <w:tab/>
      </w:r>
      <w:r>
        <w:rPr>
          <w:b/>
        </w:rPr>
        <w:tab/>
      </w:r>
      <w:r w:rsidRPr="002D7C1F">
        <w:rPr>
          <w:b/>
        </w:rPr>
        <w:t>UL data over the MCG leg.</w:t>
      </w:r>
    </w:p>
    <w:p w14:paraId="6C0DD509" w14:textId="763319BE" w:rsidR="001005E3" w:rsidRDefault="00F557A8" w:rsidP="00F557A8">
      <w:pPr>
        <w:pStyle w:val="B1"/>
        <w:rPr>
          <w:b/>
        </w:rPr>
      </w:pPr>
      <w:r w:rsidRPr="00B3483A">
        <w:rPr>
          <w:rFonts w:hint="eastAsia"/>
          <w:b/>
        </w:rPr>
        <w:t>P</w:t>
      </w:r>
      <w:r w:rsidRPr="00B3483A">
        <w:rPr>
          <w:b/>
        </w:rPr>
        <w:t>roposal 3:</w:t>
      </w:r>
      <w:r w:rsidRPr="00B3483A">
        <w:rPr>
          <w:b/>
        </w:rPr>
        <w:tab/>
        <w:t>In case of split bearers, the primary path can be kept on SCG, even while SCG is deactivated.</w:t>
      </w:r>
    </w:p>
    <w:p w14:paraId="1CDFE533" w14:textId="77777777" w:rsidR="00F557A8" w:rsidRPr="001005E3" w:rsidRDefault="00F557A8" w:rsidP="00F557A8">
      <w:pPr>
        <w:pStyle w:val="B1"/>
        <w:rPr>
          <w:b/>
        </w:rPr>
      </w:pPr>
      <w:r w:rsidRPr="001005E3">
        <w:rPr>
          <w:rFonts w:hint="eastAsia"/>
          <w:b/>
        </w:rPr>
        <w:t>Proposal 4:</w:t>
      </w:r>
      <w:r w:rsidRPr="001005E3">
        <w:rPr>
          <w:rFonts w:hint="eastAsia"/>
          <w:b/>
        </w:rPr>
        <w:tab/>
      </w:r>
      <w:r w:rsidRPr="001005E3">
        <w:rPr>
          <w:b/>
        </w:rPr>
        <w:t xml:space="preserve">When SCG is deactivated for a UE configured with DC duplication, NG-RAN should ensure </w:t>
      </w:r>
      <w:r>
        <w:rPr>
          <w:b/>
        </w:rPr>
        <w:tab/>
      </w:r>
      <w:r>
        <w:rPr>
          <w:b/>
        </w:rPr>
        <w:tab/>
      </w:r>
      <w:r>
        <w:rPr>
          <w:b/>
        </w:rPr>
        <w:tab/>
      </w:r>
      <w:r>
        <w:rPr>
          <w:b/>
        </w:rPr>
        <w:tab/>
      </w:r>
      <w:r w:rsidRPr="001005E3">
        <w:rPr>
          <w:b/>
        </w:rPr>
        <w:t>that DC duplication is deactivated.</w:t>
      </w:r>
    </w:p>
    <w:p w14:paraId="02149E62" w14:textId="29A66FAC" w:rsidR="001005E3" w:rsidRPr="00137660" w:rsidRDefault="00F557A8" w:rsidP="00F557A8">
      <w:pPr>
        <w:pStyle w:val="B1"/>
      </w:pPr>
      <w:r w:rsidRPr="001005E3">
        <w:rPr>
          <w:b/>
        </w:rPr>
        <w:t>Proposal 4a:</w:t>
      </w:r>
      <w:r w:rsidRPr="001005E3">
        <w:rPr>
          <w:b/>
        </w:rPr>
        <w:tab/>
        <w:t>CA duplication over MCG can remain activated, even while SCG is deactivated.</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53DECC74" w:rsidR="00137660" w:rsidRDefault="00525298" w:rsidP="00137660">
      <w:pPr>
        <w:rPr>
          <w:lang w:eastAsia="ja-JP"/>
        </w:rPr>
      </w:pPr>
      <w:r>
        <w:rPr>
          <w:rFonts w:hint="eastAsia"/>
          <w:lang w:eastAsia="ja-JP"/>
        </w:rPr>
        <w:t xml:space="preserve">[1] R2-210xxxx, </w:t>
      </w:r>
      <w:r>
        <w:rPr>
          <w:lang w:eastAsia="ja-JP"/>
        </w:rPr>
        <w:t>“</w:t>
      </w:r>
      <w:r w:rsidRPr="00525298">
        <w:rPr>
          <w:lang w:eastAsia="ja-JP"/>
        </w:rPr>
        <w:t>[Post114-</w:t>
      </w:r>
      <w:proofErr w:type="gramStart"/>
      <w:r w:rsidRPr="00525298">
        <w:rPr>
          <w:lang w:eastAsia="ja-JP"/>
        </w:rPr>
        <w:t>e][</w:t>
      </w:r>
      <w:proofErr w:type="gramEnd"/>
      <w:r w:rsidRPr="00525298">
        <w:rPr>
          <w:lang w:eastAsia="ja-JP"/>
        </w:rPr>
        <w:t>231][R17 DCCA] SCG activation/deactivation options (Huawei)</w:t>
      </w:r>
      <w:r>
        <w:rPr>
          <w:lang w:eastAsia="ja-JP"/>
        </w:rPr>
        <w:t>,” Huawei.</w:t>
      </w:r>
    </w:p>
    <w:p w14:paraId="5D4D2261" w14:textId="0E7E0305" w:rsidR="00525298" w:rsidRDefault="00525298" w:rsidP="00137660">
      <w:pPr>
        <w:rPr>
          <w:lang w:eastAsia="ja-JP"/>
        </w:rPr>
      </w:pPr>
      <w:r>
        <w:rPr>
          <w:lang w:eastAsia="ja-JP"/>
        </w:rPr>
        <w:t>[2] R2-2104701, “</w:t>
      </w:r>
      <w:r w:rsidRPr="00525298">
        <w:rPr>
          <w:lang w:eastAsia="ja-JP"/>
        </w:rPr>
        <w:t>RAN2#113-e Meeting Report</w:t>
      </w:r>
      <w:r>
        <w:rPr>
          <w:lang w:eastAsia="ja-JP"/>
        </w:rPr>
        <w:t>,” ETSI MCC.</w:t>
      </w:r>
    </w:p>
    <w:p w14:paraId="134680DB" w14:textId="1C6DE5BD" w:rsidR="00346A71" w:rsidRDefault="00346A71" w:rsidP="00137660">
      <w:pPr>
        <w:rPr>
          <w:lang w:eastAsia="ja-JP"/>
        </w:rPr>
      </w:pPr>
      <w:r>
        <w:rPr>
          <w:lang w:eastAsia="ja-JP"/>
        </w:rPr>
        <w:t>[3] R2-2104317, “</w:t>
      </w:r>
      <w:r w:rsidRPr="00346A71">
        <w:rPr>
          <w:lang w:eastAsia="ja-JP"/>
        </w:rPr>
        <w:t>Summary of AI 8.2.2.3: Activation of deactivated SCG</w:t>
      </w:r>
      <w:r>
        <w:rPr>
          <w:lang w:eastAsia="ja-JP"/>
        </w:rPr>
        <w:t>,” ZTE.</w:t>
      </w:r>
    </w:p>
    <w:p w14:paraId="08B111CC" w14:textId="0350D4A7" w:rsidR="00830785" w:rsidRDefault="00346A71" w:rsidP="00137660">
      <w:pPr>
        <w:rPr>
          <w:lang w:eastAsia="ja-JP"/>
        </w:rPr>
      </w:pPr>
      <w:r>
        <w:rPr>
          <w:lang w:eastAsia="ja-JP"/>
        </w:rPr>
        <w:t>[4</w:t>
      </w:r>
      <w:r w:rsidR="00830785">
        <w:rPr>
          <w:lang w:eastAsia="ja-JP"/>
        </w:rPr>
        <w:t>] R2-2103681, “</w:t>
      </w:r>
      <w:r w:rsidR="00830785" w:rsidRPr="00830785">
        <w:rPr>
          <w:lang w:eastAsia="ja-JP"/>
        </w:rPr>
        <w:t>Activation and Deactivation of SCG</w:t>
      </w:r>
      <w:r w:rsidR="00830785">
        <w:rPr>
          <w:lang w:eastAsia="ja-JP"/>
        </w:rPr>
        <w:t xml:space="preserve">,” </w:t>
      </w:r>
      <w:proofErr w:type="spellStart"/>
      <w:r w:rsidR="00830785">
        <w:rPr>
          <w:lang w:eastAsia="ja-JP"/>
        </w:rPr>
        <w:t>InterDigital</w:t>
      </w:r>
      <w:proofErr w:type="spellEnd"/>
      <w:r w:rsidR="00830785">
        <w:rPr>
          <w:lang w:eastAsia="ja-JP"/>
        </w:rPr>
        <w:t xml:space="preserve"> Inc.</w:t>
      </w:r>
    </w:p>
    <w:p w14:paraId="6E569715" w14:textId="43D218BE" w:rsidR="00830785" w:rsidRDefault="00346A71" w:rsidP="00137660">
      <w:pPr>
        <w:rPr>
          <w:lang w:eastAsia="ja-JP"/>
        </w:rPr>
      </w:pPr>
      <w:r>
        <w:rPr>
          <w:lang w:eastAsia="ja-JP"/>
        </w:rPr>
        <w:t>[5</w:t>
      </w:r>
      <w:r w:rsidR="00830785">
        <w:rPr>
          <w:lang w:eastAsia="ja-JP"/>
        </w:rPr>
        <w:t>] R2-2103979, “</w:t>
      </w:r>
      <w:r w:rsidR="00830785" w:rsidRPr="00830785">
        <w:rPr>
          <w:lang w:eastAsia="ja-JP"/>
        </w:rPr>
        <w:t>SCG activation</w:t>
      </w:r>
      <w:r w:rsidR="00830785">
        <w:rPr>
          <w:lang w:eastAsia="ja-JP"/>
        </w:rPr>
        <w:t xml:space="preserve">,” Huawei, </w:t>
      </w:r>
      <w:proofErr w:type="spellStart"/>
      <w:r w:rsidR="00830785">
        <w:rPr>
          <w:lang w:eastAsia="ja-JP"/>
        </w:rPr>
        <w:t>HiSilicon</w:t>
      </w:r>
      <w:proofErr w:type="spellEnd"/>
      <w:r w:rsidR="00830785">
        <w:rPr>
          <w:lang w:eastAsia="ja-JP"/>
        </w:rPr>
        <w:t>.</w:t>
      </w:r>
    </w:p>
    <w:p w14:paraId="6E0BF8E1" w14:textId="0D86752B" w:rsidR="00E96EBC" w:rsidRPr="00137660" w:rsidRDefault="00E96EBC" w:rsidP="00137660">
      <w:pPr>
        <w:rPr>
          <w:lang w:eastAsia="ja-JP"/>
        </w:rPr>
      </w:pPr>
      <w:r>
        <w:rPr>
          <w:lang w:eastAsia="ja-JP"/>
        </w:rPr>
        <w:t>[6] R2-2102898, “</w:t>
      </w:r>
      <w:r w:rsidRPr="00E96EBC">
        <w:rPr>
          <w:lang w:eastAsia="ja-JP"/>
        </w:rPr>
        <w:t>Open issues for SCG deactivation procedure</w:t>
      </w:r>
      <w:r>
        <w:rPr>
          <w:lang w:eastAsia="ja-JP"/>
        </w:rPr>
        <w:t>,” OPPO.</w:t>
      </w:r>
    </w:p>
    <w:sectPr w:rsidR="00E96EBC" w:rsidRPr="00137660">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849" w14:textId="77777777" w:rsidR="00AE6C8E" w:rsidRDefault="00AE6C8E">
      <w:r>
        <w:separator/>
      </w:r>
    </w:p>
  </w:endnote>
  <w:endnote w:type="continuationSeparator" w:id="0">
    <w:p w14:paraId="4F2BFCBF" w14:textId="77777777" w:rsidR="00AE6C8E" w:rsidRDefault="00AE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287E80B6"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B7597">
      <w:rPr>
        <w:rStyle w:val="af7"/>
      </w:rPr>
      <w:t>1</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4ACCF" w14:textId="77777777" w:rsidR="00AE6C8E" w:rsidRDefault="00AE6C8E">
      <w:r>
        <w:separator/>
      </w:r>
    </w:p>
  </w:footnote>
  <w:footnote w:type="continuationSeparator" w:id="0">
    <w:p w14:paraId="7263BB76" w14:textId="77777777" w:rsidR="00AE6C8E" w:rsidRDefault="00AE6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47C"/>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5E3"/>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766F1"/>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6A21"/>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113"/>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C748B"/>
    <w:rsid w:val="002D0934"/>
    <w:rsid w:val="002D0AE4"/>
    <w:rsid w:val="002D1F9F"/>
    <w:rsid w:val="002D4081"/>
    <w:rsid w:val="002D5122"/>
    <w:rsid w:val="002D5CB0"/>
    <w:rsid w:val="002D61A8"/>
    <w:rsid w:val="002D6E51"/>
    <w:rsid w:val="002D773F"/>
    <w:rsid w:val="002D77E2"/>
    <w:rsid w:val="002D7C1F"/>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A71"/>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3F7124"/>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0B0B"/>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5298"/>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1A3D"/>
    <w:rsid w:val="00582166"/>
    <w:rsid w:val="0058244E"/>
    <w:rsid w:val="00582939"/>
    <w:rsid w:val="00582F0E"/>
    <w:rsid w:val="0058440E"/>
    <w:rsid w:val="005852CD"/>
    <w:rsid w:val="005857B8"/>
    <w:rsid w:val="0058674E"/>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9A5"/>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47B5"/>
    <w:rsid w:val="006D560B"/>
    <w:rsid w:val="006D75E9"/>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73B0"/>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785"/>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29D8"/>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587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88C"/>
    <w:rsid w:val="00967F52"/>
    <w:rsid w:val="0097027A"/>
    <w:rsid w:val="00970851"/>
    <w:rsid w:val="009709EF"/>
    <w:rsid w:val="00970ECC"/>
    <w:rsid w:val="00973D3B"/>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5912"/>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4955"/>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6C8E"/>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42C"/>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83A"/>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2FA"/>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18B4"/>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3F3"/>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676C"/>
    <w:rsid w:val="00CA76FC"/>
    <w:rsid w:val="00CB06EA"/>
    <w:rsid w:val="00CB0F89"/>
    <w:rsid w:val="00CB267F"/>
    <w:rsid w:val="00CB6A3E"/>
    <w:rsid w:val="00CB743B"/>
    <w:rsid w:val="00CB7597"/>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49"/>
    <w:rsid w:val="00E27ACE"/>
    <w:rsid w:val="00E3061E"/>
    <w:rsid w:val="00E30A37"/>
    <w:rsid w:val="00E315E8"/>
    <w:rsid w:val="00E31E4A"/>
    <w:rsid w:val="00E33688"/>
    <w:rsid w:val="00E34D3C"/>
    <w:rsid w:val="00E354CA"/>
    <w:rsid w:val="00E35EF9"/>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96EBC"/>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57A8"/>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AEFD6F-72AE-4E3E-BBE8-8D466EA46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A0DC8-D9D6-482C-8B48-79D74026BF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31C5CF-AC51-4D3F-A227-EB3F10AAFD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2</Pages>
  <Words>747</Words>
  <Characters>4258</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26</cp:revision>
  <cp:lastPrinted>2006-02-09T00:55:00Z</cp:lastPrinted>
  <dcterms:created xsi:type="dcterms:W3CDTF">2021-08-03T01:59:00Z</dcterms:created>
  <dcterms:modified xsi:type="dcterms:W3CDTF">2021-08-05T08:07:00Z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