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5A62C" w14:textId="1DEB5022" w:rsidR="00156F86" w:rsidRPr="00863065" w:rsidRDefault="00010633" w:rsidP="00F46D95">
      <w:pPr>
        <w:pStyle w:val="af6"/>
        <w:tabs>
          <w:tab w:val="left" w:pos="709"/>
          <w:tab w:val="right" w:pos="9639"/>
        </w:tabs>
        <w:wordWrap w:val="0"/>
        <w:spacing w:after="0"/>
        <w:ind w:right="120"/>
        <w:jc w:val="right"/>
        <w:rPr>
          <w:rFonts w:cs="Arial"/>
          <w:lang w:eastAsia="ja-JP"/>
        </w:rPr>
      </w:pPr>
      <w:r w:rsidRPr="00863065">
        <w:rPr>
          <w:rFonts w:cs="Arial"/>
        </w:rPr>
        <w:t xml:space="preserve">3GPP </w:t>
      </w:r>
      <w:r w:rsidRPr="00863065">
        <w:rPr>
          <w:rFonts w:cs="Arial"/>
          <w:lang w:eastAsia="ja-JP"/>
        </w:rPr>
        <w:t>TSG-RAN</w:t>
      </w:r>
      <w:r>
        <w:rPr>
          <w:rFonts w:cs="Arial" w:hint="eastAsia"/>
          <w:lang w:eastAsia="ja-JP"/>
        </w:rPr>
        <w:t xml:space="preserve"> WG</w:t>
      </w:r>
      <w:r>
        <w:rPr>
          <w:rFonts w:cs="Arial"/>
          <w:lang w:eastAsia="ja-JP"/>
        </w:rPr>
        <w:t>2</w:t>
      </w:r>
      <w:r>
        <w:rPr>
          <w:rFonts w:cs="Arial" w:hint="eastAsia"/>
          <w:lang w:eastAsia="ja-JP"/>
        </w:rPr>
        <w:t xml:space="preserve"> </w:t>
      </w:r>
      <w:r w:rsidRPr="00863065">
        <w:rPr>
          <w:rFonts w:cs="Arial"/>
          <w:lang w:eastAsia="ja-JP"/>
        </w:rPr>
        <w:t>#</w:t>
      </w:r>
      <w:r>
        <w:rPr>
          <w:rFonts w:cs="Arial" w:hint="eastAsia"/>
          <w:lang w:eastAsia="ja-JP"/>
        </w:rPr>
        <w:t>115-e</w:t>
      </w:r>
      <w:r w:rsidR="00DB7D65" w:rsidRPr="00863065">
        <w:rPr>
          <w:rFonts w:cs="Arial"/>
        </w:rPr>
        <w:tab/>
        <w:t>R</w:t>
      </w:r>
      <w:r w:rsidR="00B06C89">
        <w:rPr>
          <w:rFonts w:cs="Arial" w:hint="eastAsia"/>
          <w:lang w:eastAsia="ja-JP"/>
        </w:rPr>
        <w:t>2</w:t>
      </w:r>
      <w:r w:rsidR="00DB7D65" w:rsidRPr="00863065">
        <w:rPr>
          <w:rFonts w:cs="Arial"/>
          <w:lang w:eastAsia="ja-JP"/>
        </w:rPr>
        <w:t>-</w:t>
      </w:r>
      <w:r w:rsidR="006A3D76">
        <w:rPr>
          <w:rFonts w:cs="Arial" w:hint="eastAsia"/>
          <w:lang w:eastAsia="ja-JP"/>
        </w:rPr>
        <w:t>21</w:t>
      </w:r>
      <w:r w:rsidR="006B5E62">
        <w:rPr>
          <w:rFonts w:cs="Arial"/>
          <w:lang w:eastAsia="ja-JP"/>
        </w:rPr>
        <w:t>0</w:t>
      </w:r>
      <w:r w:rsidR="00D77E55">
        <w:rPr>
          <w:rFonts w:cs="Arial"/>
          <w:lang w:eastAsia="ja-JP"/>
        </w:rPr>
        <w:t>7871</w:t>
      </w:r>
      <w:bookmarkStart w:id="0" w:name="_GoBack"/>
      <w:bookmarkEnd w:id="0"/>
    </w:p>
    <w:p w14:paraId="508496E9" w14:textId="2422D4CB" w:rsidR="00DB7D65" w:rsidRPr="00863065" w:rsidRDefault="00010633" w:rsidP="00156F86">
      <w:pPr>
        <w:pStyle w:val="af6"/>
        <w:tabs>
          <w:tab w:val="left" w:pos="709"/>
          <w:tab w:val="right" w:pos="9639"/>
        </w:tabs>
        <w:spacing w:after="0"/>
        <w:jc w:val="left"/>
        <w:rPr>
          <w:rFonts w:cs="Arial"/>
          <w:lang w:val="en-US" w:eastAsia="ja-JP"/>
        </w:rPr>
      </w:pPr>
      <w:r>
        <w:rPr>
          <w:rFonts w:cs="Arial"/>
          <w:lang w:val="en-US" w:eastAsia="ja-JP"/>
        </w:rPr>
        <w:t>16</w:t>
      </w:r>
      <w:r>
        <w:rPr>
          <w:rFonts w:cs="Arial" w:hint="eastAsia"/>
          <w:vertAlign w:val="superscript"/>
          <w:lang w:val="en-US" w:eastAsia="ja-JP"/>
        </w:rPr>
        <w:t>th</w:t>
      </w:r>
      <w:r w:rsidRPr="00802E96">
        <w:rPr>
          <w:rFonts w:cs="Arial" w:hint="eastAsia"/>
          <w:lang w:val="en-US" w:eastAsia="ja-JP"/>
        </w:rPr>
        <w:t xml:space="preserve"> </w:t>
      </w:r>
      <w:r>
        <w:rPr>
          <w:rFonts w:cs="Arial"/>
          <w:lang w:val="en-US" w:eastAsia="ja-JP"/>
        </w:rPr>
        <w:t>–</w:t>
      </w:r>
      <w:r>
        <w:rPr>
          <w:rFonts w:cs="Arial" w:hint="eastAsia"/>
          <w:lang w:val="en-US" w:eastAsia="ja-JP"/>
        </w:rPr>
        <w:t xml:space="preserve"> </w:t>
      </w:r>
      <w:r>
        <w:rPr>
          <w:rFonts w:cs="Arial"/>
          <w:lang w:val="en-US" w:eastAsia="ja-JP"/>
        </w:rPr>
        <w:t>27</w:t>
      </w:r>
      <w:r>
        <w:rPr>
          <w:rFonts w:cs="Arial" w:hint="eastAsia"/>
          <w:vertAlign w:val="superscript"/>
          <w:lang w:val="en-US" w:eastAsia="ja-JP"/>
        </w:rPr>
        <w:t>th</w:t>
      </w:r>
      <w:r w:rsidRPr="00802E96">
        <w:rPr>
          <w:rFonts w:cs="Arial"/>
          <w:lang w:val="en-US" w:eastAsia="ja-JP"/>
        </w:rPr>
        <w:t xml:space="preserve"> </w:t>
      </w:r>
      <w:r>
        <w:rPr>
          <w:rFonts w:cs="Arial" w:hint="eastAsia"/>
          <w:lang w:val="en-US" w:eastAsia="ja-JP"/>
        </w:rPr>
        <w:t>August</w:t>
      </w:r>
      <w:r w:rsidRPr="00802E96">
        <w:rPr>
          <w:rFonts w:cs="Arial"/>
          <w:lang w:val="en-US" w:eastAsia="ja-JP"/>
        </w:rPr>
        <w:t xml:space="preserve"> 20</w:t>
      </w:r>
      <w:r>
        <w:rPr>
          <w:rFonts w:cs="Arial" w:hint="eastAsia"/>
          <w:lang w:val="en-US" w:eastAsia="ja-JP"/>
        </w:rPr>
        <w:t>21</w:t>
      </w:r>
      <w:r w:rsidR="006D2430">
        <w:rPr>
          <w:rFonts w:cs="Arial"/>
          <w:lang w:val="en-US" w:eastAsia="ja-JP"/>
        </w:rPr>
        <w:tab/>
        <w:t>Resubmission of R2-</w:t>
      </w:r>
      <w:r>
        <w:rPr>
          <w:rFonts w:cs="Arial" w:hint="eastAsia"/>
          <w:lang w:eastAsia="ja-JP"/>
        </w:rPr>
        <w:t>21</w:t>
      </w:r>
      <w:r>
        <w:rPr>
          <w:rFonts w:cs="Arial"/>
          <w:lang w:eastAsia="ja-JP"/>
        </w:rPr>
        <w:t>0</w:t>
      </w:r>
      <w:r>
        <w:rPr>
          <w:rFonts w:cs="Arial" w:hint="eastAsia"/>
          <w:lang w:eastAsia="ja-JP"/>
        </w:rPr>
        <w:t>5444</w:t>
      </w:r>
    </w:p>
    <w:p w14:paraId="099E59F1" w14:textId="0009360E" w:rsidR="00DB7D65" w:rsidRPr="00863065" w:rsidRDefault="007B4740" w:rsidP="00DB7D65">
      <w:pPr>
        <w:pStyle w:val="af6"/>
        <w:pBdr>
          <w:bottom w:val="single" w:sz="4" w:space="1" w:color="auto"/>
        </w:pBdr>
        <w:tabs>
          <w:tab w:val="left" w:pos="709"/>
        </w:tabs>
        <w:spacing w:after="0"/>
        <w:jc w:val="left"/>
        <w:rPr>
          <w:rFonts w:cs="Arial"/>
          <w:lang w:val="en-US" w:eastAsia="ja-JP"/>
        </w:rPr>
      </w:pPr>
      <w:r>
        <w:rPr>
          <w:rFonts w:cs="Arial" w:hint="eastAsia"/>
          <w:lang w:val="en-US" w:eastAsia="ja-JP"/>
        </w:rPr>
        <w:t>Online</w:t>
      </w:r>
    </w:p>
    <w:p w14:paraId="1AED183E" w14:textId="77777777" w:rsidR="00DB7D65" w:rsidRPr="00863065" w:rsidRDefault="00DB7D65" w:rsidP="00DB7D65">
      <w:pPr>
        <w:pStyle w:val="af6"/>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38476186"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3728E6">
        <w:rPr>
          <w:rFonts w:ascii="Arial" w:hAnsi="Arial" w:cs="Arial"/>
          <w:b/>
          <w:sz w:val="24"/>
        </w:rPr>
        <w:t>Failure handling of Conditional PSCell Addition</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371D88CA"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6D2430">
        <w:rPr>
          <w:rFonts w:ascii="Arial" w:hAnsi="Arial" w:cs="Arial"/>
          <w:b/>
          <w:sz w:val="24"/>
          <w:lang w:eastAsia="ja-JP"/>
        </w:rPr>
        <w:t>8.2.3.3</w:t>
      </w:r>
      <w:r w:rsidR="006D2430">
        <w:rPr>
          <w:rFonts w:ascii="Arial" w:hAnsi="Arial" w:cs="Arial"/>
          <w:b/>
          <w:sz w:val="24"/>
          <w:lang w:eastAsia="ja-JP"/>
        </w:rPr>
        <w:tab/>
        <w:t>Other CPAC aspects</w:t>
      </w:r>
    </w:p>
    <w:p w14:paraId="091736C7" w14:textId="77777777" w:rsidR="009F1C34" w:rsidRDefault="009479FA" w:rsidP="00BD7EED">
      <w:pPr>
        <w:pStyle w:val="2"/>
        <w:numPr>
          <w:ilvl w:val="0"/>
          <w:numId w:val="1"/>
        </w:numPr>
        <w:rPr>
          <w:rFonts w:cs="Arial"/>
          <w:lang w:eastAsia="ja-JP"/>
        </w:rPr>
      </w:pPr>
      <w:r w:rsidRPr="00863065">
        <w:rPr>
          <w:rFonts w:cs="Arial"/>
          <w:lang w:eastAsia="ja-JP"/>
        </w:rPr>
        <w:t>Introduction</w:t>
      </w:r>
    </w:p>
    <w:p w14:paraId="5A9D3261" w14:textId="095B14C8" w:rsidR="00137660" w:rsidRDefault="00462A82" w:rsidP="00137660">
      <w:pPr>
        <w:rPr>
          <w:lang w:eastAsia="ja-JP"/>
        </w:rPr>
      </w:pPr>
      <w:r>
        <w:rPr>
          <w:rFonts w:hint="eastAsia"/>
          <w:lang w:eastAsia="ja-JP"/>
        </w:rPr>
        <w:t xml:space="preserve">At RAN2 #113-e, the following was </w:t>
      </w:r>
      <w:r>
        <w:rPr>
          <w:lang w:eastAsia="ja-JP"/>
        </w:rPr>
        <w:t>agreed [1].</w:t>
      </w:r>
    </w:p>
    <w:p w14:paraId="0638E2CC" w14:textId="432812C2" w:rsidR="00462A82" w:rsidRDefault="0032574C" w:rsidP="0032574C">
      <w:pPr>
        <w:pStyle w:val="B1"/>
        <w:pBdr>
          <w:top w:val="single" w:sz="4" w:space="1" w:color="auto"/>
          <w:left w:val="single" w:sz="4" w:space="4" w:color="auto"/>
          <w:bottom w:val="single" w:sz="4" w:space="1" w:color="auto"/>
          <w:right w:val="single" w:sz="4" w:space="4" w:color="auto"/>
        </w:pBdr>
      </w:pPr>
      <w:r>
        <w:rPr>
          <w:rFonts w:hint="eastAsia"/>
        </w:rPr>
        <w:t>-</w:t>
      </w:r>
      <w:r>
        <w:tab/>
      </w:r>
      <w:r w:rsidRPr="0032574C">
        <w:t>SCGFailureInformation procedure can be taken as the baseline for CPAC failure</w:t>
      </w:r>
      <w:r>
        <w:t xml:space="preserve"> ‎handling in Rel-17 ‎scenarios.</w:t>
      </w:r>
      <w:r w:rsidRPr="0032574C">
        <w:t>‎</w:t>
      </w:r>
    </w:p>
    <w:p w14:paraId="0F4DA46B" w14:textId="2FEF3237" w:rsidR="00462A82" w:rsidRDefault="0032574C" w:rsidP="00137660">
      <w:pPr>
        <w:rPr>
          <w:lang w:eastAsia="ja-JP"/>
        </w:rPr>
      </w:pPr>
      <w:r>
        <w:rPr>
          <w:rFonts w:hint="eastAsia"/>
          <w:lang w:eastAsia="ja-JP"/>
        </w:rPr>
        <w:t>It was FFS on the exact content of the message and further enhancements to CPAC failure handling.</w:t>
      </w:r>
      <w:r w:rsidR="004F7F48">
        <w:rPr>
          <w:lang w:eastAsia="ja-JP"/>
        </w:rPr>
        <w:t xml:space="preserve"> This paper focuses on these FFS points, in particular for Conditional PSCell Addition</w:t>
      </w:r>
      <w:r w:rsidR="000878E2">
        <w:rPr>
          <w:lang w:eastAsia="ja-JP"/>
        </w:rPr>
        <w:t xml:space="preserve"> (CPA)</w:t>
      </w:r>
      <w:r w:rsidR="004F7F48">
        <w:rPr>
          <w:lang w:eastAsia="ja-JP"/>
        </w:rPr>
        <w:t>.</w:t>
      </w:r>
    </w:p>
    <w:p w14:paraId="066631F0" w14:textId="387DE818" w:rsidR="00AF0969" w:rsidRDefault="00AF0969" w:rsidP="00AF0969">
      <w:pPr>
        <w:pStyle w:val="NO"/>
        <w:rPr>
          <w:lang w:eastAsia="ja-JP"/>
        </w:rPr>
      </w:pPr>
      <w:r>
        <w:rPr>
          <w:rFonts w:hint="eastAsia"/>
          <w:lang w:eastAsia="ja-JP"/>
        </w:rPr>
        <w:t>NOTE:</w:t>
      </w:r>
      <w:r>
        <w:rPr>
          <w:rFonts w:hint="eastAsia"/>
          <w:lang w:eastAsia="ja-JP"/>
        </w:rPr>
        <w:tab/>
      </w:r>
      <w:r>
        <w:rPr>
          <w:lang w:eastAsia="ja-JP"/>
        </w:rPr>
        <w:t>This paper is resubmission of R2-</w:t>
      </w:r>
      <w:r w:rsidR="00010633" w:rsidRPr="00010633">
        <w:rPr>
          <w:lang w:eastAsia="ja-JP"/>
        </w:rPr>
        <w:t>2105444</w:t>
      </w:r>
      <w:r w:rsidR="00010633">
        <w:rPr>
          <w:lang w:eastAsia="ja-JP"/>
        </w:rPr>
        <w:t xml:space="preserve"> </w:t>
      </w:r>
      <w:r>
        <w:rPr>
          <w:lang w:eastAsia="ja-JP"/>
        </w:rPr>
        <w:t>and there is no update from the previous paper.</w:t>
      </w:r>
    </w:p>
    <w:p w14:paraId="5BA29505" w14:textId="77777777" w:rsidR="005852CD" w:rsidRDefault="00C30470" w:rsidP="00C30470">
      <w:pPr>
        <w:pStyle w:val="2"/>
        <w:numPr>
          <w:ilvl w:val="0"/>
          <w:numId w:val="2"/>
        </w:numPr>
        <w:rPr>
          <w:lang w:eastAsia="ja-JP"/>
        </w:rPr>
      </w:pPr>
      <w:r>
        <w:rPr>
          <w:rFonts w:hint="eastAsia"/>
          <w:lang w:eastAsia="ja-JP"/>
        </w:rPr>
        <w:t>Discussion</w:t>
      </w:r>
    </w:p>
    <w:p w14:paraId="19B0EDFD" w14:textId="262B0FC5" w:rsidR="00743D97" w:rsidRDefault="00DD510F" w:rsidP="00D37FDC">
      <w:pPr>
        <w:pStyle w:val="2"/>
        <w:numPr>
          <w:ilvl w:val="1"/>
          <w:numId w:val="2"/>
        </w:numPr>
        <w:rPr>
          <w:rFonts w:cs="Arial"/>
          <w:lang w:eastAsia="ja-JP"/>
        </w:rPr>
      </w:pPr>
      <w:r>
        <w:rPr>
          <w:rFonts w:cs="Arial" w:hint="eastAsia"/>
          <w:lang w:eastAsia="ja-JP"/>
        </w:rPr>
        <w:t xml:space="preserve">Contents for </w:t>
      </w:r>
      <w:r>
        <w:rPr>
          <w:rFonts w:cs="Arial"/>
          <w:lang w:eastAsia="ja-JP"/>
        </w:rPr>
        <w:t>CPA failure</w:t>
      </w:r>
    </w:p>
    <w:p w14:paraId="7694C871" w14:textId="5C91849A" w:rsidR="00FF0F26" w:rsidRDefault="00501CF6" w:rsidP="00FF0F26">
      <w:pPr>
        <w:rPr>
          <w:lang w:eastAsia="ja-JP"/>
        </w:rPr>
      </w:pPr>
      <w:r>
        <w:rPr>
          <w:rFonts w:hint="eastAsia"/>
          <w:lang w:eastAsia="ja-JP"/>
        </w:rPr>
        <w:t xml:space="preserve">Rel-16 specification utilises the </w:t>
      </w:r>
      <w:r w:rsidRPr="000878E2">
        <w:rPr>
          <w:rFonts w:hint="eastAsia"/>
          <w:i/>
          <w:lang w:eastAsia="ja-JP"/>
        </w:rPr>
        <w:t>SCGFailureInformation</w:t>
      </w:r>
      <w:r>
        <w:rPr>
          <w:rFonts w:hint="eastAsia"/>
          <w:lang w:eastAsia="ja-JP"/>
        </w:rPr>
        <w:t xml:space="preserve"> procedure as it is in the legacy</w:t>
      </w:r>
      <w:r>
        <w:rPr>
          <w:lang w:eastAsia="ja-JP"/>
        </w:rPr>
        <w:t xml:space="preserve"> [2]. </w:t>
      </w:r>
      <w:r w:rsidR="000878E2">
        <w:rPr>
          <w:lang w:eastAsia="ja-JP"/>
        </w:rPr>
        <w:t xml:space="preserve">For further enhancements, there were some proposals in the past meetings to add additional information in the </w:t>
      </w:r>
      <w:r w:rsidR="000878E2" w:rsidRPr="000878E2">
        <w:rPr>
          <w:i/>
          <w:lang w:eastAsia="ja-JP"/>
        </w:rPr>
        <w:t>SCGFailureInformation</w:t>
      </w:r>
      <w:r w:rsidR="000878E2">
        <w:rPr>
          <w:lang w:eastAsia="ja-JP"/>
        </w:rPr>
        <w:t xml:space="preserve"> message, e.g. whether Conditional PSCell Change (CPC) was configured, the failed cell ID, the list of candidate cells and conditions for CPC</w:t>
      </w:r>
      <w:r w:rsidR="009E3C22">
        <w:rPr>
          <w:lang w:eastAsia="ja-JP"/>
        </w:rPr>
        <w:t xml:space="preserve"> [4, 5]</w:t>
      </w:r>
      <w:r w:rsidR="000878E2">
        <w:rPr>
          <w:lang w:eastAsia="ja-JP"/>
        </w:rPr>
        <w:t xml:space="preserve">. </w:t>
      </w:r>
      <w:r w:rsidR="004132FA">
        <w:rPr>
          <w:lang w:eastAsia="ja-JP"/>
        </w:rPr>
        <w:t xml:space="preserve">Whilst these are viable contents, the failure information should be able to provide the root cause why CPAC was failed. By learning the root cause of CPAC failure, the network can </w:t>
      </w:r>
      <w:r w:rsidR="004743EE">
        <w:rPr>
          <w:lang w:eastAsia="ja-JP"/>
        </w:rPr>
        <w:t>tailor</w:t>
      </w:r>
      <w:r w:rsidR="007C55A2">
        <w:rPr>
          <w:lang w:eastAsia="ja-JP"/>
        </w:rPr>
        <w:t xml:space="preserve"> the CPAC configuration and the execution condition</w:t>
      </w:r>
      <w:r w:rsidR="004743EE">
        <w:rPr>
          <w:lang w:eastAsia="ja-JP"/>
        </w:rPr>
        <w:t xml:space="preserve"> for the target service area</w:t>
      </w:r>
      <w:r w:rsidR="007C55A2">
        <w:rPr>
          <w:lang w:eastAsia="ja-JP"/>
        </w:rPr>
        <w:t xml:space="preserve">, e.g. to </w:t>
      </w:r>
      <w:r w:rsidR="004743EE">
        <w:rPr>
          <w:lang w:eastAsia="ja-JP"/>
        </w:rPr>
        <w:t xml:space="preserve">update the candidate cells, fine-tune the </w:t>
      </w:r>
      <w:r w:rsidR="00054C2C">
        <w:rPr>
          <w:lang w:eastAsia="ja-JP"/>
        </w:rPr>
        <w:t xml:space="preserve">event </w:t>
      </w:r>
      <w:r w:rsidR="004743EE">
        <w:rPr>
          <w:lang w:eastAsia="ja-JP"/>
        </w:rPr>
        <w:t xml:space="preserve">triggering condition, such as threshold, hysteresis and TTT, etc. </w:t>
      </w:r>
    </w:p>
    <w:p w14:paraId="6729027D" w14:textId="59F450B5" w:rsidR="00956165" w:rsidRDefault="00956165" w:rsidP="00FF0F26">
      <w:pPr>
        <w:rPr>
          <w:lang w:eastAsia="ja-JP"/>
        </w:rPr>
      </w:pPr>
      <w:r>
        <w:rPr>
          <w:lang w:eastAsia="ja-JP"/>
        </w:rPr>
        <w:t>When CPA is failed, the following scenarios can be envisaged, which are applicable to CPC, as well:</w:t>
      </w:r>
    </w:p>
    <w:p w14:paraId="501F0466" w14:textId="1CBBE30F" w:rsidR="00956165" w:rsidRDefault="00956165" w:rsidP="00956165">
      <w:pPr>
        <w:pStyle w:val="B1"/>
      </w:pPr>
      <w:r>
        <w:rPr>
          <w:rFonts w:hint="eastAsia"/>
        </w:rPr>
        <w:t>1.</w:t>
      </w:r>
      <w:r>
        <w:rPr>
          <w:rFonts w:hint="eastAsia"/>
        </w:rPr>
        <w:tab/>
        <w:t>Candidate PSCells were not detected.</w:t>
      </w:r>
    </w:p>
    <w:p w14:paraId="6F028665" w14:textId="2FE64FAB" w:rsidR="00956165" w:rsidRDefault="00956165" w:rsidP="00956165">
      <w:pPr>
        <w:pStyle w:val="B1"/>
      </w:pPr>
      <w:r>
        <w:t>2.</w:t>
      </w:r>
      <w:r>
        <w:tab/>
        <w:t>Candidate PSCells were detected, but none of them did not fulfil the execution condition.</w:t>
      </w:r>
    </w:p>
    <w:p w14:paraId="416D2BD9" w14:textId="15C44A96" w:rsidR="00956165" w:rsidRDefault="00956165" w:rsidP="00956165">
      <w:pPr>
        <w:pStyle w:val="B1"/>
      </w:pPr>
      <w:r>
        <w:t>3.</w:t>
      </w:r>
      <w:r>
        <w:tab/>
        <w:t>The e</w:t>
      </w:r>
      <w:r w:rsidR="006E64A9">
        <w:t>xecution condition was fulfilled</w:t>
      </w:r>
      <w:r>
        <w:t>, but random access was failed.</w:t>
      </w:r>
    </w:p>
    <w:p w14:paraId="231130C0" w14:textId="66287E68" w:rsidR="00523B21" w:rsidRPr="00956165" w:rsidRDefault="00956165" w:rsidP="00956165">
      <w:pPr>
        <w:pStyle w:val="B1"/>
      </w:pPr>
      <w:r>
        <w:t>4.</w:t>
      </w:r>
      <w:r>
        <w:tab/>
        <w:t xml:space="preserve">Upon execution of CPA, </w:t>
      </w:r>
      <w:r w:rsidR="00022C70">
        <w:t>the completion message to MN which includes the embedded complete message</w:t>
      </w:r>
      <w:r w:rsidR="00523B21">
        <w:t xml:space="preserve"> to SN was failed to transmit (i.e. Max. number of RLC retransmission). FFS if this case is regarded as CPAC failure.</w:t>
      </w:r>
    </w:p>
    <w:p w14:paraId="0EBE041E" w14:textId="37A7FB15" w:rsidR="00054C2C" w:rsidRDefault="00A701EC" w:rsidP="00FF0F26">
      <w:pPr>
        <w:rPr>
          <w:lang w:eastAsia="ja-JP"/>
        </w:rPr>
      </w:pPr>
      <w:r>
        <w:rPr>
          <w:rFonts w:hint="eastAsia"/>
          <w:lang w:eastAsia="ja-JP"/>
        </w:rPr>
        <w:t>If the first case is reported, the network may select the other candidate cells for the subsequent CPA configuration</w:t>
      </w:r>
      <w:r w:rsidR="0072608A">
        <w:rPr>
          <w:lang w:eastAsia="ja-JP"/>
        </w:rPr>
        <w:t xml:space="preserve"> to the same or the other UEs in the same area</w:t>
      </w:r>
      <w:r>
        <w:rPr>
          <w:rFonts w:hint="eastAsia"/>
          <w:lang w:eastAsia="ja-JP"/>
        </w:rPr>
        <w:t xml:space="preserve">. </w:t>
      </w:r>
      <w:r w:rsidR="00B030CF">
        <w:rPr>
          <w:lang w:eastAsia="ja-JP"/>
        </w:rPr>
        <w:t xml:space="preserve">If the </w:t>
      </w:r>
      <w:r w:rsidR="00B030CF" w:rsidRPr="00B030CF">
        <w:rPr>
          <w:i/>
          <w:lang w:eastAsia="ja-JP"/>
        </w:rPr>
        <w:t>SCGFailureInformation</w:t>
      </w:r>
      <w:r w:rsidR="00B030CF">
        <w:rPr>
          <w:lang w:eastAsia="ja-JP"/>
        </w:rPr>
        <w:t xml:space="preserve"> message can deliver any other detected cells than the candidate PSCells and their measurement results, the network can choose the candidate cells amongst the reported cells. If the second case is reported together with the failed cell ID and measurement results, the network </w:t>
      </w:r>
      <w:r w:rsidR="00054C2C">
        <w:rPr>
          <w:lang w:eastAsia="ja-JP"/>
        </w:rPr>
        <w:t>can adjust the event triggering condition.</w:t>
      </w:r>
      <w:r w:rsidR="00054C2C">
        <w:rPr>
          <w:rFonts w:hint="eastAsia"/>
          <w:lang w:eastAsia="ja-JP"/>
        </w:rPr>
        <w:t xml:space="preserve"> </w:t>
      </w:r>
      <w:r w:rsidR="00054C2C">
        <w:rPr>
          <w:lang w:eastAsia="ja-JP"/>
        </w:rPr>
        <w:t>If the third case is reported, the network can adjust the parameters related to the random access procedure. As such, these possible root causes and relevant parameters can be leveraged for enhancing the mobility performance of CPAC. The following is proposed:</w:t>
      </w:r>
    </w:p>
    <w:p w14:paraId="425833F0" w14:textId="6F5AC45B" w:rsidR="00054C2C" w:rsidRPr="00DF64E8" w:rsidRDefault="006E64A9" w:rsidP="006E64A9">
      <w:pPr>
        <w:pStyle w:val="B1"/>
        <w:rPr>
          <w:b/>
        </w:rPr>
      </w:pPr>
      <w:r w:rsidRPr="00DF64E8">
        <w:rPr>
          <w:rFonts w:hint="eastAsia"/>
          <w:b/>
        </w:rPr>
        <w:t>Proposal 1:</w:t>
      </w:r>
      <w:r w:rsidRPr="00DF64E8">
        <w:rPr>
          <w:rFonts w:hint="eastAsia"/>
          <w:b/>
        </w:rPr>
        <w:tab/>
      </w:r>
      <w:r w:rsidRPr="00DF64E8">
        <w:rPr>
          <w:b/>
        </w:rPr>
        <w:tab/>
        <w:t xml:space="preserve">The </w:t>
      </w:r>
      <w:r w:rsidRPr="00DF64E8">
        <w:rPr>
          <w:b/>
          <w:i/>
        </w:rPr>
        <w:t>SCGFailureInformation</w:t>
      </w:r>
      <w:r w:rsidRPr="00DF64E8">
        <w:rPr>
          <w:b/>
        </w:rPr>
        <w:t xml:space="preserve"> message </w:t>
      </w:r>
      <w:r w:rsidR="00DF64E8" w:rsidRPr="00DF64E8">
        <w:rPr>
          <w:b/>
        </w:rPr>
        <w:t>can include</w:t>
      </w:r>
      <w:r w:rsidRPr="00DF64E8">
        <w:rPr>
          <w:b/>
        </w:rPr>
        <w:t xml:space="preserve"> the potential root causes why CPAC was </w:t>
      </w:r>
      <w:r w:rsidR="00DF64E8">
        <w:rPr>
          <w:b/>
        </w:rPr>
        <w:tab/>
      </w:r>
      <w:r w:rsidR="00DF64E8">
        <w:rPr>
          <w:b/>
        </w:rPr>
        <w:tab/>
      </w:r>
      <w:r w:rsidR="00DF64E8">
        <w:rPr>
          <w:b/>
        </w:rPr>
        <w:tab/>
      </w:r>
      <w:r w:rsidR="00DF64E8">
        <w:rPr>
          <w:b/>
        </w:rPr>
        <w:tab/>
      </w:r>
      <w:r w:rsidRPr="00DF64E8">
        <w:rPr>
          <w:b/>
        </w:rPr>
        <w:t>failed.</w:t>
      </w:r>
    </w:p>
    <w:p w14:paraId="5B0EE170" w14:textId="1BAEAC81" w:rsidR="006E64A9" w:rsidRPr="00DF64E8" w:rsidRDefault="006E64A9" w:rsidP="006E64A9">
      <w:pPr>
        <w:pStyle w:val="B5"/>
        <w:rPr>
          <w:b/>
        </w:rPr>
      </w:pPr>
      <w:r w:rsidRPr="00DF64E8">
        <w:rPr>
          <w:b/>
        </w:rPr>
        <w:tab/>
        <w:t>-</w:t>
      </w:r>
      <w:r w:rsidRPr="00DF64E8">
        <w:rPr>
          <w:b/>
        </w:rPr>
        <w:tab/>
        <w:t>Candidate PSCells were not detected.</w:t>
      </w:r>
    </w:p>
    <w:p w14:paraId="171C9DBE" w14:textId="04030627" w:rsidR="006E64A9" w:rsidRPr="00DF64E8" w:rsidRDefault="006E64A9" w:rsidP="006E64A9">
      <w:pPr>
        <w:pStyle w:val="B5"/>
        <w:rPr>
          <w:b/>
        </w:rPr>
      </w:pPr>
      <w:r w:rsidRPr="00DF64E8">
        <w:rPr>
          <w:b/>
        </w:rPr>
        <w:tab/>
        <w:t>-</w:t>
      </w:r>
      <w:r w:rsidRPr="00DF64E8">
        <w:rPr>
          <w:b/>
        </w:rPr>
        <w:tab/>
        <w:t>Candidate PSCells were detected, but none of them did not fulfil the execution condition.</w:t>
      </w:r>
    </w:p>
    <w:p w14:paraId="030FA99D" w14:textId="5B416A1B" w:rsidR="006E64A9" w:rsidRPr="00DF64E8" w:rsidRDefault="006E64A9" w:rsidP="006E64A9">
      <w:pPr>
        <w:pStyle w:val="B5"/>
        <w:rPr>
          <w:b/>
        </w:rPr>
      </w:pPr>
      <w:r w:rsidRPr="00DF64E8">
        <w:rPr>
          <w:b/>
        </w:rPr>
        <w:lastRenderedPageBreak/>
        <w:tab/>
        <w:t>-</w:t>
      </w:r>
      <w:r w:rsidRPr="00DF64E8">
        <w:rPr>
          <w:b/>
        </w:rPr>
        <w:tab/>
        <w:t>The execution condition was fulfilled, but random access was failed.</w:t>
      </w:r>
    </w:p>
    <w:p w14:paraId="7790658C" w14:textId="635967B4" w:rsidR="006E64A9" w:rsidRPr="00DF64E8" w:rsidRDefault="006E64A9" w:rsidP="006E64A9">
      <w:pPr>
        <w:pStyle w:val="B5"/>
        <w:rPr>
          <w:b/>
        </w:rPr>
      </w:pPr>
      <w:r w:rsidRPr="00DF64E8">
        <w:rPr>
          <w:b/>
        </w:rPr>
        <w:tab/>
        <w:t>-</w:t>
      </w:r>
      <w:r w:rsidRPr="00DF64E8">
        <w:rPr>
          <w:b/>
        </w:rPr>
        <w:tab/>
        <w:t xml:space="preserve">Upon execution of CPA, </w:t>
      </w:r>
      <w:r w:rsidR="00565F63" w:rsidRPr="00DF64E8">
        <w:rPr>
          <w:b/>
        </w:rPr>
        <w:t xml:space="preserve">the completion message to MN which includes the embedded </w:t>
      </w:r>
      <w:r w:rsidR="00565F63" w:rsidRPr="00DF64E8">
        <w:rPr>
          <w:b/>
        </w:rPr>
        <w:tab/>
      </w:r>
      <w:r w:rsidR="006E795E">
        <w:rPr>
          <w:b/>
        </w:rPr>
        <w:tab/>
      </w:r>
      <w:r w:rsidR="006E795E">
        <w:rPr>
          <w:b/>
        </w:rPr>
        <w:tab/>
      </w:r>
      <w:r w:rsidR="00565F63" w:rsidRPr="00DF64E8">
        <w:rPr>
          <w:b/>
        </w:rPr>
        <w:t xml:space="preserve">complete message to SN was failed to transmit (i.e. Max. number of RLC retransmission). </w:t>
      </w:r>
      <w:r w:rsidR="006E795E">
        <w:rPr>
          <w:b/>
        </w:rPr>
        <w:tab/>
      </w:r>
      <w:r w:rsidR="006E795E">
        <w:rPr>
          <w:b/>
        </w:rPr>
        <w:tab/>
      </w:r>
      <w:r w:rsidR="00565F63" w:rsidRPr="00DF64E8">
        <w:rPr>
          <w:b/>
        </w:rPr>
        <w:t>FFS if this case is regarded as CPAC failure.</w:t>
      </w:r>
    </w:p>
    <w:p w14:paraId="63695AA5" w14:textId="38204865" w:rsidR="006E64A9" w:rsidRPr="00DF64E8" w:rsidRDefault="00DF64E8" w:rsidP="006E64A9">
      <w:pPr>
        <w:pStyle w:val="B1"/>
        <w:rPr>
          <w:b/>
        </w:rPr>
      </w:pPr>
      <w:r w:rsidRPr="00DF64E8">
        <w:rPr>
          <w:b/>
        </w:rPr>
        <w:t>Proposal 2:</w:t>
      </w:r>
      <w:r w:rsidRPr="00DF64E8">
        <w:rPr>
          <w:b/>
        </w:rPr>
        <w:tab/>
      </w:r>
      <w:r w:rsidRPr="00DF64E8">
        <w:rPr>
          <w:b/>
        </w:rPr>
        <w:tab/>
        <w:t xml:space="preserve">If the UE detects any other cells than the candidate PSCells, PCI of the detected cells and </w:t>
      </w:r>
      <w:r>
        <w:rPr>
          <w:b/>
        </w:rPr>
        <w:tab/>
      </w:r>
      <w:r>
        <w:rPr>
          <w:b/>
        </w:rPr>
        <w:tab/>
      </w:r>
      <w:r>
        <w:rPr>
          <w:b/>
        </w:rPr>
        <w:tab/>
      </w:r>
      <w:r>
        <w:rPr>
          <w:b/>
        </w:rPr>
        <w:tab/>
      </w:r>
      <w:r>
        <w:rPr>
          <w:b/>
        </w:rPr>
        <w:tab/>
      </w:r>
      <w:r w:rsidRPr="00DF64E8">
        <w:rPr>
          <w:b/>
        </w:rPr>
        <w:t xml:space="preserve">their measurement results can be included in the </w:t>
      </w:r>
      <w:r w:rsidRPr="00DF64E8">
        <w:rPr>
          <w:b/>
          <w:i/>
        </w:rPr>
        <w:t>SCGFailureInformation</w:t>
      </w:r>
      <w:r w:rsidRPr="00DF64E8">
        <w:rPr>
          <w:b/>
        </w:rPr>
        <w:t xml:space="preserve"> message.</w:t>
      </w:r>
    </w:p>
    <w:p w14:paraId="44DA802D" w14:textId="6BE411BF" w:rsidR="00FF0F26" w:rsidRDefault="00DD510F" w:rsidP="00DD510F">
      <w:pPr>
        <w:pStyle w:val="2"/>
        <w:numPr>
          <w:ilvl w:val="1"/>
          <w:numId w:val="2"/>
        </w:numPr>
        <w:rPr>
          <w:rFonts w:cs="Arial"/>
          <w:lang w:eastAsia="ja-JP"/>
        </w:rPr>
      </w:pPr>
      <w:r>
        <w:rPr>
          <w:rFonts w:cs="Arial"/>
          <w:lang w:eastAsia="ja-JP"/>
        </w:rPr>
        <w:t>C</w:t>
      </w:r>
      <w:r>
        <w:rPr>
          <w:rFonts w:cs="Arial" w:hint="eastAsia"/>
          <w:lang w:eastAsia="ja-JP"/>
        </w:rPr>
        <w:t xml:space="preserve">ondition to </w:t>
      </w:r>
      <w:r>
        <w:rPr>
          <w:rFonts w:cs="Arial"/>
          <w:lang w:eastAsia="ja-JP"/>
        </w:rPr>
        <w:t>initiate the procedure for CPA failure</w:t>
      </w:r>
    </w:p>
    <w:p w14:paraId="5A1206EE" w14:textId="7E4DF3AE" w:rsidR="00DD510F" w:rsidRDefault="00123FA5" w:rsidP="00DD510F">
      <w:pPr>
        <w:rPr>
          <w:lang w:eastAsia="ja-JP"/>
        </w:rPr>
      </w:pPr>
      <w:r>
        <w:rPr>
          <w:rFonts w:hint="eastAsia"/>
          <w:lang w:eastAsia="ja-JP"/>
        </w:rPr>
        <w:t xml:space="preserve">In case of CPC, </w:t>
      </w:r>
      <w:r>
        <w:rPr>
          <w:lang w:eastAsia="ja-JP"/>
        </w:rPr>
        <w:t>the</w:t>
      </w:r>
      <w:r>
        <w:rPr>
          <w:rFonts w:hint="eastAsia"/>
          <w:lang w:eastAsia="ja-JP"/>
        </w:rPr>
        <w:t xml:space="preserve"> </w:t>
      </w:r>
      <w:r w:rsidRPr="00123FA5">
        <w:rPr>
          <w:i/>
          <w:lang w:eastAsia="ja-JP"/>
        </w:rPr>
        <w:t>SCGFailureInformation</w:t>
      </w:r>
      <w:r>
        <w:rPr>
          <w:lang w:eastAsia="ja-JP"/>
        </w:rPr>
        <w:t xml:space="preserve"> </w:t>
      </w:r>
      <w:r w:rsidR="009D7C1D">
        <w:rPr>
          <w:lang w:eastAsia="ja-JP"/>
        </w:rPr>
        <w:t xml:space="preserve">message </w:t>
      </w:r>
      <w:r>
        <w:rPr>
          <w:lang w:eastAsia="ja-JP"/>
        </w:rPr>
        <w:t xml:space="preserve">is sent upon the procedure is failed, (i.e. expiry of T304). </w:t>
      </w:r>
      <w:r w:rsidR="00E86C4B">
        <w:rPr>
          <w:lang w:eastAsia="ja-JP"/>
        </w:rPr>
        <w:t xml:space="preserve">In contrast, </w:t>
      </w:r>
      <w:r w:rsidR="009D7C1D">
        <w:rPr>
          <w:lang w:eastAsia="ja-JP"/>
        </w:rPr>
        <w:t xml:space="preserve">it is not clear when </w:t>
      </w:r>
      <w:r w:rsidR="00557B02">
        <w:rPr>
          <w:lang w:eastAsia="ja-JP"/>
        </w:rPr>
        <w:t xml:space="preserve">the </w:t>
      </w:r>
      <w:r w:rsidR="00557B02" w:rsidRPr="00557B02">
        <w:rPr>
          <w:i/>
          <w:lang w:eastAsia="ja-JP"/>
        </w:rPr>
        <w:t>SCGFailureInformation</w:t>
      </w:r>
      <w:r w:rsidR="00557B02">
        <w:rPr>
          <w:lang w:eastAsia="ja-JP"/>
        </w:rPr>
        <w:t xml:space="preserve"> message is sent upon CPA failure. </w:t>
      </w:r>
      <w:r w:rsidR="00537D5B">
        <w:rPr>
          <w:lang w:eastAsia="ja-JP"/>
        </w:rPr>
        <w:t>Moreover, a k</w:t>
      </w:r>
      <w:r w:rsidR="000D3F62">
        <w:rPr>
          <w:lang w:eastAsia="ja-JP"/>
        </w:rPr>
        <w:t>ey point in question is how</w:t>
      </w:r>
      <w:r w:rsidR="00537D5B">
        <w:rPr>
          <w:lang w:eastAsia="ja-JP"/>
        </w:rPr>
        <w:t xml:space="preserve"> the UE considers that CPA is failed. The following alternatives can be envisaged:</w:t>
      </w:r>
    </w:p>
    <w:p w14:paraId="63516A4A" w14:textId="1CC1BA42" w:rsidR="00537D5B" w:rsidRDefault="00537D5B" w:rsidP="00537D5B">
      <w:pPr>
        <w:pStyle w:val="B1"/>
      </w:pPr>
      <w:r w:rsidRPr="00537D5B">
        <w:rPr>
          <w:rFonts w:hint="eastAsia"/>
          <w:b/>
        </w:rPr>
        <w:t>Alternative 1:</w:t>
      </w:r>
      <w:r w:rsidRPr="00537D5B">
        <w:rPr>
          <w:rFonts w:hint="eastAsia"/>
          <w:b/>
        </w:rPr>
        <w:tab/>
      </w:r>
      <w:r>
        <w:tab/>
        <w:t xml:space="preserve">Upon receiving the reconfiguration message from the network which releases the CPA </w:t>
      </w:r>
      <w:r>
        <w:tab/>
      </w:r>
      <w:r>
        <w:tab/>
      </w:r>
      <w:r>
        <w:tab/>
      </w:r>
      <w:r>
        <w:tab/>
      </w:r>
      <w:r>
        <w:tab/>
      </w:r>
      <w:r>
        <w:tab/>
      </w:r>
      <w:r>
        <w:tab/>
        <w:t>configuration.</w:t>
      </w:r>
    </w:p>
    <w:p w14:paraId="67E0E9A3" w14:textId="14D57D30" w:rsidR="00537D5B" w:rsidRDefault="00537D5B" w:rsidP="00537D5B">
      <w:pPr>
        <w:pStyle w:val="B1"/>
      </w:pPr>
      <w:r w:rsidRPr="00537D5B">
        <w:rPr>
          <w:b/>
        </w:rPr>
        <w:t>Alternative 2:</w:t>
      </w:r>
      <w:r w:rsidRPr="00537D5B">
        <w:rPr>
          <w:b/>
        </w:rPr>
        <w:tab/>
      </w:r>
      <w:r>
        <w:tab/>
        <w:t>The UE itself releases the CPA configuration, e.g. upon expiry a timer for CPA execution.</w:t>
      </w:r>
    </w:p>
    <w:p w14:paraId="6F61EE52" w14:textId="688BC03F" w:rsidR="00537D5B" w:rsidRDefault="000C32A9" w:rsidP="00DD510F">
      <w:pPr>
        <w:rPr>
          <w:lang w:eastAsia="ja-JP"/>
        </w:rPr>
      </w:pPr>
      <w:r>
        <w:rPr>
          <w:rFonts w:hint="eastAsia"/>
          <w:lang w:eastAsia="ja-JP"/>
        </w:rPr>
        <w:t xml:space="preserve">With regards to Alt.1, the assumption is that the network holds its own timer </w:t>
      </w:r>
      <w:r>
        <w:rPr>
          <w:lang w:eastAsia="ja-JP"/>
        </w:rPr>
        <w:t xml:space="preserve">on CPA execution </w:t>
      </w:r>
      <w:r>
        <w:rPr>
          <w:rFonts w:hint="eastAsia"/>
          <w:lang w:eastAsia="ja-JP"/>
        </w:rPr>
        <w:t>by implementation</w:t>
      </w:r>
      <w:r>
        <w:rPr>
          <w:lang w:eastAsia="ja-JP"/>
        </w:rPr>
        <w:t xml:space="preserve">. Upon expiry of the timer, the network issues the RRC reconfiguration message to release the CPA configuration. Then, the UE reports the </w:t>
      </w:r>
      <w:r w:rsidRPr="000C32A9">
        <w:rPr>
          <w:i/>
          <w:lang w:eastAsia="ja-JP"/>
        </w:rPr>
        <w:t>SCGFailureInformation</w:t>
      </w:r>
      <w:r>
        <w:rPr>
          <w:lang w:eastAsia="ja-JP"/>
        </w:rPr>
        <w:t xml:space="preserve"> message on CPA failure.</w:t>
      </w:r>
    </w:p>
    <w:p w14:paraId="26889B96" w14:textId="3A8848D2" w:rsidR="000C32A9" w:rsidRDefault="000C32A9" w:rsidP="00DD510F">
      <w:pPr>
        <w:rPr>
          <w:lang w:eastAsia="ja-JP"/>
        </w:rPr>
      </w:pPr>
      <w:r>
        <w:rPr>
          <w:lang w:eastAsia="ja-JP"/>
        </w:rPr>
        <w:t xml:space="preserve">With regards to Alt.2, a new timer is introduced for CPA execution, which is configured by the network. Upon expiry of the timer and release of the CPA configuration, the UE reports the </w:t>
      </w:r>
      <w:r w:rsidRPr="000C32A9">
        <w:rPr>
          <w:i/>
          <w:lang w:eastAsia="ja-JP"/>
        </w:rPr>
        <w:t>SCGFailureInformation</w:t>
      </w:r>
      <w:r>
        <w:rPr>
          <w:lang w:eastAsia="ja-JP"/>
        </w:rPr>
        <w:t xml:space="preserve"> on CPA failure.</w:t>
      </w:r>
    </w:p>
    <w:p w14:paraId="0560395F" w14:textId="4DDBB12E" w:rsidR="000C32A9" w:rsidRDefault="000D3F62" w:rsidP="00DD510F">
      <w:pPr>
        <w:rPr>
          <w:lang w:eastAsia="ja-JP"/>
        </w:rPr>
      </w:pPr>
      <w:r>
        <w:rPr>
          <w:rFonts w:hint="eastAsia"/>
          <w:lang w:eastAsia="ja-JP"/>
        </w:rPr>
        <w:t xml:space="preserve">Both alternatives are feasible and should be discussed for further. </w:t>
      </w:r>
      <w:r>
        <w:rPr>
          <w:lang w:eastAsia="ja-JP"/>
        </w:rPr>
        <w:t>The following is proposed:</w:t>
      </w:r>
    </w:p>
    <w:p w14:paraId="2F54DBCB" w14:textId="406FA7BA" w:rsidR="000D3F62" w:rsidRPr="003409A6" w:rsidRDefault="00E85EF1" w:rsidP="00E85EF1">
      <w:pPr>
        <w:pStyle w:val="B1"/>
        <w:rPr>
          <w:b/>
        </w:rPr>
      </w:pPr>
      <w:r w:rsidRPr="003409A6">
        <w:rPr>
          <w:rFonts w:hint="eastAsia"/>
          <w:b/>
        </w:rPr>
        <w:t>Proposal 3:</w:t>
      </w:r>
      <w:r w:rsidRPr="003409A6">
        <w:rPr>
          <w:rFonts w:hint="eastAsia"/>
          <w:b/>
        </w:rPr>
        <w:tab/>
      </w:r>
      <w:r w:rsidRPr="003409A6">
        <w:rPr>
          <w:b/>
        </w:rPr>
        <w:tab/>
        <w:t>Define the UE behaviour on how CPA is regarded as failed.</w:t>
      </w:r>
    </w:p>
    <w:p w14:paraId="21E5B524" w14:textId="77777777" w:rsidR="00E57063" w:rsidRDefault="00863065" w:rsidP="00C30470">
      <w:pPr>
        <w:pStyle w:val="2"/>
        <w:numPr>
          <w:ilvl w:val="0"/>
          <w:numId w:val="2"/>
        </w:numPr>
        <w:rPr>
          <w:lang w:eastAsia="ja-JP"/>
        </w:rPr>
      </w:pPr>
      <w:r>
        <w:rPr>
          <w:rFonts w:hint="eastAsia"/>
          <w:lang w:eastAsia="ja-JP"/>
        </w:rPr>
        <w:t>Summary and proposal</w:t>
      </w:r>
    </w:p>
    <w:p w14:paraId="0462F49B" w14:textId="67CAA5B9" w:rsidR="00137660" w:rsidRDefault="004D3BEC" w:rsidP="00137660">
      <w:pPr>
        <w:rPr>
          <w:lang w:eastAsia="ja-JP"/>
        </w:rPr>
      </w:pPr>
      <w:r>
        <w:rPr>
          <w:rFonts w:hint="eastAsia"/>
          <w:lang w:eastAsia="ja-JP"/>
        </w:rPr>
        <w:t xml:space="preserve">This paper discussed the </w:t>
      </w:r>
      <w:r>
        <w:rPr>
          <w:lang w:eastAsia="ja-JP"/>
        </w:rPr>
        <w:t xml:space="preserve">potential contents of the </w:t>
      </w:r>
      <w:r w:rsidRPr="004D3BEC">
        <w:rPr>
          <w:i/>
          <w:lang w:eastAsia="ja-JP"/>
        </w:rPr>
        <w:t>SCGFailureInformation</w:t>
      </w:r>
      <w:r>
        <w:rPr>
          <w:lang w:eastAsia="ja-JP"/>
        </w:rPr>
        <w:t xml:space="preserve"> message for CPAC failure</w:t>
      </w:r>
      <w:r w:rsidR="000663F5">
        <w:rPr>
          <w:lang w:eastAsia="ja-JP"/>
        </w:rPr>
        <w:t xml:space="preserve"> and the condition to initiate the procedure for CPA failure</w:t>
      </w:r>
      <w:r>
        <w:rPr>
          <w:lang w:eastAsia="ja-JP"/>
        </w:rPr>
        <w:t>.</w:t>
      </w:r>
      <w:r w:rsidR="006D3680">
        <w:rPr>
          <w:lang w:eastAsia="ja-JP"/>
        </w:rPr>
        <w:t xml:space="preserve"> In summary, the following</w:t>
      </w:r>
      <w:r w:rsidR="00EE6379">
        <w:rPr>
          <w:lang w:eastAsia="ja-JP"/>
        </w:rPr>
        <w:t>s</w:t>
      </w:r>
      <w:r w:rsidR="006D3680">
        <w:rPr>
          <w:lang w:eastAsia="ja-JP"/>
        </w:rPr>
        <w:t xml:space="preserve"> were proposed:</w:t>
      </w:r>
    </w:p>
    <w:p w14:paraId="17B32700" w14:textId="77777777" w:rsidR="00EE6379" w:rsidRPr="00DF64E8" w:rsidRDefault="00EE6379" w:rsidP="00EE6379">
      <w:pPr>
        <w:pStyle w:val="B1"/>
        <w:rPr>
          <w:b/>
        </w:rPr>
      </w:pPr>
      <w:r w:rsidRPr="00DF64E8">
        <w:rPr>
          <w:rFonts w:hint="eastAsia"/>
          <w:b/>
        </w:rPr>
        <w:t>Proposal 1:</w:t>
      </w:r>
      <w:r w:rsidRPr="00DF64E8">
        <w:rPr>
          <w:rFonts w:hint="eastAsia"/>
          <w:b/>
        </w:rPr>
        <w:tab/>
      </w:r>
      <w:r w:rsidRPr="00DF64E8">
        <w:rPr>
          <w:b/>
        </w:rPr>
        <w:tab/>
        <w:t xml:space="preserve">The </w:t>
      </w:r>
      <w:r w:rsidRPr="00DF64E8">
        <w:rPr>
          <w:b/>
          <w:i/>
        </w:rPr>
        <w:t>SCGFailureInformation</w:t>
      </w:r>
      <w:r w:rsidRPr="00DF64E8">
        <w:rPr>
          <w:b/>
        </w:rPr>
        <w:t xml:space="preserve"> message can include the potential root causes why CPAC was </w:t>
      </w:r>
      <w:r>
        <w:rPr>
          <w:b/>
        </w:rPr>
        <w:tab/>
      </w:r>
      <w:r>
        <w:rPr>
          <w:b/>
        </w:rPr>
        <w:tab/>
      </w:r>
      <w:r>
        <w:rPr>
          <w:b/>
        </w:rPr>
        <w:tab/>
      </w:r>
      <w:r>
        <w:rPr>
          <w:b/>
        </w:rPr>
        <w:tab/>
      </w:r>
      <w:r w:rsidRPr="00DF64E8">
        <w:rPr>
          <w:b/>
        </w:rPr>
        <w:t>failed.</w:t>
      </w:r>
    </w:p>
    <w:p w14:paraId="4EEBEBD0" w14:textId="77777777" w:rsidR="00EE6379" w:rsidRPr="00DF64E8" w:rsidRDefault="00EE6379" w:rsidP="00EE6379">
      <w:pPr>
        <w:pStyle w:val="B5"/>
        <w:rPr>
          <w:b/>
        </w:rPr>
      </w:pPr>
      <w:r w:rsidRPr="00DF64E8">
        <w:rPr>
          <w:b/>
        </w:rPr>
        <w:tab/>
        <w:t>-</w:t>
      </w:r>
      <w:r w:rsidRPr="00DF64E8">
        <w:rPr>
          <w:b/>
        </w:rPr>
        <w:tab/>
        <w:t>Candidate PSCells were not detected.</w:t>
      </w:r>
    </w:p>
    <w:p w14:paraId="4BC268F9" w14:textId="77777777" w:rsidR="00EE6379" w:rsidRPr="00DF64E8" w:rsidRDefault="00EE6379" w:rsidP="00EE6379">
      <w:pPr>
        <w:pStyle w:val="B5"/>
        <w:rPr>
          <w:b/>
        </w:rPr>
      </w:pPr>
      <w:r w:rsidRPr="00DF64E8">
        <w:rPr>
          <w:b/>
        </w:rPr>
        <w:tab/>
        <w:t>-</w:t>
      </w:r>
      <w:r w:rsidRPr="00DF64E8">
        <w:rPr>
          <w:b/>
        </w:rPr>
        <w:tab/>
        <w:t>Candidate PSCells were detected, but none of them did not fulfil the execution condition.</w:t>
      </w:r>
    </w:p>
    <w:p w14:paraId="7C41ED33" w14:textId="77777777" w:rsidR="00EE6379" w:rsidRPr="00DF64E8" w:rsidRDefault="00EE6379" w:rsidP="00EE6379">
      <w:pPr>
        <w:pStyle w:val="B5"/>
        <w:rPr>
          <w:b/>
        </w:rPr>
      </w:pPr>
      <w:r w:rsidRPr="00DF64E8">
        <w:rPr>
          <w:b/>
        </w:rPr>
        <w:tab/>
        <w:t>-</w:t>
      </w:r>
      <w:r w:rsidRPr="00DF64E8">
        <w:rPr>
          <w:b/>
        </w:rPr>
        <w:tab/>
        <w:t>The execution condition was fulfilled, but random access was failed.</w:t>
      </w:r>
    </w:p>
    <w:p w14:paraId="0835A814" w14:textId="77777777" w:rsidR="00EE6379" w:rsidRPr="00DF64E8" w:rsidRDefault="00EE6379" w:rsidP="00EE6379">
      <w:pPr>
        <w:pStyle w:val="B5"/>
        <w:rPr>
          <w:b/>
        </w:rPr>
      </w:pPr>
      <w:r w:rsidRPr="00DF64E8">
        <w:rPr>
          <w:b/>
        </w:rPr>
        <w:tab/>
        <w:t>-</w:t>
      </w:r>
      <w:r w:rsidRPr="00DF64E8">
        <w:rPr>
          <w:b/>
        </w:rPr>
        <w:tab/>
        <w:t xml:space="preserve">Upon execution of CPA, the completion message to MN which includes the embedded </w:t>
      </w:r>
      <w:r w:rsidRPr="00DF64E8">
        <w:rPr>
          <w:b/>
        </w:rPr>
        <w:tab/>
      </w:r>
      <w:r>
        <w:rPr>
          <w:b/>
        </w:rPr>
        <w:tab/>
      </w:r>
      <w:r>
        <w:rPr>
          <w:b/>
        </w:rPr>
        <w:tab/>
      </w:r>
      <w:r w:rsidRPr="00DF64E8">
        <w:rPr>
          <w:b/>
        </w:rPr>
        <w:t xml:space="preserve">complete message to SN was failed to transmit (i.e. Max. number of RLC retransmission). </w:t>
      </w:r>
      <w:r>
        <w:rPr>
          <w:b/>
        </w:rPr>
        <w:tab/>
      </w:r>
      <w:r>
        <w:rPr>
          <w:b/>
        </w:rPr>
        <w:tab/>
      </w:r>
      <w:r w:rsidRPr="00DF64E8">
        <w:rPr>
          <w:b/>
        </w:rPr>
        <w:t>FFS if this case is regarded as CPAC failure.</w:t>
      </w:r>
    </w:p>
    <w:p w14:paraId="0D7DC622" w14:textId="77777777" w:rsidR="00EE6379" w:rsidRPr="00DF64E8" w:rsidRDefault="00EE6379" w:rsidP="00EE6379">
      <w:pPr>
        <w:pStyle w:val="B1"/>
        <w:rPr>
          <w:b/>
        </w:rPr>
      </w:pPr>
      <w:r w:rsidRPr="00DF64E8">
        <w:rPr>
          <w:b/>
        </w:rPr>
        <w:t>Proposal 2:</w:t>
      </w:r>
      <w:r w:rsidRPr="00DF64E8">
        <w:rPr>
          <w:b/>
        </w:rPr>
        <w:tab/>
      </w:r>
      <w:r w:rsidRPr="00DF64E8">
        <w:rPr>
          <w:b/>
        </w:rPr>
        <w:tab/>
        <w:t xml:space="preserve">If the UE detects any other cells than the candidate PSCells, PCI of the detected cells and </w:t>
      </w:r>
      <w:r>
        <w:rPr>
          <w:b/>
        </w:rPr>
        <w:tab/>
      </w:r>
      <w:r>
        <w:rPr>
          <w:b/>
        </w:rPr>
        <w:tab/>
      </w:r>
      <w:r>
        <w:rPr>
          <w:b/>
        </w:rPr>
        <w:tab/>
      </w:r>
      <w:r>
        <w:rPr>
          <w:b/>
        </w:rPr>
        <w:tab/>
      </w:r>
      <w:r>
        <w:rPr>
          <w:b/>
        </w:rPr>
        <w:tab/>
      </w:r>
      <w:r w:rsidRPr="00DF64E8">
        <w:rPr>
          <w:b/>
        </w:rPr>
        <w:t xml:space="preserve">their measurement results can be included in the </w:t>
      </w:r>
      <w:r w:rsidRPr="00DF64E8">
        <w:rPr>
          <w:b/>
          <w:i/>
        </w:rPr>
        <w:t>SCGFailureInformation</w:t>
      </w:r>
      <w:r w:rsidRPr="00DF64E8">
        <w:rPr>
          <w:b/>
        </w:rPr>
        <w:t xml:space="preserve"> message.</w:t>
      </w:r>
    </w:p>
    <w:p w14:paraId="4DC413B4" w14:textId="6940F43C" w:rsidR="004D3BEC" w:rsidRPr="004D3BEC" w:rsidRDefault="00EE6379" w:rsidP="00EE6379">
      <w:pPr>
        <w:pStyle w:val="B1"/>
      </w:pPr>
      <w:r w:rsidRPr="003409A6">
        <w:rPr>
          <w:rFonts w:hint="eastAsia"/>
          <w:b/>
        </w:rPr>
        <w:t>Proposal 3:</w:t>
      </w:r>
      <w:r w:rsidRPr="003409A6">
        <w:rPr>
          <w:rFonts w:hint="eastAsia"/>
          <w:b/>
        </w:rPr>
        <w:tab/>
      </w:r>
      <w:r w:rsidRPr="003409A6">
        <w:rPr>
          <w:b/>
        </w:rPr>
        <w:tab/>
        <w:t>Define the UE behaviour on how CPA is regarded as failed.</w:t>
      </w:r>
    </w:p>
    <w:p w14:paraId="634E9F92" w14:textId="77777777" w:rsidR="00833813" w:rsidRDefault="00CE2B2D" w:rsidP="00984043">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5A4C85E5" w14:textId="658AE18F" w:rsidR="00137660" w:rsidRDefault="00462A82" w:rsidP="00137660">
      <w:pPr>
        <w:rPr>
          <w:lang w:eastAsia="ja-JP"/>
        </w:rPr>
      </w:pPr>
      <w:r>
        <w:rPr>
          <w:rFonts w:hint="eastAsia"/>
          <w:lang w:eastAsia="ja-JP"/>
        </w:rPr>
        <w:t>[1] R2-210</w:t>
      </w:r>
      <w:r>
        <w:rPr>
          <w:lang w:eastAsia="ja-JP"/>
        </w:rPr>
        <w:t>2601, “</w:t>
      </w:r>
      <w:r w:rsidRPr="00462A82">
        <w:rPr>
          <w:lang w:eastAsia="ja-JP"/>
        </w:rPr>
        <w:t>RAN2#113-e Meeting Report</w:t>
      </w:r>
      <w:r>
        <w:rPr>
          <w:lang w:eastAsia="ja-JP"/>
        </w:rPr>
        <w:t>,” ETSI MCC.</w:t>
      </w:r>
    </w:p>
    <w:p w14:paraId="1BFC0A69" w14:textId="464DCA62" w:rsidR="006C6FD2" w:rsidRDefault="006C6FD2" w:rsidP="00137660">
      <w:pPr>
        <w:rPr>
          <w:lang w:eastAsia="ja-JP"/>
        </w:rPr>
      </w:pPr>
      <w:r>
        <w:rPr>
          <w:lang w:eastAsia="ja-JP"/>
        </w:rPr>
        <w:t xml:space="preserve">[2] </w:t>
      </w:r>
      <w:r w:rsidRPr="006C6FD2">
        <w:rPr>
          <w:lang w:eastAsia="ja-JP"/>
        </w:rPr>
        <w:t>R2-2100532</w:t>
      </w:r>
      <w:r>
        <w:rPr>
          <w:lang w:eastAsia="ja-JP"/>
        </w:rPr>
        <w:t>, “</w:t>
      </w:r>
      <w:r w:rsidRPr="006C6FD2">
        <w:rPr>
          <w:lang w:eastAsia="ja-JP"/>
        </w:rPr>
        <w:t>On Rel-17 Further CPAC functionalities</w:t>
      </w:r>
      <w:r>
        <w:rPr>
          <w:lang w:eastAsia="ja-JP"/>
        </w:rPr>
        <w:t>,” Nokia, Nokia Shanghai Bell.</w:t>
      </w:r>
    </w:p>
    <w:p w14:paraId="3159F9C1" w14:textId="60C8DADD" w:rsidR="006C6FD2" w:rsidRDefault="006C6FD2" w:rsidP="00137660">
      <w:pPr>
        <w:rPr>
          <w:lang w:eastAsia="ja-JP"/>
        </w:rPr>
      </w:pPr>
      <w:r>
        <w:rPr>
          <w:lang w:eastAsia="ja-JP"/>
        </w:rPr>
        <w:t xml:space="preserve">[3] </w:t>
      </w:r>
      <w:r w:rsidRPr="006C6FD2">
        <w:rPr>
          <w:lang w:eastAsia="ja-JP"/>
        </w:rPr>
        <w:t>R2-2101238</w:t>
      </w:r>
      <w:r>
        <w:rPr>
          <w:lang w:eastAsia="ja-JP"/>
        </w:rPr>
        <w:t>, “</w:t>
      </w:r>
      <w:r w:rsidRPr="006C6FD2">
        <w:rPr>
          <w:lang w:eastAsia="ja-JP"/>
        </w:rPr>
        <w:t>Handling leftovers from email discussion [Post111-e][920] Conditional PSCell Change and Addition</w:t>
      </w:r>
      <w:r>
        <w:rPr>
          <w:lang w:eastAsia="ja-JP"/>
        </w:rPr>
        <w:t>,” CATT.</w:t>
      </w:r>
    </w:p>
    <w:p w14:paraId="14812974" w14:textId="208FED95" w:rsidR="00155675" w:rsidRDefault="00155675" w:rsidP="00137660">
      <w:pPr>
        <w:rPr>
          <w:lang w:eastAsia="ja-JP"/>
        </w:rPr>
      </w:pPr>
      <w:r>
        <w:rPr>
          <w:rFonts w:hint="eastAsia"/>
          <w:lang w:eastAsia="ja-JP"/>
        </w:rPr>
        <w:lastRenderedPageBreak/>
        <w:t xml:space="preserve">[4] </w:t>
      </w:r>
      <w:r w:rsidRPr="00155675">
        <w:rPr>
          <w:lang w:eastAsia="ja-JP"/>
        </w:rPr>
        <w:t>R2-2003107</w:t>
      </w:r>
      <w:r>
        <w:rPr>
          <w:lang w:eastAsia="ja-JP"/>
        </w:rPr>
        <w:t>, “</w:t>
      </w:r>
      <w:r w:rsidRPr="00155675">
        <w:rPr>
          <w:lang w:eastAsia="ja-JP"/>
        </w:rPr>
        <w:t>On how to close the open issues for Conditional PSCell Change</w:t>
      </w:r>
      <w:r>
        <w:rPr>
          <w:lang w:eastAsia="ja-JP"/>
        </w:rPr>
        <w:t>,” Nokia, Nokia Shanghai Bell.</w:t>
      </w:r>
    </w:p>
    <w:p w14:paraId="4C9A3D74" w14:textId="215F9634" w:rsidR="00FC6987" w:rsidRPr="00137660" w:rsidRDefault="00FC6987" w:rsidP="00137660">
      <w:pPr>
        <w:rPr>
          <w:lang w:eastAsia="ja-JP"/>
        </w:rPr>
      </w:pPr>
      <w:r>
        <w:rPr>
          <w:lang w:eastAsia="ja-JP"/>
        </w:rPr>
        <w:t xml:space="preserve">[5] </w:t>
      </w:r>
      <w:r w:rsidRPr="00FC6987">
        <w:rPr>
          <w:lang w:eastAsia="ja-JP"/>
        </w:rPr>
        <w:t>R2-2009358</w:t>
      </w:r>
      <w:r>
        <w:rPr>
          <w:lang w:eastAsia="ja-JP"/>
        </w:rPr>
        <w:t>, “</w:t>
      </w:r>
      <w:r w:rsidRPr="00FC6987">
        <w:rPr>
          <w:lang w:eastAsia="ja-JP"/>
        </w:rPr>
        <w:t>Discussion on further CPAC enhancements</w:t>
      </w:r>
      <w:r>
        <w:rPr>
          <w:lang w:eastAsia="ja-JP"/>
        </w:rPr>
        <w:t>,” CATT.</w:t>
      </w:r>
    </w:p>
    <w:sectPr w:rsidR="00FC6987" w:rsidRPr="00137660">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AE6641" w14:textId="77777777" w:rsidR="006A3D4C" w:rsidRDefault="006A3D4C">
      <w:r>
        <w:separator/>
      </w:r>
    </w:p>
  </w:endnote>
  <w:endnote w:type="continuationSeparator" w:id="0">
    <w:p w14:paraId="4BC080F3" w14:textId="77777777" w:rsidR="006A3D4C" w:rsidRDefault="006A3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3DFBA" w14:textId="77777777"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88AB43E" w14:textId="77777777" w:rsidR="00376BC4" w:rsidRDefault="00376BC4">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7EA3B" w14:textId="14ACD936"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D77E55">
      <w:rPr>
        <w:rStyle w:val="af7"/>
      </w:rPr>
      <w:t>2</w:t>
    </w:r>
    <w:r>
      <w:rPr>
        <w:rStyle w:val="af7"/>
      </w:rPr>
      <w:fldChar w:fldCharType="end"/>
    </w:r>
  </w:p>
  <w:p w14:paraId="7321CB8C" w14:textId="77777777" w:rsidR="00376BC4" w:rsidRDefault="00376BC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CE9FC7" w14:textId="77777777" w:rsidR="006A3D4C" w:rsidRDefault="006A3D4C">
      <w:r>
        <w:separator/>
      </w:r>
    </w:p>
  </w:footnote>
  <w:footnote w:type="continuationSeparator" w:id="0">
    <w:p w14:paraId="27A9DDAC" w14:textId="77777777" w:rsidR="006A3D4C" w:rsidRDefault="006A3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2AA6A" w14:textId="77777777" w:rsidR="00376BC4" w:rsidRDefault="00376BC4">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4"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5"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6"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9"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0"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1"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12"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0"/>
  </w:num>
  <w:num w:numId="2">
    <w:abstractNumId w:val="9"/>
  </w:num>
  <w:num w:numId="3">
    <w:abstractNumId w:val="7"/>
  </w:num>
  <w:num w:numId="4">
    <w:abstractNumId w:val="3"/>
  </w:num>
  <w:num w:numId="5">
    <w:abstractNumId w:val="1"/>
  </w:num>
  <w:num w:numId="6">
    <w:abstractNumId w:val="5"/>
  </w:num>
  <w:num w:numId="7">
    <w:abstractNumId w:val="11"/>
  </w:num>
  <w:num w:numId="8">
    <w:abstractNumId w:val="8"/>
  </w:num>
  <w:num w:numId="9">
    <w:abstractNumId w:val="4"/>
  </w:num>
  <w:num w:numId="10">
    <w:abstractNumId w:val="12"/>
  </w:num>
  <w:num w:numId="11">
    <w:abstractNumId w:val="0"/>
  </w:num>
  <w:num w:numId="12">
    <w:abstractNumId w:val="2"/>
  </w:num>
  <w:num w:numId="13">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526E"/>
    <w:rsid w:val="0000585D"/>
    <w:rsid w:val="00006D48"/>
    <w:rsid w:val="0000746F"/>
    <w:rsid w:val="00010633"/>
    <w:rsid w:val="000121D8"/>
    <w:rsid w:val="00013589"/>
    <w:rsid w:val="00013E09"/>
    <w:rsid w:val="00015391"/>
    <w:rsid w:val="000153BC"/>
    <w:rsid w:val="00015C84"/>
    <w:rsid w:val="00017AD0"/>
    <w:rsid w:val="000202F8"/>
    <w:rsid w:val="00020A67"/>
    <w:rsid w:val="00021B75"/>
    <w:rsid w:val="0002248D"/>
    <w:rsid w:val="0002295B"/>
    <w:rsid w:val="00022C70"/>
    <w:rsid w:val="000233EB"/>
    <w:rsid w:val="0002541F"/>
    <w:rsid w:val="00026CD4"/>
    <w:rsid w:val="00030203"/>
    <w:rsid w:val="000303E4"/>
    <w:rsid w:val="000314F2"/>
    <w:rsid w:val="000347B8"/>
    <w:rsid w:val="00034F0A"/>
    <w:rsid w:val="00035AB3"/>
    <w:rsid w:val="00035C47"/>
    <w:rsid w:val="00036173"/>
    <w:rsid w:val="000362AC"/>
    <w:rsid w:val="000363F1"/>
    <w:rsid w:val="00037D1D"/>
    <w:rsid w:val="000403E1"/>
    <w:rsid w:val="0004138B"/>
    <w:rsid w:val="00041B80"/>
    <w:rsid w:val="00042389"/>
    <w:rsid w:val="00042571"/>
    <w:rsid w:val="00043099"/>
    <w:rsid w:val="00043A37"/>
    <w:rsid w:val="00043C51"/>
    <w:rsid w:val="000444FD"/>
    <w:rsid w:val="000453D0"/>
    <w:rsid w:val="0004555C"/>
    <w:rsid w:val="0004633C"/>
    <w:rsid w:val="000502DD"/>
    <w:rsid w:val="00052B2C"/>
    <w:rsid w:val="00053A5A"/>
    <w:rsid w:val="00054C2C"/>
    <w:rsid w:val="000555B2"/>
    <w:rsid w:val="00056CBF"/>
    <w:rsid w:val="00061D2B"/>
    <w:rsid w:val="00063B2C"/>
    <w:rsid w:val="000648E4"/>
    <w:rsid w:val="00065827"/>
    <w:rsid w:val="00066137"/>
    <w:rsid w:val="000663F5"/>
    <w:rsid w:val="000704F5"/>
    <w:rsid w:val="000706D0"/>
    <w:rsid w:val="00070FEF"/>
    <w:rsid w:val="000711D0"/>
    <w:rsid w:val="00071866"/>
    <w:rsid w:val="00076C4C"/>
    <w:rsid w:val="00077440"/>
    <w:rsid w:val="0008050D"/>
    <w:rsid w:val="00080516"/>
    <w:rsid w:val="00080E86"/>
    <w:rsid w:val="00081AFC"/>
    <w:rsid w:val="0008208A"/>
    <w:rsid w:val="0008389D"/>
    <w:rsid w:val="000856C5"/>
    <w:rsid w:val="00085C05"/>
    <w:rsid w:val="00086571"/>
    <w:rsid w:val="00086D94"/>
    <w:rsid w:val="000878E2"/>
    <w:rsid w:val="00087B64"/>
    <w:rsid w:val="00091984"/>
    <w:rsid w:val="00091E5B"/>
    <w:rsid w:val="00093257"/>
    <w:rsid w:val="0009375D"/>
    <w:rsid w:val="000945B8"/>
    <w:rsid w:val="0009539E"/>
    <w:rsid w:val="000958BD"/>
    <w:rsid w:val="000A1209"/>
    <w:rsid w:val="000A211F"/>
    <w:rsid w:val="000A25C3"/>
    <w:rsid w:val="000A26A1"/>
    <w:rsid w:val="000A3483"/>
    <w:rsid w:val="000A45F5"/>
    <w:rsid w:val="000A56CE"/>
    <w:rsid w:val="000A5C23"/>
    <w:rsid w:val="000A66F3"/>
    <w:rsid w:val="000B0254"/>
    <w:rsid w:val="000B0477"/>
    <w:rsid w:val="000B21A5"/>
    <w:rsid w:val="000B54AF"/>
    <w:rsid w:val="000B5CFA"/>
    <w:rsid w:val="000B5E78"/>
    <w:rsid w:val="000B735A"/>
    <w:rsid w:val="000B7540"/>
    <w:rsid w:val="000B7767"/>
    <w:rsid w:val="000B7828"/>
    <w:rsid w:val="000C02B1"/>
    <w:rsid w:val="000C1A48"/>
    <w:rsid w:val="000C32A9"/>
    <w:rsid w:val="000C4057"/>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3F62"/>
    <w:rsid w:val="000D72BE"/>
    <w:rsid w:val="000D73FA"/>
    <w:rsid w:val="000E1C50"/>
    <w:rsid w:val="000E25C9"/>
    <w:rsid w:val="000E3A74"/>
    <w:rsid w:val="000E4C97"/>
    <w:rsid w:val="000E5563"/>
    <w:rsid w:val="000E5767"/>
    <w:rsid w:val="000E67DD"/>
    <w:rsid w:val="000F27D0"/>
    <w:rsid w:val="000F6A2E"/>
    <w:rsid w:val="000F6FE6"/>
    <w:rsid w:val="000F79D1"/>
    <w:rsid w:val="0010053C"/>
    <w:rsid w:val="0010085A"/>
    <w:rsid w:val="00100F3B"/>
    <w:rsid w:val="0010272B"/>
    <w:rsid w:val="001042A0"/>
    <w:rsid w:val="00104AFC"/>
    <w:rsid w:val="00106E70"/>
    <w:rsid w:val="0010741C"/>
    <w:rsid w:val="00107CAD"/>
    <w:rsid w:val="00107D72"/>
    <w:rsid w:val="00107F58"/>
    <w:rsid w:val="001100A3"/>
    <w:rsid w:val="00111CF7"/>
    <w:rsid w:val="00112A79"/>
    <w:rsid w:val="00112C1A"/>
    <w:rsid w:val="00113B55"/>
    <w:rsid w:val="00113CA2"/>
    <w:rsid w:val="001167E2"/>
    <w:rsid w:val="0011747F"/>
    <w:rsid w:val="001206AA"/>
    <w:rsid w:val="001239E6"/>
    <w:rsid w:val="00123FA5"/>
    <w:rsid w:val="001245DA"/>
    <w:rsid w:val="00125543"/>
    <w:rsid w:val="001257FC"/>
    <w:rsid w:val="00126A73"/>
    <w:rsid w:val="00126D72"/>
    <w:rsid w:val="00127BA7"/>
    <w:rsid w:val="00127C6B"/>
    <w:rsid w:val="00130397"/>
    <w:rsid w:val="001335CC"/>
    <w:rsid w:val="00133A6E"/>
    <w:rsid w:val="00133C5F"/>
    <w:rsid w:val="00136A6C"/>
    <w:rsid w:val="00137660"/>
    <w:rsid w:val="00137A2D"/>
    <w:rsid w:val="001401A0"/>
    <w:rsid w:val="00140338"/>
    <w:rsid w:val="00141A0C"/>
    <w:rsid w:val="001424D2"/>
    <w:rsid w:val="001424F8"/>
    <w:rsid w:val="00142775"/>
    <w:rsid w:val="00142AE1"/>
    <w:rsid w:val="001444E2"/>
    <w:rsid w:val="0014524C"/>
    <w:rsid w:val="00147408"/>
    <w:rsid w:val="00147B9C"/>
    <w:rsid w:val="00150792"/>
    <w:rsid w:val="00152220"/>
    <w:rsid w:val="001532CE"/>
    <w:rsid w:val="00153DA3"/>
    <w:rsid w:val="001542AA"/>
    <w:rsid w:val="00155675"/>
    <w:rsid w:val="00156AE9"/>
    <w:rsid w:val="00156F86"/>
    <w:rsid w:val="001629A3"/>
    <w:rsid w:val="00163293"/>
    <w:rsid w:val="00164253"/>
    <w:rsid w:val="0016554C"/>
    <w:rsid w:val="00166484"/>
    <w:rsid w:val="001667D0"/>
    <w:rsid w:val="00167B14"/>
    <w:rsid w:val="00167C34"/>
    <w:rsid w:val="00167D08"/>
    <w:rsid w:val="00171AE5"/>
    <w:rsid w:val="001736D1"/>
    <w:rsid w:val="00174C61"/>
    <w:rsid w:val="001755B2"/>
    <w:rsid w:val="00181806"/>
    <w:rsid w:val="001821BC"/>
    <w:rsid w:val="00182D24"/>
    <w:rsid w:val="00183D2C"/>
    <w:rsid w:val="00184730"/>
    <w:rsid w:val="00184B73"/>
    <w:rsid w:val="00187C58"/>
    <w:rsid w:val="00187D7B"/>
    <w:rsid w:val="00190D82"/>
    <w:rsid w:val="001923AB"/>
    <w:rsid w:val="0019507E"/>
    <w:rsid w:val="001958E4"/>
    <w:rsid w:val="00195CF4"/>
    <w:rsid w:val="001971AE"/>
    <w:rsid w:val="001979F6"/>
    <w:rsid w:val="001A01A6"/>
    <w:rsid w:val="001A047A"/>
    <w:rsid w:val="001A198D"/>
    <w:rsid w:val="001A2372"/>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BA7"/>
    <w:rsid w:val="001C4C73"/>
    <w:rsid w:val="001C5893"/>
    <w:rsid w:val="001C630A"/>
    <w:rsid w:val="001C651A"/>
    <w:rsid w:val="001C7241"/>
    <w:rsid w:val="001C7473"/>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1AD9"/>
    <w:rsid w:val="001F3820"/>
    <w:rsid w:val="001F4FD5"/>
    <w:rsid w:val="001F6DD2"/>
    <w:rsid w:val="00202106"/>
    <w:rsid w:val="00202226"/>
    <w:rsid w:val="00203216"/>
    <w:rsid w:val="002060FA"/>
    <w:rsid w:val="00206533"/>
    <w:rsid w:val="00212056"/>
    <w:rsid w:val="002122F0"/>
    <w:rsid w:val="00212E9D"/>
    <w:rsid w:val="0021363F"/>
    <w:rsid w:val="002136C8"/>
    <w:rsid w:val="00213C41"/>
    <w:rsid w:val="00214676"/>
    <w:rsid w:val="002149B6"/>
    <w:rsid w:val="00215FC8"/>
    <w:rsid w:val="00216E2F"/>
    <w:rsid w:val="00217D5C"/>
    <w:rsid w:val="00221176"/>
    <w:rsid w:val="002214D3"/>
    <w:rsid w:val="00221EC3"/>
    <w:rsid w:val="002225D8"/>
    <w:rsid w:val="00222D33"/>
    <w:rsid w:val="00224AD8"/>
    <w:rsid w:val="00225803"/>
    <w:rsid w:val="00226E76"/>
    <w:rsid w:val="00226F0A"/>
    <w:rsid w:val="00227558"/>
    <w:rsid w:val="00227CB5"/>
    <w:rsid w:val="00230943"/>
    <w:rsid w:val="002312E0"/>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509F5"/>
    <w:rsid w:val="002525C9"/>
    <w:rsid w:val="00252780"/>
    <w:rsid w:val="0025309D"/>
    <w:rsid w:val="00254DB8"/>
    <w:rsid w:val="00255305"/>
    <w:rsid w:val="002553B3"/>
    <w:rsid w:val="00255424"/>
    <w:rsid w:val="00256928"/>
    <w:rsid w:val="00262018"/>
    <w:rsid w:val="00262183"/>
    <w:rsid w:val="00262C46"/>
    <w:rsid w:val="00262F12"/>
    <w:rsid w:val="00264FC7"/>
    <w:rsid w:val="002660F8"/>
    <w:rsid w:val="002664C8"/>
    <w:rsid w:val="002668A1"/>
    <w:rsid w:val="00270DAE"/>
    <w:rsid w:val="00272C1F"/>
    <w:rsid w:val="00273E95"/>
    <w:rsid w:val="00277900"/>
    <w:rsid w:val="00281169"/>
    <w:rsid w:val="002811A1"/>
    <w:rsid w:val="002816BC"/>
    <w:rsid w:val="00282754"/>
    <w:rsid w:val="00283143"/>
    <w:rsid w:val="002831C8"/>
    <w:rsid w:val="00285DB9"/>
    <w:rsid w:val="00286797"/>
    <w:rsid w:val="00287689"/>
    <w:rsid w:val="00291F3E"/>
    <w:rsid w:val="00297999"/>
    <w:rsid w:val="00297BA8"/>
    <w:rsid w:val="002A2079"/>
    <w:rsid w:val="002A25E7"/>
    <w:rsid w:val="002A263F"/>
    <w:rsid w:val="002A3367"/>
    <w:rsid w:val="002A34D0"/>
    <w:rsid w:val="002A3508"/>
    <w:rsid w:val="002A47F2"/>
    <w:rsid w:val="002A5E6E"/>
    <w:rsid w:val="002A5F67"/>
    <w:rsid w:val="002A6C72"/>
    <w:rsid w:val="002B0AC8"/>
    <w:rsid w:val="002B2B9D"/>
    <w:rsid w:val="002B2C29"/>
    <w:rsid w:val="002B55C7"/>
    <w:rsid w:val="002B63BC"/>
    <w:rsid w:val="002C017B"/>
    <w:rsid w:val="002C050A"/>
    <w:rsid w:val="002C05EB"/>
    <w:rsid w:val="002C3195"/>
    <w:rsid w:val="002C3FB4"/>
    <w:rsid w:val="002C40FE"/>
    <w:rsid w:val="002C4324"/>
    <w:rsid w:val="002C5245"/>
    <w:rsid w:val="002D0934"/>
    <w:rsid w:val="002D0AE4"/>
    <w:rsid w:val="002D1F9F"/>
    <w:rsid w:val="002D4081"/>
    <w:rsid w:val="002D5122"/>
    <w:rsid w:val="002D5CB0"/>
    <w:rsid w:val="002D61A8"/>
    <w:rsid w:val="002D6E51"/>
    <w:rsid w:val="002D773F"/>
    <w:rsid w:val="002D77E2"/>
    <w:rsid w:val="002E0B88"/>
    <w:rsid w:val="002E14B4"/>
    <w:rsid w:val="002E3FB7"/>
    <w:rsid w:val="002E4EC4"/>
    <w:rsid w:val="002E4F4A"/>
    <w:rsid w:val="002E5210"/>
    <w:rsid w:val="002E569E"/>
    <w:rsid w:val="002E6216"/>
    <w:rsid w:val="002E623B"/>
    <w:rsid w:val="002F113A"/>
    <w:rsid w:val="002F2A63"/>
    <w:rsid w:val="002F2B02"/>
    <w:rsid w:val="002F3262"/>
    <w:rsid w:val="002F3897"/>
    <w:rsid w:val="002F4F9A"/>
    <w:rsid w:val="002F620A"/>
    <w:rsid w:val="002F6EE1"/>
    <w:rsid w:val="002F7854"/>
    <w:rsid w:val="003001FD"/>
    <w:rsid w:val="003058B2"/>
    <w:rsid w:val="00306591"/>
    <w:rsid w:val="00306AF0"/>
    <w:rsid w:val="003077A7"/>
    <w:rsid w:val="00311C13"/>
    <w:rsid w:val="003121BE"/>
    <w:rsid w:val="00312CF5"/>
    <w:rsid w:val="00313ADB"/>
    <w:rsid w:val="00315510"/>
    <w:rsid w:val="00320783"/>
    <w:rsid w:val="00320EFA"/>
    <w:rsid w:val="00321DB8"/>
    <w:rsid w:val="003243C8"/>
    <w:rsid w:val="0032574C"/>
    <w:rsid w:val="003268A1"/>
    <w:rsid w:val="00326D62"/>
    <w:rsid w:val="00327ADA"/>
    <w:rsid w:val="00327F13"/>
    <w:rsid w:val="00330DCC"/>
    <w:rsid w:val="00331C97"/>
    <w:rsid w:val="00331DCA"/>
    <w:rsid w:val="00332962"/>
    <w:rsid w:val="00332F57"/>
    <w:rsid w:val="00334D40"/>
    <w:rsid w:val="003367F6"/>
    <w:rsid w:val="00336C5B"/>
    <w:rsid w:val="003409A6"/>
    <w:rsid w:val="0034226F"/>
    <w:rsid w:val="00342659"/>
    <w:rsid w:val="0034329A"/>
    <w:rsid w:val="00343326"/>
    <w:rsid w:val="00345354"/>
    <w:rsid w:val="003453A6"/>
    <w:rsid w:val="003467BC"/>
    <w:rsid w:val="00346E5D"/>
    <w:rsid w:val="003503AE"/>
    <w:rsid w:val="00350952"/>
    <w:rsid w:val="00350BC9"/>
    <w:rsid w:val="003511E4"/>
    <w:rsid w:val="003518EA"/>
    <w:rsid w:val="00351AB1"/>
    <w:rsid w:val="00352BC5"/>
    <w:rsid w:val="00352E52"/>
    <w:rsid w:val="00354855"/>
    <w:rsid w:val="00354C43"/>
    <w:rsid w:val="00360644"/>
    <w:rsid w:val="00360A98"/>
    <w:rsid w:val="00361803"/>
    <w:rsid w:val="00361FE9"/>
    <w:rsid w:val="003633AD"/>
    <w:rsid w:val="00363CDE"/>
    <w:rsid w:val="0036472C"/>
    <w:rsid w:val="00366AB7"/>
    <w:rsid w:val="003708C7"/>
    <w:rsid w:val="003728E6"/>
    <w:rsid w:val="00372A13"/>
    <w:rsid w:val="00372C01"/>
    <w:rsid w:val="00373D3E"/>
    <w:rsid w:val="00373DB8"/>
    <w:rsid w:val="00376210"/>
    <w:rsid w:val="0037636D"/>
    <w:rsid w:val="00376731"/>
    <w:rsid w:val="00376BC4"/>
    <w:rsid w:val="00377B67"/>
    <w:rsid w:val="00377E05"/>
    <w:rsid w:val="00382F2A"/>
    <w:rsid w:val="00383A91"/>
    <w:rsid w:val="00383AFA"/>
    <w:rsid w:val="0038455D"/>
    <w:rsid w:val="003845B6"/>
    <w:rsid w:val="00384AFC"/>
    <w:rsid w:val="003857C4"/>
    <w:rsid w:val="003864C0"/>
    <w:rsid w:val="00386D9C"/>
    <w:rsid w:val="00390EB1"/>
    <w:rsid w:val="00393320"/>
    <w:rsid w:val="00393840"/>
    <w:rsid w:val="00393BEC"/>
    <w:rsid w:val="003A0BAD"/>
    <w:rsid w:val="003A0CF1"/>
    <w:rsid w:val="003A32DE"/>
    <w:rsid w:val="003A3607"/>
    <w:rsid w:val="003A3F19"/>
    <w:rsid w:val="003A601E"/>
    <w:rsid w:val="003A6561"/>
    <w:rsid w:val="003A66FA"/>
    <w:rsid w:val="003A7272"/>
    <w:rsid w:val="003A7556"/>
    <w:rsid w:val="003A7FCF"/>
    <w:rsid w:val="003B0EB6"/>
    <w:rsid w:val="003B1F5A"/>
    <w:rsid w:val="003B2A8D"/>
    <w:rsid w:val="003B455E"/>
    <w:rsid w:val="003B60D0"/>
    <w:rsid w:val="003B6B60"/>
    <w:rsid w:val="003B6C53"/>
    <w:rsid w:val="003C1159"/>
    <w:rsid w:val="003C1493"/>
    <w:rsid w:val="003C2726"/>
    <w:rsid w:val="003C285F"/>
    <w:rsid w:val="003C3D53"/>
    <w:rsid w:val="003C55C1"/>
    <w:rsid w:val="003C71E0"/>
    <w:rsid w:val="003D066F"/>
    <w:rsid w:val="003D223A"/>
    <w:rsid w:val="003D4B8C"/>
    <w:rsid w:val="003D53C9"/>
    <w:rsid w:val="003D57C9"/>
    <w:rsid w:val="003D679E"/>
    <w:rsid w:val="003E1000"/>
    <w:rsid w:val="003E1730"/>
    <w:rsid w:val="003E273E"/>
    <w:rsid w:val="003E3EC0"/>
    <w:rsid w:val="003E4D42"/>
    <w:rsid w:val="003E5186"/>
    <w:rsid w:val="003E6F85"/>
    <w:rsid w:val="003E7874"/>
    <w:rsid w:val="003E7D91"/>
    <w:rsid w:val="003F1B94"/>
    <w:rsid w:val="003F253B"/>
    <w:rsid w:val="003F254D"/>
    <w:rsid w:val="003F289F"/>
    <w:rsid w:val="004014E0"/>
    <w:rsid w:val="00401651"/>
    <w:rsid w:val="00402908"/>
    <w:rsid w:val="00402B8A"/>
    <w:rsid w:val="0040304B"/>
    <w:rsid w:val="00403996"/>
    <w:rsid w:val="00403FA5"/>
    <w:rsid w:val="004051BB"/>
    <w:rsid w:val="004072DB"/>
    <w:rsid w:val="004105F8"/>
    <w:rsid w:val="00410B6E"/>
    <w:rsid w:val="00410E5A"/>
    <w:rsid w:val="004132FA"/>
    <w:rsid w:val="00413D1F"/>
    <w:rsid w:val="00414EDC"/>
    <w:rsid w:val="00416DBF"/>
    <w:rsid w:val="00420C86"/>
    <w:rsid w:val="004224CF"/>
    <w:rsid w:val="0042270A"/>
    <w:rsid w:val="00422CBD"/>
    <w:rsid w:val="00424DB1"/>
    <w:rsid w:val="0042674B"/>
    <w:rsid w:val="00426906"/>
    <w:rsid w:val="004318EB"/>
    <w:rsid w:val="00431980"/>
    <w:rsid w:val="00433259"/>
    <w:rsid w:val="0043487D"/>
    <w:rsid w:val="004349F2"/>
    <w:rsid w:val="00435176"/>
    <w:rsid w:val="004405A8"/>
    <w:rsid w:val="00440AE7"/>
    <w:rsid w:val="004430BF"/>
    <w:rsid w:val="004503DF"/>
    <w:rsid w:val="0045099B"/>
    <w:rsid w:val="00452197"/>
    <w:rsid w:val="004535F6"/>
    <w:rsid w:val="00453AA5"/>
    <w:rsid w:val="004568D5"/>
    <w:rsid w:val="00457503"/>
    <w:rsid w:val="00461E31"/>
    <w:rsid w:val="00461EEF"/>
    <w:rsid w:val="00462788"/>
    <w:rsid w:val="00462A82"/>
    <w:rsid w:val="00462FF8"/>
    <w:rsid w:val="0046357B"/>
    <w:rsid w:val="00464491"/>
    <w:rsid w:val="00465AC3"/>
    <w:rsid w:val="00465FC1"/>
    <w:rsid w:val="00470311"/>
    <w:rsid w:val="00470916"/>
    <w:rsid w:val="004716C2"/>
    <w:rsid w:val="00472027"/>
    <w:rsid w:val="004737C3"/>
    <w:rsid w:val="004743EE"/>
    <w:rsid w:val="004750A0"/>
    <w:rsid w:val="00475E97"/>
    <w:rsid w:val="00477748"/>
    <w:rsid w:val="00481812"/>
    <w:rsid w:val="004830FC"/>
    <w:rsid w:val="00483704"/>
    <w:rsid w:val="004844EF"/>
    <w:rsid w:val="00484E0A"/>
    <w:rsid w:val="00485D8A"/>
    <w:rsid w:val="00485FFC"/>
    <w:rsid w:val="00486309"/>
    <w:rsid w:val="0048764B"/>
    <w:rsid w:val="00487870"/>
    <w:rsid w:val="0048792F"/>
    <w:rsid w:val="00487B15"/>
    <w:rsid w:val="00491505"/>
    <w:rsid w:val="004935B1"/>
    <w:rsid w:val="004945D0"/>
    <w:rsid w:val="0049601C"/>
    <w:rsid w:val="00497F17"/>
    <w:rsid w:val="004A1E59"/>
    <w:rsid w:val="004B10DB"/>
    <w:rsid w:val="004B1DB1"/>
    <w:rsid w:val="004B2387"/>
    <w:rsid w:val="004B3910"/>
    <w:rsid w:val="004B4F42"/>
    <w:rsid w:val="004B5F16"/>
    <w:rsid w:val="004B7B38"/>
    <w:rsid w:val="004C063B"/>
    <w:rsid w:val="004C0685"/>
    <w:rsid w:val="004C1520"/>
    <w:rsid w:val="004C25CB"/>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BEC"/>
    <w:rsid w:val="004D41BC"/>
    <w:rsid w:val="004D5452"/>
    <w:rsid w:val="004D6C2E"/>
    <w:rsid w:val="004D6F6C"/>
    <w:rsid w:val="004D718D"/>
    <w:rsid w:val="004D7753"/>
    <w:rsid w:val="004E1837"/>
    <w:rsid w:val="004E203F"/>
    <w:rsid w:val="004E28A5"/>
    <w:rsid w:val="004E352E"/>
    <w:rsid w:val="004E3CFE"/>
    <w:rsid w:val="004E4916"/>
    <w:rsid w:val="004E4D81"/>
    <w:rsid w:val="004E578E"/>
    <w:rsid w:val="004E688F"/>
    <w:rsid w:val="004E6A73"/>
    <w:rsid w:val="004E7310"/>
    <w:rsid w:val="004F02C8"/>
    <w:rsid w:val="004F0454"/>
    <w:rsid w:val="004F3865"/>
    <w:rsid w:val="004F545D"/>
    <w:rsid w:val="004F5786"/>
    <w:rsid w:val="004F649A"/>
    <w:rsid w:val="004F668B"/>
    <w:rsid w:val="004F7531"/>
    <w:rsid w:val="004F7F48"/>
    <w:rsid w:val="00501B4F"/>
    <w:rsid w:val="00501CF6"/>
    <w:rsid w:val="00501FBC"/>
    <w:rsid w:val="005047D3"/>
    <w:rsid w:val="005077ED"/>
    <w:rsid w:val="00511F3A"/>
    <w:rsid w:val="00513B64"/>
    <w:rsid w:val="00514072"/>
    <w:rsid w:val="00514183"/>
    <w:rsid w:val="00515354"/>
    <w:rsid w:val="005158F8"/>
    <w:rsid w:val="005160DD"/>
    <w:rsid w:val="0051752B"/>
    <w:rsid w:val="005175AA"/>
    <w:rsid w:val="00520109"/>
    <w:rsid w:val="00521EE9"/>
    <w:rsid w:val="005227F7"/>
    <w:rsid w:val="00523B21"/>
    <w:rsid w:val="005263CD"/>
    <w:rsid w:val="00526706"/>
    <w:rsid w:val="005272E9"/>
    <w:rsid w:val="00531768"/>
    <w:rsid w:val="00531C2C"/>
    <w:rsid w:val="00533D4F"/>
    <w:rsid w:val="00533FE0"/>
    <w:rsid w:val="00535133"/>
    <w:rsid w:val="00535E82"/>
    <w:rsid w:val="00537D5B"/>
    <w:rsid w:val="00537F2F"/>
    <w:rsid w:val="00540726"/>
    <w:rsid w:val="00541720"/>
    <w:rsid w:val="00542344"/>
    <w:rsid w:val="00542E44"/>
    <w:rsid w:val="00543A8F"/>
    <w:rsid w:val="00544333"/>
    <w:rsid w:val="0054482B"/>
    <w:rsid w:val="00545336"/>
    <w:rsid w:val="00546399"/>
    <w:rsid w:val="005464D5"/>
    <w:rsid w:val="0054699E"/>
    <w:rsid w:val="00547F5C"/>
    <w:rsid w:val="00550607"/>
    <w:rsid w:val="00550B7B"/>
    <w:rsid w:val="00553592"/>
    <w:rsid w:val="00553594"/>
    <w:rsid w:val="00555C96"/>
    <w:rsid w:val="0055629D"/>
    <w:rsid w:val="00557B02"/>
    <w:rsid w:val="00563B9D"/>
    <w:rsid w:val="00564407"/>
    <w:rsid w:val="00564486"/>
    <w:rsid w:val="0056514B"/>
    <w:rsid w:val="005651D5"/>
    <w:rsid w:val="00565BD6"/>
    <w:rsid w:val="00565F63"/>
    <w:rsid w:val="005668E5"/>
    <w:rsid w:val="0056773D"/>
    <w:rsid w:val="00567FB8"/>
    <w:rsid w:val="00571445"/>
    <w:rsid w:val="005714D4"/>
    <w:rsid w:val="005714FE"/>
    <w:rsid w:val="00573C1B"/>
    <w:rsid w:val="0057457C"/>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911BF"/>
    <w:rsid w:val="0059406C"/>
    <w:rsid w:val="0059442F"/>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52C9"/>
    <w:rsid w:val="005C6B06"/>
    <w:rsid w:val="005C7470"/>
    <w:rsid w:val="005C7C3C"/>
    <w:rsid w:val="005D0193"/>
    <w:rsid w:val="005D0C91"/>
    <w:rsid w:val="005D50B6"/>
    <w:rsid w:val="005D6185"/>
    <w:rsid w:val="005D61C1"/>
    <w:rsid w:val="005D6278"/>
    <w:rsid w:val="005D7BE6"/>
    <w:rsid w:val="005D7D0B"/>
    <w:rsid w:val="005E072E"/>
    <w:rsid w:val="005E0861"/>
    <w:rsid w:val="005E0B28"/>
    <w:rsid w:val="005E6811"/>
    <w:rsid w:val="005E7A57"/>
    <w:rsid w:val="005F2765"/>
    <w:rsid w:val="005F48F8"/>
    <w:rsid w:val="005F5D64"/>
    <w:rsid w:val="005F5DAD"/>
    <w:rsid w:val="005F6853"/>
    <w:rsid w:val="005F76FE"/>
    <w:rsid w:val="00601A6A"/>
    <w:rsid w:val="00601F42"/>
    <w:rsid w:val="00604F13"/>
    <w:rsid w:val="00605E5D"/>
    <w:rsid w:val="006060C6"/>
    <w:rsid w:val="006064E5"/>
    <w:rsid w:val="00606BF8"/>
    <w:rsid w:val="00610E1D"/>
    <w:rsid w:val="006132F4"/>
    <w:rsid w:val="00615316"/>
    <w:rsid w:val="00615950"/>
    <w:rsid w:val="00617EC8"/>
    <w:rsid w:val="006203F1"/>
    <w:rsid w:val="00620C29"/>
    <w:rsid w:val="00620E21"/>
    <w:rsid w:val="00621BA9"/>
    <w:rsid w:val="00622D2C"/>
    <w:rsid w:val="00624C4F"/>
    <w:rsid w:val="0062539B"/>
    <w:rsid w:val="00625557"/>
    <w:rsid w:val="00625E7B"/>
    <w:rsid w:val="0062698A"/>
    <w:rsid w:val="00627D37"/>
    <w:rsid w:val="0063028C"/>
    <w:rsid w:val="00630A24"/>
    <w:rsid w:val="00634B56"/>
    <w:rsid w:val="00634BF0"/>
    <w:rsid w:val="00635556"/>
    <w:rsid w:val="0063700A"/>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7A14"/>
    <w:rsid w:val="00661A5E"/>
    <w:rsid w:val="00662E30"/>
    <w:rsid w:val="00663835"/>
    <w:rsid w:val="00664333"/>
    <w:rsid w:val="006646CC"/>
    <w:rsid w:val="006647D6"/>
    <w:rsid w:val="00665200"/>
    <w:rsid w:val="00665406"/>
    <w:rsid w:val="006663B5"/>
    <w:rsid w:val="006676FB"/>
    <w:rsid w:val="00667C57"/>
    <w:rsid w:val="00670033"/>
    <w:rsid w:val="00670678"/>
    <w:rsid w:val="00670C68"/>
    <w:rsid w:val="00671413"/>
    <w:rsid w:val="006726AC"/>
    <w:rsid w:val="0067341A"/>
    <w:rsid w:val="0067467D"/>
    <w:rsid w:val="00676179"/>
    <w:rsid w:val="00676F5D"/>
    <w:rsid w:val="006800A5"/>
    <w:rsid w:val="00680D01"/>
    <w:rsid w:val="00682396"/>
    <w:rsid w:val="00682E27"/>
    <w:rsid w:val="00682EEA"/>
    <w:rsid w:val="006837B5"/>
    <w:rsid w:val="00683B81"/>
    <w:rsid w:val="00683E49"/>
    <w:rsid w:val="00685606"/>
    <w:rsid w:val="006905BB"/>
    <w:rsid w:val="006912B6"/>
    <w:rsid w:val="00691BA6"/>
    <w:rsid w:val="0069218F"/>
    <w:rsid w:val="006948EA"/>
    <w:rsid w:val="00695426"/>
    <w:rsid w:val="006963D6"/>
    <w:rsid w:val="006963F5"/>
    <w:rsid w:val="006974A0"/>
    <w:rsid w:val="00697B41"/>
    <w:rsid w:val="006A00CA"/>
    <w:rsid w:val="006A26F8"/>
    <w:rsid w:val="006A3D4C"/>
    <w:rsid w:val="006A3D76"/>
    <w:rsid w:val="006A4D02"/>
    <w:rsid w:val="006B0717"/>
    <w:rsid w:val="006B0737"/>
    <w:rsid w:val="006B0B2B"/>
    <w:rsid w:val="006B2DBE"/>
    <w:rsid w:val="006B4C70"/>
    <w:rsid w:val="006B55AD"/>
    <w:rsid w:val="006B5E62"/>
    <w:rsid w:val="006B6528"/>
    <w:rsid w:val="006B6763"/>
    <w:rsid w:val="006C2990"/>
    <w:rsid w:val="006C3BBB"/>
    <w:rsid w:val="006C4145"/>
    <w:rsid w:val="006C47AE"/>
    <w:rsid w:val="006C5B7B"/>
    <w:rsid w:val="006C624D"/>
    <w:rsid w:val="006C6FD2"/>
    <w:rsid w:val="006C70A4"/>
    <w:rsid w:val="006C777E"/>
    <w:rsid w:val="006D0832"/>
    <w:rsid w:val="006D14BA"/>
    <w:rsid w:val="006D1679"/>
    <w:rsid w:val="006D2430"/>
    <w:rsid w:val="006D26D0"/>
    <w:rsid w:val="006D3680"/>
    <w:rsid w:val="006D3A00"/>
    <w:rsid w:val="006D560B"/>
    <w:rsid w:val="006D7C6C"/>
    <w:rsid w:val="006D7EFD"/>
    <w:rsid w:val="006E016F"/>
    <w:rsid w:val="006E0BCE"/>
    <w:rsid w:val="006E2066"/>
    <w:rsid w:val="006E42E7"/>
    <w:rsid w:val="006E50F8"/>
    <w:rsid w:val="006E5D1C"/>
    <w:rsid w:val="006E61C2"/>
    <w:rsid w:val="006E64A9"/>
    <w:rsid w:val="006E6B6C"/>
    <w:rsid w:val="006E70B5"/>
    <w:rsid w:val="006E795E"/>
    <w:rsid w:val="006F2AFB"/>
    <w:rsid w:val="006F30E0"/>
    <w:rsid w:val="006F781C"/>
    <w:rsid w:val="006F79ED"/>
    <w:rsid w:val="00700D94"/>
    <w:rsid w:val="007037A6"/>
    <w:rsid w:val="00704805"/>
    <w:rsid w:val="00704EE7"/>
    <w:rsid w:val="00706009"/>
    <w:rsid w:val="007072E5"/>
    <w:rsid w:val="00711B24"/>
    <w:rsid w:val="00712D93"/>
    <w:rsid w:val="007143E6"/>
    <w:rsid w:val="00715511"/>
    <w:rsid w:val="0071628B"/>
    <w:rsid w:val="00717D35"/>
    <w:rsid w:val="00721E15"/>
    <w:rsid w:val="00724138"/>
    <w:rsid w:val="00724321"/>
    <w:rsid w:val="00724965"/>
    <w:rsid w:val="00724EE9"/>
    <w:rsid w:val="0072530D"/>
    <w:rsid w:val="0072608A"/>
    <w:rsid w:val="0072752A"/>
    <w:rsid w:val="00727613"/>
    <w:rsid w:val="007276E1"/>
    <w:rsid w:val="007277FF"/>
    <w:rsid w:val="00731FDA"/>
    <w:rsid w:val="007342B3"/>
    <w:rsid w:val="007346B4"/>
    <w:rsid w:val="00737400"/>
    <w:rsid w:val="0074048B"/>
    <w:rsid w:val="00740FE2"/>
    <w:rsid w:val="007413A0"/>
    <w:rsid w:val="00743D97"/>
    <w:rsid w:val="00744569"/>
    <w:rsid w:val="00744924"/>
    <w:rsid w:val="007452FD"/>
    <w:rsid w:val="007458EF"/>
    <w:rsid w:val="00747190"/>
    <w:rsid w:val="00747F11"/>
    <w:rsid w:val="0075037F"/>
    <w:rsid w:val="007526EB"/>
    <w:rsid w:val="007538A7"/>
    <w:rsid w:val="007567D3"/>
    <w:rsid w:val="00761B0E"/>
    <w:rsid w:val="00761F4B"/>
    <w:rsid w:val="007623DC"/>
    <w:rsid w:val="0077344F"/>
    <w:rsid w:val="0077433D"/>
    <w:rsid w:val="0077770C"/>
    <w:rsid w:val="00777B45"/>
    <w:rsid w:val="00781EB9"/>
    <w:rsid w:val="007821E5"/>
    <w:rsid w:val="00783B42"/>
    <w:rsid w:val="00783C90"/>
    <w:rsid w:val="00785315"/>
    <w:rsid w:val="007915EE"/>
    <w:rsid w:val="007926BB"/>
    <w:rsid w:val="00792E35"/>
    <w:rsid w:val="00794CDA"/>
    <w:rsid w:val="00794F2E"/>
    <w:rsid w:val="00794FAF"/>
    <w:rsid w:val="00796479"/>
    <w:rsid w:val="007964BD"/>
    <w:rsid w:val="00796D2A"/>
    <w:rsid w:val="007970D4"/>
    <w:rsid w:val="007A03BD"/>
    <w:rsid w:val="007A14EE"/>
    <w:rsid w:val="007A1526"/>
    <w:rsid w:val="007A2CEB"/>
    <w:rsid w:val="007A2F92"/>
    <w:rsid w:val="007A38EB"/>
    <w:rsid w:val="007A55A4"/>
    <w:rsid w:val="007A5908"/>
    <w:rsid w:val="007B0FEF"/>
    <w:rsid w:val="007B11E6"/>
    <w:rsid w:val="007B18B4"/>
    <w:rsid w:val="007B2B2C"/>
    <w:rsid w:val="007B3F45"/>
    <w:rsid w:val="007B4109"/>
    <w:rsid w:val="007B4740"/>
    <w:rsid w:val="007B4F35"/>
    <w:rsid w:val="007B54BF"/>
    <w:rsid w:val="007B5A08"/>
    <w:rsid w:val="007B5A89"/>
    <w:rsid w:val="007B62F5"/>
    <w:rsid w:val="007B736B"/>
    <w:rsid w:val="007B7817"/>
    <w:rsid w:val="007B7A28"/>
    <w:rsid w:val="007C0C4B"/>
    <w:rsid w:val="007C0EE2"/>
    <w:rsid w:val="007C1A72"/>
    <w:rsid w:val="007C3FBD"/>
    <w:rsid w:val="007C55A2"/>
    <w:rsid w:val="007C779E"/>
    <w:rsid w:val="007C7B25"/>
    <w:rsid w:val="007D1CC2"/>
    <w:rsid w:val="007D4098"/>
    <w:rsid w:val="007D5123"/>
    <w:rsid w:val="007D53CC"/>
    <w:rsid w:val="007D78A8"/>
    <w:rsid w:val="007E16F7"/>
    <w:rsid w:val="007E30CB"/>
    <w:rsid w:val="007E3ECD"/>
    <w:rsid w:val="007E4A00"/>
    <w:rsid w:val="007E4A4A"/>
    <w:rsid w:val="007E4C86"/>
    <w:rsid w:val="007E5079"/>
    <w:rsid w:val="007F0DC5"/>
    <w:rsid w:val="007F1345"/>
    <w:rsid w:val="007F15D5"/>
    <w:rsid w:val="007F1CA3"/>
    <w:rsid w:val="007F3983"/>
    <w:rsid w:val="007F45AA"/>
    <w:rsid w:val="007F4D0E"/>
    <w:rsid w:val="00800148"/>
    <w:rsid w:val="00800B9C"/>
    <w:rsid w:val="00802B4E"/>
    <w:rsid w:val="00803F71"/>
    <w:rsid w:val="008042F5"/>
    <w:rsid w:val="008047DB"/>
    <w:rsid w:val="0080613C"/>
    <w:rsid w:val="00807224"/>
    <w:rsid w:val="00807FEC"/>
    <w:rsid w:val="0081111D"/>
    <w:rsid w:val="00811CE8"/>
    <w:rsid w:val="00813365"/>
    <w:rsid w:val="00813C4D"/>
    <w:rsid w:val="00813C7F"/>
    <w:rsid w:val="008148C8"/>
    <w:rsid w:val="0081707A"/>
    <w:rsid w:val="00821BE1"/>
    <w:rsid w:val="00822AB7"/>
    <w:rsid w:val="00823ED2"/>
    <w:rsid w:val="008249B8"/>
    <w:rsid w:val="0083097D"/>
    <w:rsid w:val="008327C5"/>
    <w:rsid w:val="00833152"/>
    <w:rsid w:val="00833813"/>
    <w:rsid w:val="00834D3F"/>
    <w:rsid w:val="00835D54"/>
    <w:rsid w:val="00841930"/>
    <w:rsid w:val="00842CB9"/>
    <w:rsid w:val="0084350E"/>
    <w:rsid w:val="008447A1"/>
    <w:rsid w:val="00845249"/>
    <w:rsid w:val="008474C6"/>
    <w:rsid w:val="00847678"/>
    <w:rsid w:val="00847714"/>
    <w:rsid w:val="00850A43"/>
    <w:rsid w:val="00853C0B"/>
    <w:rsid w:val="00854C45"/>
    <w:rsid w:val="008552CE"/>
    <w:rsid w:val="008556DF"/>
    <w:rsid w:val="00856F59"/>
    <w:rsid w:val="008575E5"/>
    <w:rsid w:val="00860E4F"/>
    <w:rsid w:val="008627CC"/>
    <w:rsid w:val="00862C12"/>
    <w:rsid w:val="00863065"/>
    <w:rsid w:val="00863D2B"/>
    <w:rsid w:val="00863E5F"/>
    <w:rsid w:val="00863F8E"/>
    <w:rsid w:val="008640E7"/>
    <w:rsid w:val="00864A96"/>
    <w:rsid w:val="00866038"/>
    <w:rsid w:val="00866304"/>
    <w:rsid w:val="00866A03"/>
    <w:rsid w:val="008674E7"/>
    <w:rsid w:val="00872CC7"/>
    <w:rsid w:val="00872D99"/>
    <w:rsid w:val="008745EA"/>
    <w:rsid w:val="00874C84"/>
    <w:rsid w:val="00876601"/>
    <w:rsid w:val="00877C94"/>
    <w:rsid w:val="00880AAD"/>
    <w:rsid w:val="00882EEC"/>
    <w:rsid w:val="00883A6D"/>
    <w:rsid w:val="00883AA5"/>
    <w:rsid w:val="008845EF"/>
    <w:rsid w:val="00891094"/>
    <w:rsid w:val="00892803"/>
    <w:rsid w:val="00893601"/>
    <w:rsid w:val="00893A7E"/>
    <w:rsid w:val="008955DA"/>
    <w:rsid w:val="00895BF4"/>
    <w:rsid w:val="008A064D"/>
    <w:rsid w:val="008A1A41"/>
    <w:rsid w:val="008A5382"/>
    <w:rsid w:val="008A5816"/>
    <w:rsid w:val="008B0487"/>
    <w:rsid w:val="008B04B7"/>
    <w:rsid w:val="008B1003"/>
    <w:rsid w:val="008B5579"/>
    <w:rsid w:val="008B6355"/>
    <w:rsid w:val="008C0FB0"/>
    <w:rsid w:val="008C18E9"/>
    <w:rsid w:val="008C2A6A"/>
    <w:rsid w:val="008C3A95"/>
    <w:rsid w:val="008C4A4D"/>
    <w:rsid w:val="008C4DC4"/>
    <w:rsid w:val="008C6467"/>
    <w:rsid w:val="008C7E71"/>
    <w:rsid w:val="008C7E85"/>
    <w:rsid w:val="008D12CE"/>
    <w:rsid w:val="008D407B"/>
    <w:rsid w:val="008D50F9"/>
    <w:rsid w:val="008D5B46"/>
    <w:rsid w:val="008D5C62"/>
    <w:rsid w:val="008D647C"/>
    <w:rsid w:val="008E104C"/>
    <w:rsid w:val="008E20DF"/>
    <w:rsid w:val="008E2389"/>
    <w:rsid w:val="008E3F01"/>
    <w:rsid w:val="008E4816"/>
    <w:rsid w:val="008E5767"/>
    <w:rsid w:val="008E5E09"/>
    <w:rsid w:val="008E6BFF"/>
    <w:rsid w:val="008E79C8"/>
    <w:rsid w:val="008E7CF3"/>
    <w:rsid w:val="008F2109"/>
    <w:rsid w:val="008F30B9"/>
    <w:rsid w:val="008F31B4"/>
    <w:rsid w:val="008F5571"/>
    <w:rsid w:val="008F6C9E"/>
    <w:rsid w:val="00901039"/>
    <w:rsid w:val="00901B51"/>
    <w:rsid w:val="00903A8E"/>
    <w:rsid w:val="00903BF0"/>
    <w:rsid w:val="00903D2A"/>
    <w:rsid w:val="00904080"/>
    <w:rsid w:val="00905292"/>
    <w:rsid w:val="0090610E"/>
    <w:rsid w:val="009077AA"/>
    <w:rsid w:val="00907C9E"/>
    <w:rsid w:val="00911061"/>
    <w:rsid w:val="0091291A"/>
    <w:rsid w:val="00914C35"/>
    <w:rsid w:val="00914FFE"/>
    <w:rsid w:val="0091575C"/>
    <w:rsid w:val="0091604B"/>
    <w:rsid w:val="00917C91"/>
    <w:rsid w:val="00920D83"/>
    <w:rsid w:val="0092276C"/>
    <w:rsid w:val="009259DE"/>
    <w:rsid w:val="00926543"/>
    <w:rsid w:val="00926D63"/>
    <w:rsid w:val="00930600"/>
    <w:rsid w:val="00931E5C"/>
    <w:rsid w:val="0093234C"/>
    <w:rsid w:val="00932B26"/>
    <w:rsid w:val="009344AA"/>
    <w:rsid w:val="00934635"/>
    <w:rsid w:val="009354C5"/>
    <w:rsid w:val="009355AF"/>
    <w:rsid w:val="00936012"/>
    <w:rsid w:val="009413CA"/>
    <w:rsid w:val="009417A5"/>
    <w:rsid w:val="0094237C"/>
    <w:rsid w:val="00942546"/>
    <w:rsid w:val="0094261F"/>
    <w:rsid w:val="00942DB2"/>
    <w:rsid w:val="0094315F"/>
    <w:rsid w:val="00943424"/>
    <w:rsid w:val="00946002"/>
    <w:rsid w:val="0094702D"/>
    <w:rsid w:val="00947941"/>
    <w:rsid w:val="009479FA"/>
    <w:rsid w:val="0095249B"/>
    <w:rsid w:val="009544A7"/>
    <w:rsid w:val="00954EC1"/>
    <w:rsid w:val="00956165"/>
    <w:rsid w:val="009561CC"/>
    <w:rsid w:val="0095646E"/>
    <w:rsid w:val="00956FBC"/>
    <w:rsid w:val="0095719D"/>
    <w:rsid w:val="0095765B"/>
    <w:rsid w:val="009578B5"/>
    <w:rsid w:val="00957DB2"/>
    <w:rsid w:val="009608C7"/>
    <w:rsid w:val="00960BAA"/>
    <w:rsid w:val="009612CF"/>
    <w:rsid w:val="00961F48"/>
    <w:rsid w:val="0096233A"/>
    <w:rsid w:val="00967F52"/>
    <w:rsid w:val="0097027A"/>
    <w:rsid w:val="00970851"/>
    <w:rsid w:val="009709EF"/>
    <w:rsid w:val="00970ECC"/>
    <w:rsid w:val="00973D3B"/>
    <w:rsid w:val="00975096"/>
    <w:rsid w:val="00975EB8"/>
    <w:rsid w:val="009762E9"/>
    <w:rsid w:val="00976A93"/>
    <w:rsid w:val="00980A6A"/>
    <w:rsid w:val="00982B35"/>
    <w:rsid w:val="009832FE"/>
    <w:rsid w:val="00984043"/>
    <w:rsid w:val="009842B7"/>
    <w:rsid w:val="00984F34"/>
    <w:rsid w:val="00985E35"/>
    <w:rsid w:val="00986961"/>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7296"/>
    <w:rsid w:val="0099790E"/>
    <w:rsid w:val="009A0380"/>
    <w:rsid w:val="009A056D"/>
    <w:rsid w:val="009A1B8A"/>
    <w:rsid w:val="009A3B8C"/>
    <w:rsid w:val="009A452E"/>
    <w:rsid w:val="009A48A6"/>
    <w:rsid w:val="009A5C46"/>
    <w:rsid w:val="009A7D38"/>
    <w:rsid w:val="009B2340"/>
    <w:rsid w:val="009B28C9"/>
    <w:rsid w:val="009B2AC2"/>
    <w:rsid w:val="009B37C1"/>
    <w:rsid w:val="009B507E"/>
    <w:rsid w:val="009B6295"/>
    <w:rsid w:val="009B6485"/>
    <w:rsid w:val="009B734B"/>
    <w:rsid w:val="009C1723"/>
    <w:rsid w:val="009C2C2A"/>
    <w:rsid w:val="009C45A9"/>
    <w:rsid w:val="009C5B71"/>
    <w:rsid w:val="009C6644"/>
    <w:rsid w:val="009D1899"/>
    <w:rsid w:val="009D1912"/>
    <w:rsid w:val="009D1EF2"/>
    <w:rsid w:val="009D2166"/>
    <w:rsid w:val="009D2AD8"/>
    <w:rsid w:val="009D4DB9"/>
    <w:rsid w:val="009D4DBF"/>
    <w:rsid w:val="009D6032"/>
    <w:rsid w:val="009D60A4"/>
    <w:rsid w:val="009D69AD"/>
    <w:rsid w:val="009D7C1D"/>
    <w:rsid w:val="009E1BA7"/>
    <w:rsid w:val="009E2526"/>
    <w:rsid w:val="009E26AB"/>
    <w:rsid w:val="009E2BD6"/>
    <w:rsid w:val="009E3C22"/>
    <w:rsid w:val="009E44DB"/>
    <w:rsid w:val="009E6B96"/>
    <w:rsid w:val="009E70CB"/>
    <w:rsid w:val="009F1C34"/>
    <w:rsid w:val="009F3358"/>
    <w:rsid w:val="009F3B53"/>
    <w:rsid w:val="009F46AD"/>
    <w:rsid w:val="009F676A"/>
    <w:rsid w:val="009F6B51"/>
    <w:rsid w:val="009F6E3C"/>
    <w:rsid w:val="00A0632E"/>
    <w:rsid w:val="00A1002D"/>
    <w:rsid w:val="00A11621"/>
    <w:rsid w:val="00A11922"/>
    <w:rsid w:val="00A13125"/>
    <w:rsid w:val="00A136A1"/>
    <w:rsid w:val="00A16017"/>
    <w:rsid w:val="00A16575"/>
    <w:rsid w:val="00A16746"/>
    <w:rsid w:val="00A16BB2"/>
    <w:rsid w:val="00A21B27"/>
    <w:rsid w:val="00A22DA1"/>
    <w:rsid w:val="00A23709"/>
    <w:rsid w:val="00A24642"/>
    <w:rsid w:val="00A2566D"/>
    <w:rsid w:val="00A26072"/>
    <w:rsid w:val="00A26E4F"/>
    <w:rsid w:val="00A31EB3"/>
    <w:rsid w:val="00A32BC5"/>
    <w:rsid w:val="00A34BC2"/>
    <w:rsid w:val="00A34E1B"/>
    <w:rsid w:val="00A3668B"/>
    <w:rsid w:val="00A3737E"/>
    <w:rsid w:val="00A37A6D"/>
    <w:rsid w:val="00A41EAC"/>
    <w:rsid w:val="00A422A2"/>
    <w:rsid w:val="00A42643"/>
    <w:rsid w:val="00A42EFE"/>
    <w:rsid w:val="00A44A4E"/>
    <w:rsid w:val="00A46670"/>
    <w:rsid w:val="00A47640"/>
    <w:rsid w:val="00A5232A"/>
    <w:rsid w:val="00A52372"/>
    <w:rsid w:val="00A52655"/>
    <w:rsid w:val="00A52F6A"/>
    <w:rsid w:val="00A54AFE"/>
    <w:rsid w:val="00A559FC"/>
    <w:rsid w:val="00A55D97"/>
    <w:rsid w:val="00A57084"/>
    <w:rsid w:val="00A607CC"/>
    <w:rsid w:val="00A61A8E"/>
    <w:rsid w:val="00A62F60"/>
    <w:rsid w:val="00A64A13"/>
    <w:rsid w:val="00A65832"/>
    <w:rsid w:val="00A66D93"/>
    <w:rsid w:val="00A66FC8"/>
    <w:rsid w:val="00A701EC"/>
    <w:rsid w:val="00A7116E"/>
    <w:rsid w:val="00A73AC8"/>
    <w:rsid w:val="00A754AB"/>
    <w:rsid w:val="00A766FF"/>
    <w:rsid w:val="00A77F20"/>
    <w:rsid w:val="00A81866"/>
    <w:rsid w:val="00A81B2B"/>
    <w:rsid w:val="00A81C90"/>
    <w:rsid w:val="00A860E8"/>
    <w:rsid w:val="00A86C05"/>
    <w:rsid w:val="00A87F81"/>
    <w:rsid w:val="00A902A0"/>
    <w:rsid w:val="00A9094C"/>
    <w:rsid w:val="00A91149"/>
    <w:rsid w:val="00A91B9B"/>
    <w:rsid w:val="00A92BF4"/>
    <w:rsid w:val="00A94443"/>
    <w:rsid w:val="00A94E39"/>
    <w:rsid w:val="00A95D20"/>
    <w:rsid w:val="00A97FD2"/>
    <w:rsid w:val="00AA3AB6"/>
    <w:rsid w:val="00AA3DE4"/>
    <w:rsid w:val="00AA4E28"/>
    <w:rsid w:val="00AA5540"/>
    <w:rsid w:val="00AA576A"/>
    <w:rsid w:val="00AA58B0"/>
    <w:rsid w:val="00AA5A91"/>
    <w:rsid w:val="00AA690A"/>
    <w:rsid w:val="00AA7E0D"/>
    <w:rsid w:val="00AB041A"/>
    <w:rsid w:val="00AB087D"/>
    <w:rsid w:val="00AB14B6"/>
    <w:rsid w:val="00AB163D"/>
    <w:rsid w:val="00AB1F3D"/>
    <w:rsid w:val="00AB1FF3"/>
    <w:rsid w:val="00AB2759"/>
    <w:rsid w:val="00AB32D7"/>
    <w:rsid w:val="00AB3733"/>
    <w:rsid w:val="00AB3A7D"/>
    <w:rsid w:val="00AB4C19"/>
    <w:rsid w:val="00AB52FB"/>
    <w:rsid w:val="00AB769D"/>
    <w:rsid w:val="00AB76ED"/>
    <w:rsid w:val="00AB7B54"/>
    <w:rsid w:val="00AC33CC"/>
    <w:rsid w:val="00AC3B8A"/>
    <w:rsid w:val="00AC43D7"/>
    <w:rsid w:val="00AC594D"/>
    <w:rsid w:val="00AC68DC"/>
    <w:rsid w:val="00AC6BE6"/>
    <w:rsid w:val="00AD2858"/>
    <w:rsid w:val="00AD4F86"/>
    <w:rsid w:val="00AE0372"/>
    <w:rsid w:val="00AE120D"/>
    <w:rsid w:val="00AE439E"/>
    <w:rsid w:val="00AE55D9"/>
    <w:rsid w:val="00AE5BC8"/>
    <w:rsid w:val="00AE5C1C"/>
    <w:rsid w:val="00AE698A"/>
    <w:rsid w:val="00AE7C99"/>
    <w:rsid w:val="00AF0065"/>
    <w:rsid w:val="00AF0969"/>
    <w:rsid w:val="00AF0ED9"/>
    <w:rsid w:val="00AF1572"/>
    <w:rsid w:val="00AF3B36"/>
    <w:rsid w:val="00AF424F"/>
    <w:rsid w:val="00AF465D"/>
    <w:rsid w:val="00AF4D1B"/>
    <w:rsid w:val="00AF7022"/>
    <w:rsid w:val="00B003EE"/>
    <w:rsid w:val="00B02A87"/>
    <w:rsid w:val="00B030CF"/>
    <w:rsid w:val="00B033A1"/>
    <w:rsid w:val="00B06C89"/>
    <w:rsid w:val="00B076FE"/>
    <w:rsid w:val="00B079B1"/>
    <w:rsid w:val="00B10F80"/>
    <w:rsid w:val="00B1107B"/>
    <w:rsid w:val="00B1381E"/>
    <w:rsid w:val="00B14552"/>
    <w:rsid w:val="00B14877"/>
    <w:rsid w:val="00B15D8F"/>
    <w:rsid w:val="00B16099"/>
    <w:rsid w:val="00B17DFB"/>
    <w:rsid w:val="00B21B7D"/>
    <w:rsid w:val="00B26A0B"/>
    <w:rsid w:val="00B26D2C"/>
    <w:rsid w:val="00B300CD"/>
    <w:rsid w:val="00B30665"/>
    <w:rsid w:val="00B3082F"/>
    <w:rsid w:val="00B309EA"/>
    <w:rsid w:val="00B318B1"/>
    <w:rsid w:val="00B330D8"/>
    <w:rsid w:val="00B3468F"/>
    <w:rsid w:val="00B34D53"/>
    <w:rsid w:val="00B35B32"/>
    <w:rsid w:val="00B36878"/>
    <w:rsid w:val="00B36D52"/>
    <w:rsid w:val="00B3775B"/>
    <w:rsid w:val="00B43287"/>
    <w:rsid w:val="00B45888"/>
    <w:rsid w:val="00B468AB"/>
    <w:rsid w:val="00B46F22"/>
    <w:rsid w:val="00B47228"/>
    <w:rsid w:val="00B47551"/>
    <w:rsid w:val="00B479ED"/>
    <w:rsid w:val="00B50BBA"/>
    <w:rsid w:val="00B5413C"/>
    <w:rsid w:val="00B545B0"/>
    <w:rsid w:val="00B54E92"/>
    <w:rsid w:val="00B55162"/>
    <w:rsid w:val="00B55E96"/>
    <w:rsid w:val="00B56006"/>
    <w:rsid w:val="00B601CA"/>
    <w:rsid w:val="00B6131D"/>
    <w:rsid w:val="00B6171A"/>
    <w:rsid w:val="00B64687"/>
    <w:rsid w:val="00B64EEE"/>
    <w:rsid w:val="00B65991"/>
    <w:rsid w:val="00B6697E"/>
    <w:rsid w:val="00B67BC4"/>
    <w:rsid w:val="00B67ED1"/>
    <w:rsid w:val="00B704CC"/>
    <w:rsid w:val="00B71401"/>
    <w:rsid w:val="00B720D2"/>
    <w:rsid w:val="00B72235"/>
    <w:rsid w:val="00B741FF"/>
    <w:rsid w:val="00B776F7"/>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2411"/>
    <w:rsid w:val="00B93111"/>
    <w:rsid w:val="00B93909"/>
    <w:rsid w:val="00B97052"/>
    <w:rsid w:val="00BA0D93"/>
    <w:rsid w:val="00BA3653"/>
    <w:rsid w:val="00BA3703"/>
    <w:rsid w:val="00BA3B15"/>
    <w:rsid w:val="00BA4845"/>
    <w:rsid w:val="00BA5F8B"/>
    <w:rsid w:val="00BA674C"/>
    <w:rsid w:val="00BA710E"/>
    <w:rsid w:val="00BA7BD1"/>
    <w:rsid w:val="00BB0AC3"/>
    <w:rsid w:val="00BB13AC"/>
    <w:rsid w:val="00BB15F0"/>
    <w:rsid w:val="00BB23E7"/>
    <w:rsid w:val="00BB2E23"/>
    <w:rsid w:val="00BB2FB6"/>
    <w:rsid w:val="00BB5AC3"/>
    <w:rsid w:val="00BB6677"/>
    <w:rsid w:val="00BB7295"/>
    <w:rsid w:val="00BC057D"/>
    <w:rsid w:val="00BC0D17"/>
    <w:rsid w:val="00BC1DE0"/>
    <w:rsid w:val="00BC3119"/>
    <w:rsid w:val="00BC3998"/>
    <w:rsid w:val="00BC39E0"/>
    <w:rsid w:val="00BC792A"/>
    <w:rsid w:val="00BD066C"/>
    <w:rsid w:val="00BD2D7E"/>
    <w:rsid w:val="00BD31AC"/>
    <w:rsid w:val="00BD322E"/>
    <w:rsid w:val="00BD4CD4"/>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7D3C"/>
    <w:rsid w:val="00BF0ECE"/>
    <w:rsid w:val="00BF21A4"/>
    <w:rsid w:val="00BF318D"/>
    <w:rsid w:val="00BF34AF"/>
    <w:rsid w:val="00BF4DE9"/>
    <w:rsid w:val="00BF5E24"/>
    <w:rsid w:val="00BF784A"/>
    <w:rsid w:val="00BF7EB2"/>
    <w:rsid w:val="00C00732"/>
    <w:rsid w:val="00C0211E"/>
    <w:rsid w:val="00C029D7"/>
    <w:rsid w:val="00C02A5C"/>
    <w:rsid w:val="00C02B59"/>
    <w:rsid w:val="00C03308"/>
    <w:rsid w:val="00C07666"/>
    <w:rsid w:val="00C07B2C"/>
    <w:rsid w:val="00C1133C"/>
    <w:rsid w:val="00C12067"/>
    <w:rsid w:val="00C132FE"/>
    <w:rsid w:val="00C1365A"/>
    <w:rsid w:val="00C1457E"/>
    <w:rsid w:val="00C147B5"/>
    <w:rsid w:val="00C1579A"/>
    <w:rsid w:val="00C16041"/>
    <w:rsid w:val="00C160B5"/>
    <w:rsid w:val="00C172AC"/>
    <w:rsid w:val="00C21D5A"/>
    <w:rsid w:val="00C22BE3"/>
    <w:rsid w:val="00C2559C"/>
    <w:rsid w:val="00C269D3"/>
    <w:rsid w:val="00C30470"/>
    <w:rsid w:val="00C344D5"/>
    <w:rsid w:val="00C34773"/>
    <w:rsid w:val="00C36D5D"/>
    <w:rsid w:val="00C37E9B"/>
    <w:rsid w:val="00C400E7"/>
    <w:rsid w:val="00C40A03"/>
    <w:rsid w:val="00C4100E"/>
    <w:rsid w:val="00C41131"/>
    <w:rsid w:val="00C435FC"/>
    <w:rsid w:val="00C46013"/>
    <w:rsid w:val="00C47441"/>
    <w:rsid w:val="00C51098"/>
    <w:rsid w:val="00C529C9"/>
    <w:rsid w:val="00C5308A"/>
    <w:rsid w:val="00C53655"/>
    <w:rsid w:val="00C53B87"/>
    <w:rsid w:val="00C555CA"/>
    <w:rsid w:val="00C5713E"/>
    <w:rsid w:val="00C5779A"/>
    <w:rsid w:val="00C57DFA"/>
    <w:rsid w:val="00C60852"/>
    <w:rsid w:val="00C612BA"/>
    <w:rsid w:val="00C624C3"/>
    <w:rsid w:val="00C64574"/>
    <w:rsid w:val="00C65571"/>
    <w:rsid w:val="00C67F8D"/>
    <w:rsid w:val="00C702C0"/>
    <w:rsid w:val="00C70CF9"/>
    <w:rsid w:val="00C71568"/>
    <w:rsid w:val="00C72107"/>
    <w:rsid w:val="00C721B3"/>
    <w:rsid w:val="00C72688"/>
    <w:rsid w:val="00C73616"/>
    <w:rsid w:val="00C73716"/>
    <w:rsid w:val="00C73F5F"/>
    <w:rsid w:val="00C7566A"/>
    <w:rsid w:val="00C758CE"/>
    <w:rsid w:val="00C76CA9"/>
    <w:rsid w:val="00C76D87"/>
    <w:rsid w:val="00C76EA7"/>
    <w:rsid w:val="00C77452"/>
    <w:rsid w:val="00C80EF0"/>
    <w:rsid w:val="00C82BB3"/>
    <w:rsid w:val="00C834BE"/>
    <w:rsid w:val="00C84749"/>
    <w:rsid w:val="00C848BB"/>
    <w:rsid w:val="00C85807"/>
    <w:rsid w:val="00C87E97"/>
    <w:rsid w:val="00C87EC8"/>
    <w:rsid w:val="00C91CB1"/>
    <w:rsid w:val="00C92854"/>
    <w:rsid w:val="00C93FA1"/>
    <w:rsid w:val="00C958AD"/>
    <w:rsid w:val="00C95C44"/>
    <w:rsid w:val="00C96643"/>
    <w:rsid w:val="00CA14F1"/>
    <w:rsid w:val="00CA2060"/>
    <w:rsid w:val="00CA2EDB"/>
    <w:rsid w:val="00CA5534"/>
    <w:rsid w:val="00CA5A7C"/>
    <w:rsid w:val="00CA6741"/>
    <w:rsid w:val="00CA76FC"/>
    <w:rsid w:val="00CB06EA"/>
    <w:rsid w:val="00CB0F89"/>
    <w:rsid w:val="00CB267F"/>
    <w:rsid w:val="00CB6A3E"/>
    <w:rsid w:val="00CB743B"/>
    <w:rsid w:val="00CC0BFE"/>
    <w:rsid w:val="00CC2092"/>
    <w:rsid w:val="00CC2406"/>
    <w:rsid w:val="00CC2C60"/>
    <w:rsid w:val="00CC5453"/>
    <w:rsid w:val="00CC5736"/>
    <w:rsid w:val="00CC5A57"/>
    <w:rsid w:val="00CC6624"/>
    <w:rsid w:val="00CC6716"/>
    <w:rsid w:val="00CD01A0"/>
    <w:rsid w:val="00CD1D14"/>
    <w:rsid w:val="00CD317C"/>
    <w:rsid w:val="00CD3433"/>
    <w:rsid w:val="00CD41B7"/>
    <w:rsid w:val="00CD4D85"/>
    <w:rsid w:val="00CD57FB"/>
    <w:rsid w:val="00CD6C4B"/>
    <w:rsid w:val="00CE017C"/>
    <w:rsid w:val="00CE0234"/>
    <w:rsid w:val="00CE1CB0"/>
    <w:rsid w:val="00CE2B2D"/>
    <w:rsid w:val="00CE2EBD"/>
    <w:rsid w:val="00CE3E8E"/>
    <w:rsid w:val="00CE4F19"/>
    <w:rsid w:val="00CE5519"/>
    <w:rsid w:val="00CE556A"/>
    <w:rsid w:val="00CE5838"/>
    <w:rsid w:val="00CE6D53"/>
    <w:rsid w:val="00CE7CEC"/>
    <w:rsid w:val="00CF42D3"/>
    <w:rsid w:val="00CF4827"/>
    <w:rsid w:val="00CF5991"/>
    <w:rsid w:val="00CF5D74"/>
    <w:rsid w:val="00CF5FA6"/>
    <w:rsid w:val="00CF614B"/>
    <w:rsid w:val="00D0098A"/>
    <w:rsid w:val="00D01688"/>
    <w:rsid w:val="00D01901"/>
    <w:rsid w:val="00D01DA2"/>
    <w:rsid w:val="00D02547"/>
    <w:rsid w:val="00D0550E"/>
    <w:rsid w:val="00D0573E"/>
    <w:rsid w:val="00D1038C"/>
    <w:rsid w:val="00D11640"/>
    <w:rsid w:val="00D11AD9"/>
    <w:rsid w:val="00D1278C"/>
    <w:rsid w:val="00D12AFD"/>
    <w:rsid w:val="00D13280"/>
    <w:rsid w:val="00D1426D"/>
    <w:rsid w:val="00D149DB"/>
    <w:rsid w:val="00D1578E"/>
    <w:rsid w:val="00D208F5"/>
    <w:rsid w:val="00D209C0"/>
    <w:rsid w:val="00D22311"/>
    <w:rsid w:val="00D22583"/>
    <w:rsid w:val="00D245A2"/>
    <w:rsid w:val="00D24737"/>
    <w:rsid w:val="00D253CA"/>
    <w:rsid w:val="00D25FBF"/>
    <w:rsid w:val="00D31BF6"/>
    <w:rsid w:val="00D31E88"/>
    <w:rsid w:val="00D32CED"/>
    <w:rsid w:val="00D339C4"/>
    <w:rsid w:val="00D339D9"/>
    <w:rsid w:val="00D33A4D"/>
    <w:rsid w:val="00D33B19"/>
    <w:rsid w:val="00D33CC4"/>
    <w:rsid w:val="00D342FA"/>
    <w:rsid w:val="00D3449C"/>
    <w:rsid w:val="00D349F9"/>
    <w:rsid w:val="00D34F4E"/>
    <w:rsid w:val="00D34F88"/>
    <w:rsid w:val="00D361D3"/>
    <w:rsid w:val="00D36A82"/>
    <w:rsid w:val="00D36BE2"/>
    <w:rsid w:val="00D37F25"/>
    <w:rsid w:val="00D37FDC"/>
    <w:rsid w:val="00D41495"/>
    <w:rsid w:val="00D417AD"/>
    <w:rsid w:val="00D41D98"/>
    <w:rsid w:val="00D41F7D"/>
    <w:rsid w:val="00D420EE"/>
    <w:rsid w:val="00D42746"/>
    <w:rsid w:val="00D42838"/>
    <w:rsid w:val="00D42F4F"/>
    <w:rsid w:val="00D509FB"/>
    <w:rsid w:val="00D51F6E"/>
    <w:rsid w:val="00D55C17"/>
    <w:rsid w:val="00D579F5"/>
    <w:rsid w:val="00D57EF6"/>
    <w:rsid w:val="00D60061"/>
    <w:rsid w:val="00D601D9"/>
    <w:rsid w:val="00D603FB"/>
    <w:rsid w:val="00D609A7"/>
    <w:rsid w:val="00D60D3C"/>
    <w:rsid w:val="00D61A37"/>
    <w:rsid w:val="00D63DBD"/>
    <w:rsid w:val="00D63FCD"/>
    <w:rsid w:val="00D66CB9"/>
    <w:rsid w:val="00D67620"/>
    <w:rsid w:val="00D71F87"/>
    <w:rsid w:val="00D729D4"/>
    <w:rsid w:val="00D738C3"/>
    <w:rsid w:val="00D73EEA"/>
    <w:rsid w:val="00D74A6B"/>
    <w:rsid w:val="00D74DA1"/>
    <w:rsid w:val="00D7563D"/>
    <w:rsid w:val="00D75FD2"/>
    <w:rsid w:val="00D77E55"/>
    <w:rsid w:val="00D808DF"/>
    <w:rsid w:val="00D809E1"/>
    <w:rsid w:val="00D81A15"/>
    <w:rsid w:val="00D81A35"/>
    <w:rsid w:val="00D83417"/>
    <w:rsid w:val="00D83736"/>
    <w:rsid w:val="00D9164D"/>
    <w:rsid w:val="00D9229F"/>
    <w:rsid w:val="00D937C4"/>
    <w:rsid w:val="00D9693C"/>
    <w:rsid w:val="00D97AF6"/>
    <w:rsid w:val="00DA0F22"/>
    <w:rsid w:val="00DA43AC"/>
    <w:rsid w:val="00DA591D"/>
    <w:rsid w:val="00DA5DB0"/>
    <w:rsid w:val="00DB033A"/>
    <w:rsid w:val="00DB0664"/>
    <w:rsid w:val="00DB0758"/>
    <w:rsid w:val="00DB11D0"/>
    <w:rsid w:val="00DB30C4"/>
    <w:rsid w:val="00DB333B"/>
    <w:rsid w:val="00DB3E99"/>
    <w:rsid w:val="00DB48BF"/>
    <w:rsid w:val="00DB5291"/>
    <w:rsid w:val="00DB6B9B"/>
    <w:rsid w:val="00DB701F"/>
    <w:rsid w:val="00DB7D65"/>
    <w:rsid w:val="00DC1AC8"/>
    <w:rsid w:val="00DC30CD"/>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10F"/>
    <w:rsid w:val="00DD53CB"/>
    <w:rsid w:val="00DD68F3"/>
    <w:rsid w:val="00DD73EC"/>
    <w:rsid w:val="00DE0DD5"/>
    <w:rsid w:val="00DE0FDC"/>
    <w:rsid w:val="00DE2AD3"/>
    <w:rsid w:val="00DE2F72"/>
    <w:rsid w:val="00DE3CB4"/>
    <w:rsid w:val="00DE4182"/>
    <w:rsid w:val="00DE5CE7"/>
    <w:rsid w:val="00DE5D8C"/>
    <w:rsid w:val="00DF14BF"/>
    <w:rsid w:val="00DF4684"/>
    <w:rsid w:val="00DF54A7"/>
    <w:rsid w:val="00DF64E8"/>
    <w:rsid w:val="00E03168"/>
    <w:rsid w:val="00E0384A"/>
    <w:rsid w:val="00E03B52"/>
    <w:rsid w:val="00E048FA"/>
    <w:rsid w:val="00E06059"/>
    <w:rsid w:val="00E06862"/>
    <w:rsid w:val="00E0692C"/>
    <w:rsid w:val="00E06B06"/>
    <w:rsid w:val="00E0737E"/>
    <w:rsid w:val="00E0741C"/>
    <w:rsid w:val="00E07B14"/>
    <w:rsid w:val="00E13F6E"/>
    <w:rsid w:val="00E15141"/>
    <w:rsid w:val="00E156BF"/>
    <w:rsid w:val="00E15D5B"/>
    <w:rsid w:val="00E16F42"/>
    <w:rsid w:val="00E20F48"/>
    <w:rsid w:val="00E21828"/>
    <w:rsid w:val="00E22E6B"/>
    <w:rsid w:val="00E231E4"/>
    <w:rsid w:val="00E27ACE"/>
    <w:rsid w:val="00E3061E"/>
    <w:rsid w:val="00E30A37"/>
    <w:rsid w:val="00E315E8"/>
    <w:rsid w:val="00E31E4A"/>
    <w:rsid w:val="00E33688"/>
    <w:rsid w:val="00E34D3C"/>
    <w:rsid w:val="00E354CA"/>
    <w:rsid w:val="00E36E3A"/>
    <w:rsid w:val="00E3778E"/>
    <w:rsid w:val="00E40CEC"/>
    <w:rsid w:val="00E415A3"/>
    <w:rsid w:val="00E4173E"/>
    <w:rsid w:val="00E42F56"/>
    <w:rsid w:val="00E439B3"/>
    <w:rsid w:val="00E43BB8"/>
    <w:rsid w:val="00E43D8A"/>
    <w:rsid w:val="00E44CD7"/>
    <w:rsid w:val="00E45182"/>
    <w:rsid w:val="00E45717"/>
    <w:rsid w:val="00E46632"/>
    <w:rsid w:val="00E4682B"/>
    <w:rsid w:val="00E51090"/>
    <w:rsid w:val="00E52974"/>
    <w:rsid w:val="00E53B25"/>
    <w:rsid w:val="00E56086"/>
    <w:rsid w:val="00E57063"/>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461F"/>
    <w:rsid w:val="00E75D19"/>
    <w:rsid w:val="00E7601F"/>
    <w:rsid w:val="00E761E7"/>
    <w:rsid w:val="00E77069"/>
    <w:rsid w:val="00E77326"/>
    <w:rsid w:val="00E77D0F"/>
    <w:rsid w:val="00E77E61"/>
    <w:rsid w:val="00E80869"/>
    <w:rsid w:val="00E80D79"/>
    <w:rsid w:val="00E818EC"/>
    <w:rsid w:val="00E82D14"/>
    <w:rsid w:val="00E859C9"/>
    <w:rsid w:val="00E85EF1"/>
    <w:rsid w:val="00E86A05"/>
    <w:rsid w:val="00E86C4B"/>
    <w:rsid w:val="00E87AE6"/>
    <w:rsid w:val="00E90785"/>
    <w:rsid w:val="00E914E1"/>
    <w:rsid w:val="00E91ACE"/>
    <w:rsid w:val="00E926F7"/>
    <w:rsid w:val="00E9314D"/>
    <w:rsid w:val="00E93AED"/>
    <w:rsid w:val="00E95AC2"/>
    <w:rsid w:val="00E95B5F"/>
    <w:rsid w:val="00EA02B5"/>
    <w:rsid w:val="00EA1231"/>
    <w:rsid w:val="00EA4C84"/>
    <w:rsid w:val="00EA530C"/>
    <w:rsid w:val="00EA7ED8"/>
    <w:rsid w:val="00EA7F7A"/>
    <w:rsid w:val="00EB05E2"/>
    <w:rsid w:val="00EB05FE"/>
    <w:rsid w:val="00EB20C7"/>
    <w:rsid w:val="00EB236A"/>
    <w:rsid w:val="00EB3E76"/>
    <w:rsid w:val="00EB4AA2"/>
    <w:rsid w:val="00EB5090"/>
    <w:rsid w:val="00EC0B02"/>
    <w:rsid w:val="00EC0C27"/>
    <w:rsid w:val="00EC127B"/>
    <w:rsid w:val="00EC1AA7"/>
    <w:rsid w:val="00EC1D5A"/>
    <w:rsid w:val="00EC28BB"/>
    <w:rsid w:val="00EC2AD1"/>
    <w:rsid w:val="00EC3157"/>
    <w:rsid w:val="00EC4E50"/>
    <w:rsid w:val="00EC5B01"/>
    <w:rsid w:val="00EC5F8A"/>
    <w:rsid w:val="00EC65E7"/>
    <w:rsid w:val="00EC6E8D"/>
    <w:rsid w:val="00ED0814"/>
    <w:rsid w:val="00ED1548"/>
    <w:rsid w:val="00ED163F"/>
    <w:rsid w:val="00ED2524"/>
    <w:rsid w:val="00ED3CF3"/>
    <w:rsid w:val="00ED4D80"/>
    <w:rsid w:val="00ED53E0"/>
    <w:rsid w:val="00ED7090"/>
    <w:rsid w:val="00EE00BA"/>
    <w:rsid w:val="00EE0DB8"/>
    <w:rsid w:val="00EE0E1C"/>
    <w:rsid w:val="00EE26DE"/>
    <w:rsid w:val="00EE351D"/>
    <w:rsid w:val="00EE582B"/>
    <w:rsid w:val="00EE5B59"/>
    <w:rsid w:val="00EE6379"/>
    <w:rsid w:val="00EE6CAC"/>
    <w:rsid w:val="00EE74DF"/>
    <w:rsid w:val="00EF185F"/>
    <w:rsid w:val="00EF678F"/>
    <w:rsid w:val="00EF6A71"/>
    <w:rsid w:val="00F0000C"/>
    <w:rsid w:val="00F03C74"/>
    <w:rsid w:val="00F05050"/>
    <w:rsid w:val="00F10684"/>
    <w:rsid w:val="00F114DC"/>
    <w:rsid w:val="00F115C8"/>
    <w:rsid w:val="00F11995"/>
    <w:rsid w:val="00F11E14"/>
    <w:rsid w:val="00F11FA1"/>
    <w:rsid w:val="00F12157"/>
    <w:rsid w:val="00F13414"/>
    <w:rsid w:val="00F135C2"/>
    <w:rsid w:val="00F144BD"/>
    <w:rsid w:val="00F15081"/>
    <w:rsid w:val="00F15DC7"/>
    <w:rsid w:val="00F17759"/>
    <w:rsid w:val="00F20A0F"/>
    <w:rsid w:val="00F20DA7"/>
    <w:rsid w:val="00F216FD"/>
    <w:rsid w:val="00F21A07"/>
    <w:rsid w:val="00F227FB"/>
    <w:rsid w:val="00F2413B"/>
    <w:rsid w:val="00F24763"/>
    <w:rsid w:val="00F27096"/>
    <w:rsid w:val="00F27361"/>
    <w:rsid w:val="00F30DE3"/>
    <w:rsid w:val="00F32B46"/>
    <w:rsid w:val="00F33E7C"/>
    <w:rsid w:val="00F340FD"/>
    <w:rsid w:val="00F344A2"/>
    <w:rsid w:val="00F357C4"/>
    <w:rsid w:val="00F357CE"/>
    <w:rsid w:val="00F3646B"/>
    <w:rsid w:val="00F3767F"/>
    <w:rsid w:val="00F40838"/>
    <w:rsid w:val="00F40CBC"/>
    <w:rsid w:val="00F44669"/>
    <w:rsid w:val="00F44BDE"/>
    <w:rsid w:val="00F4530E"/>
    <w:rsid w:val="00F46D95"/>
    <w:rsid w:val="00F47583"/>
    <w:rsid w:val="00F475A3"/>
    <w:rsid w:val="00F47708"/>
    <w:rsid w:val="00F519F7"/>
    <w:rsid w:val="00F51AAC"/>
    <w:rsid w:val="00F528C3"/>
    <w:rsid w:val="00F52AF6"/>
    <w:rsid w:val="00F53F26"/>
    <w:rsid w:val="00F54F0F"/>
    <w:rsid w:val="00F565FC"/>
    <w:rsid w:val="00F6031F"/>
    <w:rsid w:val="00F62C03"/>
    <w:rsid w:val="00F62F9E"/>
    <w:rsid w:val="00F63955"/>
    <w:rsid w:val="00F648DE"/>
    <w:rsid w:val="00F65EB3"/>
    <w:rsid w:val="00F66025"/>
    <w:rsid w:val="00F67F48"/>
    <w:rsid w:val="00F71EA1"/>
    <w:rsid w:val="00F74A60"/>
    <w:rsid w:val="00F75FBE"/>
    <w:rsid w:val="00F80D60"/>
    <w:rsid w:val="00F80F57"/>
    <w:rsid w:val="00F84060"/>
    <w:rsid w:val="00F914BE"/>
    <w:rsid w:val="00F93644"/>
    <w:rsid w:val="00F936F7"/>
    <w:rsid w:val="00F93EA3"/>
    <w:rsid w:val="00F954DC"/>
    <w:rsid w:val="00F95D8C"/>
    <w:rsid w:val="00F9623F"/>
    <w:rsid w:val="00F97D1E"/>
    <w:rsid w:val="00FA0BD3"/>
    <w:rsid w:val="00FA12BE"/>
    <w:rsid w:val="00FA202B"/>
    <w:rsid w:val="00FA424B"/>
    <w:rsid w:val="00FA4BEF"/>
    <w:rsid w:val="00FA7861"/>
    <w:rsid w:val="00FA7CF1"/>
    <w:rsid w:val="00FB097A"/>
    <w:rsid w:val="00FB0C14"/>
    <w:rsid w:val="00FB194A"/>
    <w:rsid w:val="00FB34E7"/>
    <w:rsid w:val="00FB4032"/>
    <w:rsid w:val="00FB4334"/>
    <w:rsid w:val="00FB46CE"/>
    <w:rsid w:val="00FB5066"/>
    <w:rsid w:val="00FB6E5D"/>
    <w:rsid w:val="00FB7570"/>
    <w:rsid w:val="00FB7E2C"/>
    <w:rsid w:val="00FC0646"/>
    <w:rsid w:val="00FC07C4"/>
    <w:rsid w:val="00FC1DC7"/>
    <w:rsid w:val="00FC3630"/>
    <w:rsid w:val="00FC3DCF"/>
    <w:rsid w:val="00FC4213"/>
    <w:rsid w:val="00FC6987"/>
    <w:rsid w:val="00FD3981"/>
    <w:rsid w:val="00FD456C"/>
    <w:rsid w:val="00FD5E7D"/>
    <w:rsid w:val="00FD741B"/>
    <w:rsid w:val="00FE18C0"/>
    <w:rsid w:val="00FE29F0"/>
    <w:rsid w:val="00FE2AF2"/>
    <w:rsid w:val="00FE31C7"/>
    <w:rsid w:val="00FE4C2C"/>
    <w:rsid w:val="00FE575B"/>
    <w:rsid w:val="00FE71E2"/>
    <w:rsid w:val="00FF0F26"/>
    <w:rsid w:val="00FF1004"/>
    <w:rsid w:val="00FF2F39"/>
    <w:rsid w:val="00FF30D9"/>
    <w:rsid w:val="00FF41FB"/>
    <w:rsid w:val="00FF4802"/>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D91C0E"/>
  <w15:chartTrackingRefBased/>
  <w15:docId w15:val="{C735CD30-8C3A-48B1-B8A7-9298B01BC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3">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3">
    <w:name w:val="一覧 3 (文字)"/>
    <w:basedOn w:val="26"/>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6"/>
    <w:link w:val="B2"/>
    <w:rsid w:val="00D33A4D"/>
    <w:rPr>
      <w:rFonts w:eastAsia="ＭＳ 明朝"/>
      <w:lang w:val="en-GB" w:eastAsia="en-US" w:bidi="ar-SA"/>
    </w:rPr>
  </w:style>
  <w:style w:type="table" w:styleId="af4">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8">
    <w:name w:val="annotation subject"/>
    <w:basedOn w:val="ad"/>
    <w:next w:val="ad"/>
    <w:semiHidden/>
    <w:rsid w:val="00BA674C"/>
    <w:rPr>
      <w:b/>
      <w:bCs/>
    </w:rPr>
  </w:style>
  <w:style w:type="character" w:customStyle="1" w:styleId="20">
    <w:name w:val="見出し 2 (文字)"/>
    <w:aliases w:val="Head2A (文字),2 (文字),H2 (文字),h2 (文字)"/>
    <w:basedOn w:val="a0"/>
    <w:link w:val="2"/>
    <w:rsid w:val="00FF0F2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9" ma:contentTypeDescription="新しいドキュメントを作成します。" ma:contentTypeScope="" ma:versionID="6e92283b5156237bc32182f67dd121cc">
  <xsd:schema xmlns:xsd="http://www.w3.org/2001/XMLSchema" xmlns:xs="http://www.w3.org/2001/XMLSchema" xmlns:p="http://schemas.microsoft.com/office/2006/metadata/properties" xmlns:ns2="e4ba0706-93c8-4ec9-8297-210e5c51ce12" targetNamespace="http://schemas.microsoft.com/office/2006/metadata/properties" ma:root="true" ma:fieldsID="7b63ac58f3829ae9d3b5ed8e57d42ca6"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3E54756-D69C-4ADC-8745-C9DE56642344}">
  <ds:schemaRefs>
    <ds:schemaRef ds:uri="http://schemas.microsoft.com/sharepoint/v3/contenttype/forms"/>
  </ds:schemaRefs>
</ds:datastoreItem>
</file>

<file path=customXml/itemProps2.xml><?xml version="1.0" encoding="utf-8"?>
<ds:datastoreItem xmlns:ds="http://schemas.openxmlformats.org/officeDocument/2006/customXml" ds:itemID="{4D36B66F-125B-4370-A2FB-3F0E1ADDD2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25BE14-0869-451F-887D-19B2B7A8923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945</Words>
  <Characters>5388</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#xx</vt:lpstr>
      <vt:lpstr/>
    </vt:vector>
  </TitlesOfParts>
  <Company>NTT DOCOMO, Inc.</Company>
  <LinksUpToDate>false</LinksUpToDate>
  <CharactersWithSpaces>6321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#xx</dc:title>
  <dc:subject/>
  <dc:creator>Hideaki Takahashi</dc:creator>
  <cp:keywords/>
  <dc:description/>
  <cp:lastModifiedBy>DENSO CORPORATION</cp:lastModifiedBy>
  <cp:revision>8</cp:revision>
  <cp:lastPrinted>2006-02-09T00:55:00Z</cp:lastPrinted>
  <dcterms:created xsi:type="dcterms:W3CDTF">2021-05-10T04:43:00Z</dcterms:created>
  <dcterms:modified xsi:type="dcterms:W3CDTF">2021-08-05T08:08:00Z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ies>
</file>