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87128" w14:textId="6A759BD3" w:rsidR="00DB2395" w:rsidRDefault="00302319" w:rsidP="00302319">
      <w:pPr>
        <w:pStyle w:val="CRCoverPage"/>
        <w:tabs>
          <w:tab w:val="right" w:pos="9026"/>
        </w:tabs>
        <w:spacing w:after="0"/>
        <w:rPr>
          <w:b/>
          <w:i/>
          <w:noProof/>
          <w:sz w:val="28"/>
        </w:rPr>
      </w:pPr>
      <w:r w:rsidRPr="00E61CD4">
        <w:rPr>
          <w:b/>
          <w:noProof/>
          <w:sz w:val="24"/>
        </w:rPr>
        <w:t>3GPP TSG-RAN WG2 Meeting #</w:t>
      </w:r>
      <w:r w:rsidR="00DB2395" w:rsidRPr="00EA4E60">
        <w:rPr>
          <w:b/>
          <w:noProof/>
          <w:sz w:val="24"/>
        </w:rPr>
        <w:t>11</w:t>
      </w:r>
      <w:r w:rsidR="00DB2395">
        <w:rPr>
          <w:b/>
          <w:noProof/>
          <w:sz w:val="24"/>
        </w:rPr>
        <w:t>5</w:t>
      </w:r>
      <w:r w:rsidRPr="00EA4E60">
        <w:rPr>
          <w:b/>
          <w:noProof/>
          <w:sz w:val="24"/>
        </w:rPr>
        <w:t>-e</w:t>
      </w:r>
      <w:r>
        <w:rPr>
          <w:b/>
          <w:i/>
          <w:noProof/>
          <w:sz w:val="28"/>
        </w:rPr>
        <w:tab/>
      </w:r>
      <w:r w:rsidR="00F22B6C" w:rsidRPr="00F22B6C">
        <w:rPr>
          <w:b/>
          <w:i/>
          <w:noProof/>
          <w:sz w:val="28"/>
        </w:rPr>
        <w:t>R2-2107554</w:t>
      </w:r>
    </w:p>
    <w:p w14:paraId="26067AFE" w14:textId="0DA726FA" w:rsidR="000C082F" w:rsidRPr="00B9091D" w:rsidRDefault="00DB2395" w:rsidP="00F22B6C">
      <w:pPr>
        <w:pStyle w:val="CRCoverPage"/>
        <w:tabs>
          <w:tab w:val="right" w:pos="9026"/>
        </w:tabs>
        <w:spacing w:after="0"/>
        <w:rPr>
          <w:bCs/>
          <w:sz w:val="24"/>
          <w:lang w:eastAsia="ja-JP"/>
        </w:rPr>
      </w:pPr>
      <w:r w:rsidRPr="00DB2395">
        <w:rPr>
          <w:b/>
          <w:noProof/>
          <w:sz w:val="24"/>
          <w:lang w:val="en-US"/>
        </w:rPr>
        <w:t>E-Meeting, 12th – 27th August, 2021</w:t>
      </w:r>
      <w:r w:rsidR="00302319">
        <w:rPr>
          <w:i/>
          <w:lang w:eastAsia="ko-KR"/>
        </w:rPr>
        <w:tab/>
      </w:r>
      <w:r w:rsidR="00302319">
        <w:rPr>
          <w:i/>
          <w:lang w:eastAsia="ko-KR"/>
        </w:rPr>
        <w:tab/>
      </w:r>
      <w:r w:rsidR="000C082F">
        <w:rPr>
          <w:i/>
          <w:sz w:val="11"/>
          <w:szCs w:val="11"/>
          <w:lang w:eastAsia="ko-KR"/>
        </w:rPr>
        <w:t xml:space="preserve"> </w:t>
      </w:r>
    </w:p>
    <w:p w14:paraId="61A91A9E" w14:textId="608F0EB3" w:rsidR="000C082F" w:rsidRPr="009B04CE" w:rsidRDefault="000C082F" w:rsidP="000C082F">
      <w:pPr>
        <w:pStyle w:val="CRCoverPage"/>
        <w:rPr>
          <w:rFonts w:eastAsia="SimSun" w:cs="Arial"/>
          <w:b/>
          <w:sz w:val="24"/>
          <w:szCs w:val="24"/>
          <w:lang w:val="en-US"/>
        </w:rPr>
      </w:pPr>
      <w:r w:rsidRPr="5C4C7E83">
        <w:rPr>
          <w:rFonts w:cs="Arial"/>
          <w:b/>
          <w:sz w:val="24"/>
          <w:szCs w:val="24"/>
          <w:lang w:val="en-US"/>
        </w:rPr>
        <w:t>Agenda item:</w:t>
      </w:r>
      <w:r w:rsidRPr="5C4C7E83">
        <w:rPr>
          <w:rFonts w:cs="Arial"/>
          <w:b/>
          <w:bCs/>
          <w:sz w:val="24"/>
          <w:szCs w:val="24"/>
          <w:lang w:val="en-US"/>
        </w:rPr>
        <w:t xml:space="preserve"> </w:t>
      </w:r>
      <w:r>
        <w:rPr>
          <w:rFonts w:cs="Arial"/>
          <w:b/>
          <w:bCs/>
          <w:sz w:val="24"/>
          <w:szCs w:val="24"/>
          <w:lang w:val="en-US"/>
        </w:rPr>
        <w:tab/>
      </w:r>
      <w:r w:rsidR="0074602D">
        <w:rPr>
          <w:rFonts w:cs="Arial"/>
          <w:b/>
          <w:bCs/>
          <w:sz w:val="24"/>
          <w:szCs w:val="24"/>
          <w:lang w:val="en-US"/>
        </w:rPr>
        <w:t>8.17</w:t>
      </w:r>
      <w:r w:rsidR="00A06559">
        <w:rPr>
          <w:rFonts w:cs="Arial"/>
          <w:b/>
          <w:bCs/>
          <w:sz w:val="24"/>
          <w:szCs w:val="24"/>
          <w:lang w:val="en-US"/>
        </w:rPr>
        <w:t>.</w:t>
      </w:r>
      <w:r w:rsidR="00F22B6C">
        <w:rPr>
          <w:rFonts w:cs="Arial"/>
          <w:b/>
          <w:bCs/>
          <w:sz w:val="24"/>
          <w:szCs w:val="24"/>
          <w:lang w:val="en-US"/>
        </w:rPr>
        <w:t>2</w:t>
      </w:r>
    </w:p>
    <w:p w14:paraId="2F6F1004" w14:textId="77777777" w:rsidR="000C082F" w:rsidRPr="00242FBB" w:rsidRDefault="000C082F" w:rsidP="000C082F">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52C64384" w14:textId="40EF5431" w:rsidR="000C082F" w:rsidRPr="00594D7E" w:rsidRDefault="000C082F" w:rsidP="000C082F">
      <w:pPr>
        <w:tabs>
          <w:tab w:val="left" w:pos="2127"/>
        </w:tabs>
        <w:ind w:left="2268" w:hanging="2268"/>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003E713C">
        <w:rPr>
          <w:rFonts w:ascii="Arial" w:hAnsi="Arial" w:cs="Arial"/>
          <w:b/>
          <w:bCs/>
          <w:sz w:val="24"/>
          <w:szCs w:val="24"/>
        </w:rPr>
        <w:t xml:space="preserve"> </w:t>
      </w:r>
      <w:r w:rsidR="00EF2B12">
        <w:rPr>
          <w:rFonts w:ascii="Arial" w:hAnsi="Arial" w:cs="Arial"/>
          <w:b/>
          <w:bCs/>
          <w:sz w:val="24"/>
          <w:szCs w:val="24"/>
        </w:rPr>
        <w:t>Discussion on</w:t>
      </w:r>
      <w:r w:rsidR="003E713C">
        <w:rPr>
          <w:rFonts w:ascii="Arial" w:hAnsi="Arial" w:cs="Arial"/>
          <w:b/>
          <w:bCs/>
          <w:sz w:val="24"/>
          <w:szCs w:val="24"/>
        </w:rPr>
        <w:t xml:space="preserve"> Multi-TRP </w:t>
      </w:r>
      <w:r w:rsidR="005E7BFD">
        <w:rPr>
          <w:rFonts w:ascii="Arial" w:hAnsi="Arial" w:cs="Arial"/>
          <w:b/>
          <w:bCs/>
          <w:sz w:val="24"/>
          <w:szCs w:val="24"/>
        </w:rPr>
        <w:t>operation</w:t>
      </w:r>
    </w:p>
    <w:p w14:paraId="1B190588" w14:textId="77777777" w:rsidR="000C082F" w:rsidRPr="00242FBB" w:rsidRDefault="000C082F" w:rsidP="000C082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9F5FF6F" w14:textId="4627F310" w:rsidR="000C082F" w:rsidRDefault="000C082F" w:rsidP="000C082F">
      <w:pPr>
        <w:pStyle w:val="Heading1"/>
        <w:rPr>
          <w:lang w:val="en-US"/>
        </w:rPr>
      </w:pPr>
      <w:r w:rsidRPr="0064252A">
        <w:rPr>
          <w:lang w:val="en-US"/>
        </w:rPr>
        <w:t>Introduction</w:t>
      </w:r>
    </w:p>
    <w:p w14:paraId="1DE38441" w14:textId="77777777" w:rsidR="00D54CE7" w:rsidRDefault="00D54CE7" w:rsidP="00D54CE7">
      <w:pPr>
        <w:jc w:val="both"/>
        <w:rPr>
          <w:sz w:val="20"/>
          <w:szCs w:val="20"/>
        </w:rPr>
      </w:pPr>
      <w:r>
        <w:rPr>
          <w:sz w:val="20"/>
          <w:szCs w:val="20"/>
        </w:rPr>
        <w:t xml:space="preserve">In the last RAN2 #114e meeting, the following was agreed as basic assumption for inter-cell multi-TRP like model. </w:t>
      </w:r>
    </w:p>
    <w:p w14:paraId="3C556F34" w14:textId="77777777" w:rsidR="00D54CE7" w:rsidRPr="00501D2E" w:rsidRDefault="00D54CE7" w:rsidP="00D54CE7">
      <w:pPr>
        <w:pStyle w:val="Agreement"/>
        <w:tabs>
          <w:tab w:val="clear" w:pos="1619"/>
          <w:tab w:val="num" w:pos="360"/>
        </w:tabs>
        <w:ind w:left="360"/>
        <w:rPr>
          <w:b w:val="0"/>
          <w:bCs/>
          <w:lang w:val="en-US" w:eastAsia="ko-KR"/>
        </w:rPr>
      </w:pPr>
      <w:r w:rsidRPr="00501D2E">
        <w:rPr>
          <w:b w:val="0"/>
          <w:bCs/>
          <w:lang w:val="en-US" w:eastAsia="ko-KR"/>
        </w:rPr>
        <w:t>RAN2 confirm the simplified procedures on the inter-cell multi-TRP-like model as a baseline RAN2 understanding:</w:t>
      </w:r>
    </w:p>
    <w:p w14:paraId="34980392" w14:textId="77777777" w:rsidR="00D54CE7" w:rsidRPr="00501D2E" w:rsidRDefault="00D54CE7" w:rsidP="00D54CE7">
      <w:pPr>
        <w:pStyle w:val="Agreement"/>
        <w:numPr>
          <w:ilvl w:val="0"/>
          <w:numId w:val="0"/>
        </w:numPr>
        <w:ind w:left="360"/>
        <w:rPr>
          <w:b w:val="0"/>
          <w:bCs/>
          <w:lang w:val="en-US" w:eastAsia="ko-KR"/>
        </w:rPr>
      </w:pPr>
      <w:r w:rsidRPr="00501D2E">
        <w:rPr>
          <w:b w:val="0"/>
          <w:bCs/>
          <w:lang w:val="en-US" w:eastAsia="ko-KR"/>
        </w:rPr>
        <w:t xml:space="preserve">Scenario 1: Inter-cell multi-TRP-like model </w:t>
      </w:r>
    </w:p>
    <w:p w14:paraId="46CDBE2C" w14:textId="77777777" w:rsidR="00D54CE7" w:rsidRPr="00501D2E" w:rsidRDefault="00D54CE7" w:rsidP="00D54CE7">
      <w:pPr>
        <w:pStyle w:val="Agreement"/>
        <w:numPr>
          <w:ilvl w:val="0"/>
          <w:numId w:val="0"/>
        </w:numPr>
        <w:ind w:left="360"/>
        <w:rPr>
          <w:b w:val="0"/>
          <w:bCs/>
          <w:lang w:val="en-US" w:eastAsia="ko-KR"/>
        </w:rPr>
      </w:pPr>
      <w:r w:rsidRPr="00501D2E">
        <w:rPr>
          <w:b w:val="0"/>
          <w:bCs/>
          <w:lang w:val="en-US" w:eastAsia="ko-KR"/>
        </w:rPr>
        <w:t xml:space="preserve">1. UE receives from serving cell, configuration of SSBs of the TRP with different PCI for beam measurement, and configurations needed to use radio resources for data transmission/reception incl resources for </w:t>
      </w:r>
      <w:proofErr w:type="spellStart"/>
      <w:r w:rsidRPr="00501D2E">
        <w:rPr>
          <w:b w:val="0"/>
          <w:bCs/>
          <w:lang w:val="en-US" w:eastAsia="ko-KR"/>
        </w:rPr>
        <w:t>differet</w:t>
      </w:r>
      <w:proofErr w:type="spellEnd"/>
      <w:r w:rsidRPr="00501D2E">
        <w:rPr>
          <w:b w:val="0"/>
          <w:bCs/>
          <w:lang w:val="en-US" w:eastAsia="ko-KR"/>
        </w:rPr>
        <w:t xml:space="preserve"> PCI. </w:t>
      </w:r>
    </w:p>
    <w:p w14:paraId="5E05786C" w14:textId="77777777" w:rsidR="00D54CE7" w:rsidRPr="00501D2E" w:rsidRDefault="00D54CE7" w:rsidP="00D54CE7">
      <w:pPr>
        <w:pStyle w:val="Agreement"/>
        <w:numPr>
          <w:ilvl w:val="0"/>
          <w:numId w:val="0"/>
        </w:numPr>
        <w:ind w:left="360"/>
        <w:rPr>
          <w:b w:val="0"/>
          <w:bCs/>
          <w:lang w:val="en-US" w:eastAsia="ko-KR"/>
        </w:rPr>
      </w:pPr>
      <w:r w:rsidRPr="00501D2E">
        <w:rPr>
          <w:b w:val="0"/>
          <w:bCs/>
          <w:lang w:val="en-US" w:eastAsia="ko-KR"/>
        </w:rPr>
        <w:t>2. UE performs beam measurement for the TRP with different PCI and report it to serving cell.</w:t>
      </w:r>
    </w:p>
    <w:p w14:paraId="12E9AA4B" w14:textId="77777777" w:rsidR="00D54CE7" w:rsidRPr="00501D2E" w:rsidRDefault="00D54CE7" w:rsidP="00D54CE7">
      <w:pPr>
        <w:pStyle w:val="Agreement"/>
        <w:numPr>
          <w:ilvl w:val="0"/>
          <w:numId w:val="0"/>
        </w:numPr>
        <w:ind w:left="360"/>
        <w:rPr>
          <w:b w:val="0"/>
          <w:bCs/>
          <w:lang w:val="en-US" w:eastAsia="ko-KR"/>
        </w:rPr>
      </w:pPr>
      <w:r w:rsidRPr="00501D2E">
        <w:rPr>
          <w:b w:val="0"/>
          <w:bCs/>
          <w:lang w:val="en-US" w:eastAsia="ko-KR"/>
        </w:rPr>
        <w:t xml:space="preserve">3. Based on the above reports, TCI state(s) associated to the TRP with different PCI is activated from the serving cell (by L1/L2 signaling). </w:t>
      </w:r>
    </w:p>
    <w:p w14:paraId="2936B7AB" w14:textId="77777777" w:rsidR="00D54CE7" w:rsidRPr="00501D2E" w:rsidRDefault="00D54CE7" w:rsidP="00D54CE7">
      <w:pPr>
        <w:pStyle w:val="Agreement"/>
        <w:numPr>
          <w:ilvl w:val="0"/>
          <w:numId w:val="0"/>
        </w:numPr>
        <w:ind w:left="360"/>
        <w:rPr>
          <w:b w:val="0"/>
          <w:bCs/>
          <w:lang w:val="en-US" w:eastAsia="ko-KR"/>
        </w:rPr>
      </w:pPr>
      <w:r w:rsidRPr="00501D2E">
        <w:rPr>
          <w:b w:val="0"/>
          <w:bCs/>
          <w:lang w:val="en-US" w:eastAsia="ko-KR"/>
        </w:rPr>
        <w:t xml:space="preserve">4. UE receives and transmits using UE-dedicated channel on TRP with different PCI. </w:t>
      </w:r>
    </w:p>
    <w:p w14:paraId="3330EC58" w14:textId="77777777" w:rsidR="00D54CE7" w:rsidRPr="00501D2E" w:rsidRDefault="00D54CE7" w:rsidP="00D54CE7">
      <w:pPr>
        <w:pStyle w:val="Agreement"/>
        <w:numPr>
          <w:ilvl w:val="0"/>
          <w:numId w:val="0"/>
        </w:numPr>
        <w:ind w:left="360"/>
        <w:rPr>
          <w:b w:val="0"/>
          <w:bCs/>
          <w:lang w:val="en-US" w:eastAsia="ko-KR"/>
        </w:rPr>
      </w:pPr>
      <w:r w:rsidRPr="00501D2E">
        <w:rPr>
          <w:b w:val="0"/>
          <w:bCs/>
          <w:lang w:val="en-US" w:eastAsia="ko-KR"/>
        </w:rPr>
        <w:t xml:space="preserve">5. UE should be in coverage of a serving cell always, also for multi-TRP case, </w:t>
      </w:r>
      <w:proofErr w:type="gramStart"/>
      <w:r w:rsidRPr="00501D2E">
        <w:rPr>
          <w:b w:val="0"/>
          <w:bCs/>
          <w:lang w:val="en-US" w:eastAsia="ko-KR"/>
        </w:rPr>
        <w:t>e.g.</w:t>
      </w:r>
      <w:proofErr w:type="gramEnd"/>
      <w:r w:rsidRPr="00501D2E">
        <w:rPr>
          <w:b w:val="0"/>
          <w:bCs/>
          <w:lang w:val="en-US" w:eastAsia="ko-KR"/>
        </w:rPr>
        <w:t xml:space="preserve"> UE should use common channels BCCH PCH etc. from the serving cell (as in legacy). </w:t>
      </w:r>
    </w:p>
    <w:p w14:paraId="3406EE99" w14:textId="77777777" w:rsidR="00D54CE7" w:rsidRDefault="00D54CE7" w:rsidP="003047D3">
      <w:pPr>
        <w:rPr>
          <w:sz w:val="20"/>
          <w:szCs w:val="20"/>
          <w:lang w:val="en-US"/>
        </w:rPr>
      </w:pPr>
    </w:p>
    <w:p w14:paraId="1725BA88" w14:textId="76E7C1E9" w:rsidR="003047D3" w:rsidRDefault="003047D3" w:rsidP="003047D3">
      <w:pPr>
        <w:rPr>
          <w:sz w:val="20"/>
          <w:szCs w:val="20"/>
        </w:rPr>
      </w:pPr>
      <w:r>
        <w:rPr>
          <w:sz w:val="20"/>
          <w:szCs w:val="20"/>
        </w:rPr>
        <w:t>In RAN #92e meeting, it was endorsed that o</w:t>
      </w:r>
      <w:r w:rsidRPr="001B35A6">
        <w:rPr>
          <w:sz w:val="20"/>
          <w:szCs w:val="20"/>
        </w:rPr>
        <w:t>nly scenario for inter-cell-</w:t>
      </w:r>
      <w:proofErr w:type="spellStart"/>
      <w:r w:rsidRPr="001B35A6">
        <w:rPr>
          <w:sz w:val="20"/>
          <w:szCs w:val="20"/>
        </w:rPr>
        <w:t>mTRP</w:t>
      </w:r>
      <w:proofErr w:type="spellEnd"/>
      <w:r w:rsidRPr="001B35A6">
        <w:rPr>
          <w:sz w:val="20"/>
          <w:szCs w:val="20"/>
        </w:rPr>
        <w:t>-like model (with no change in serving cell) will be considered in Rel-17.</w:t>
      </w:r>
      <w:r>
        <w:rPr>
          <w:sz w:val="20"/>
          <w:szCs w:val="20"/>
        </w:rPr>
        <w:t xml:space="preserve"> </w:t>
      </w:r>
    </w:p>
    <w:p w14:paraId="211E1670" w14:textId="3A6D1B49" w:rsidR="00D54CE7" w:rsidRDefault="006045DC" w:rsidP="00D54CE7">
      <w:pPr>
        <w:jc w:val="both"/>
        <w:rPr>
          <w:sz w:val="20"/>
          <w:szCs w:val="20"/>
          <w:lang w:val="en-US"/>
        </w:rPr>
      </w:pPr>
      <w:r>
        <w:rPr>
          <w:sz w:val="20"/>
          <w:szCs w:val="20"/>
        </w:rPr>
        <w:t>In this contribution</w:t>
      </w:r>
      <w:r w:rsidR="00D54CE7">
        <w:rPr>
          <w:sz w:val="20"/>
          <w:szCs w:val="20"/>
        </w:rPr>
        <w:t xml:space="preserve">, </w:t>
      </w:r>
      <w:r w:rsidR="00D54CE7">
        <w:rPr>
          <w:sz w:val="20"/>
          <w:szCs w:val="20"/>
          <w:lang w:val="en-US"/>
        </w:rPr>
        <w:t>b</w:t>
      </w:r>
      <w:r w:rsidR="00D54CE7">
        <w:rPr>
          <w:sz w:val="20"/>
          <w:szCs w:val="20"/>
          <w:lang w:val="en-US"/>
        </w:rPr>
        <w:t xml:space="preserve">ased on the basic assumption, we would like to discuss some </w:t>
      </w:r>
      <w:r w:rsidR="00A64202">
        <w:rPr>
          <w:sz w:val="20"/>
          <w:szCs w:val="20"/>
          <w:lang w:val="en-US"/>
        </w:rPr>
        <w:t>further</w:t>
      </w:r>
      <w:r w:rsidR="00D54CE7">
        <w:rPr>
          <w:sz w:val="20"/>
          <w:szCs w:val="20"/>
          <w:lang w:val="en-US"/>
        </w:rPr>
        <w:t xml:space="preserve"> aspects that we need to understand to make further progress. </w:t>
      </w:r>
    </w:p>
    <w:p w14:paraId="675E100D" w14:textId="77777777" w:rsidR="001B35A6" w:rsidRDefault="001B35A6" w:rsidP="001B35A6">
      <w:pPr>
        <w:pStyle w:val="Heading1"/>
        <w:jc w:val="both"/>
      </w:pPr>
      <w:r>
        <w:t>Multi-TRP-like model</w:t>
      </w:r>
    </w:p>
    <w:p w14:paraId="2FE91C05" w14:textId="77777777" w:rsidR="003047D3" w:rsidRDefault="003047D3" w:rsidP="003047D3">
      <w:pPr>
        <w:jc w:val="both"/>
        <w:rPr>
          <w:sz w:val="20"/>
          <w:szCs w:val="20"/>
          <w:lang w:val="en-US"/>
        </w:rPr>
      </w:pPr>
      <w:r>
        <w:rPr>
          <w:sz w:val="20"/>
          <w:szCs w:val="20"/>
          <w:lang w:val="en-US"/>
        </w:rPr>
        <w:t xml:space="preserve">Based on the basic assumption, we would like to discuss some other aspects that we need to understand to make further progress. </w:t>
      </w:r>
    </w:p>
    <w:p w14:paraId="132368F0" w14:textId="5F27C88A" w:rsidR="003047D3" w:rsidRDefault="003047D3" w:rsidP="003047D3">
      <w:pPr>
        <w:jc w:val="both"/>
        <w:rPr>
          <w:sz w:val="20"/>
          <w:szCs w:val="20"/>
        </w:rPr>
      </w:pPr>
      <w:r>
        <w:rPr>
          <w:sz w:val="20"/>
          <w:szCs w:val="20"/>
        </w:rPr>
        <w:t xml:space="preserve">We assume that </w:t>
      </w:r>
      <w:proofErr w:type="gramStart"/>
      <w:r>
        <w:rPr>
          <w:sz w:val="20"/>
          <w:szCs w:val="20"/>
        </w:rPr>
        <w:t xml:space="preserve">TRP </w:t>
      </w:r>
      <w:r w:rsidR="00BE3F6C">
        <w:rPr>
          <w:sz w:val="20"/>
          <w:szCs w:val="20"/>
        </w:rPr>
        <w:t xml:space="preserve"> with</w:t>
      </w:r>
      <w:proofErr w:type="gramEnd"/>
      <w:r w:rsidR="00BE3F6C">
        <w:rPr>
          <w:sz w:val="20"/>
          <w:szCs w:val="20"/>
        </w:rPr>
        <w:t xml:space="preserve"> different PCI </w:t>
      </w:r>
      <w:r>
        <w:rPr>
          <w:sz w:val="20"/>
          <w:szCs w:val="20"/>
        </w:rPr>
        <w:t xml:space="preserve">is activated based on L1/L2 indication after TRP </w:t>
      </w:r>
      <w:r w:rsidR="00BE3F6C">
        <w:rPr>
          <w:sz w:val="20"/>
          <w:szCs w:val="20"/>
        </w:rPr>
        <w:t xml:space="preserve">with different PCI </w:t>
      </w:r>
      <w:r>
        <w:rPr>
          <w:sz w:val="20"/>
          <w:szCs w:val="20"/>
        </w:rPr>
        <w:t xml:space="preserve">related configuration is pre-configured by dedicated RRC </w:t>
      </w:r>
      <w:proofErr w:type="spellStart"/>
      <w:r>
        <w:rPr>
          <w:sz w:val="20"/>
          <w:szCs w:val="20"/>
        </w:rPr>
        <w:t>signaling</w:t>
      </w:r>
      <w:proofErr w:type="spellEnd"/>
      <w:r>
        <w:rPr>
          <w:sz w:val="20"/>
          <w:szCs w:val="20"/>
        </w:rPr>
        <w:t xml:space="preserve">. One aspect to discuss is how to handle serving cell TRP in Scenario 1 when TRP </w:t>
      </w:r>
      <w:r w:rsidR="00BE3F6C">
        <w:rPr>
          <w:sz w:val="20"/>
          <w:szCs w:val="20"/>
        </w:rPr>
        <w:t xml:space="preserve">with different PCI </w:t>
      </w:r>
      <w:r>
        <w:rPr>
          <w:sz w:val="20"/>
          <w:szCs w:val="20"/>
        </w:rPr>
        <w:t xml:space="preserve">is activated. Serving cell TRP can be deactivated or activated. </w:t>
      </w:r>
    </w:p>
    <w:p w14:paraId="507D78E2" w14:textId="77777777" w:rsidR="003047D3" w:rsidRPr="00904D36" w:rsidRDefault="003047D3" w:rsidP="003047D3">
      <w:pPr>
        <w:pStyle w:val="ListParagraph"/>
        <w:numPr>
          <w:ilvl w:val="0"/>
          <w:numId w:val="38"/>
        </w:numPr>
        <w:ind w:firstLineChars="0"/>
        <w:jc w:val="both"/>
        <w:rPr>
          <w:rFonts w:asciiTheme="minorHAnsi" w:hAnsiTheme="minorHAnsi" w:cstheme="minorHAnsi"/>
        </w:rPr>
      </w:pPr>
      <w:r w:rsidRPr="00904D36">
        <w:rPr>
          <w:rFonts w:asciiTheme="minorHAnsi" w:hAnsiTheme="minorHAnsi" w:cstheme="minorHAnsi"/>
        </w:rPr>
        <w:t xml:space="preserve">Case 1: serving cell TRP is still activated.  </w:t>
      </w:r>
    </w:p>
    <w:p w14:paraId="78934AB1" w14:textId="77777777" w:rsidR="003047D3" w:rsidRPr="00904D36" w:rsidRDefault="003047D3" w:rsidP="003047D3">
      <w:pPr>
        <w:pStyle w:val="ListParagraph"/>
        <w:numPr>
          <w:ilvl w:val="0"/>
          <w:numId w:val="38"/>
        </w:numPr>
        <w:spacing w:after="240"/>
        <w:ind w:firstLineChars="0"/>
        <w:jc w:val="both"/>
      </w:pPr>
      <w:r w:rsidRPr="00904D36">
        <w:rPr>
          <w:rFonts w:asciiTheme="minorHAnsi" w:hAnsiTheme="minorHAnsi" w:cstheme="minorHAnsi"/>
        </w:rPr>
        <w:t xml:space="preserve">Case 2: serving cell TRP is deactivated </w:t>
      </w:r>
      <w:proofErr w:type="gramStart"/>
      <w:r w:rsidRPr="00904D36">
        <w:rPr>
          <w:rFonts w:asciiTheme="minorHAnsi" w:hAnsiTheme="minorHAnsi" w:cstheme="minorHAnsi"/>
        </w:rPr>
        <w:t>i.e.</w:t>
      </w:r>
      <w:proofErr w:type="gramEnd"/>
      <w:r w:rsidRPr="00904D36">
        <w:rPr>
          <w:rFonts w:asciiTheme="minorHAnsi" w:hAnsiTheme="minorHAnsi" w:cstheme="minorHAnsi"/>
        </w:rPr>
        <w:t xml:space="preserve"> only one TRP is activated. </w:t>
      </w:r>
    </w:p>
    <w:p w14:paraId="45A56B47" w14:textId="77777777" w:rsidR="003047D3" w:rsidRDefault="003047D3" w:rsidP="003047D3">
      <w:pPr>
        <w:jc w:val="both"/>
        <w:rPr>
          <w:sz w:val="20"/>
          <w:szCs w:val="20"/>
        </w:rPr>
      </w:pPr>
      <w:r w:rsidRPr="00C00B87">
        <w:rPr>
          <w:sz w:val="20"/>
          <w:szCs w:val="20"/>
        </w:rPr>
        <w:t xml:space="preserve">Rel-16 </w:t>
      </w:r>
      <w:proofErr w:type="spellStart"/>
      <w:r w:rsidRPr="00C00B87">
        <w:rPr>
          <w:sz w:val="20"/>
          <w:szCs w:val="20"/>
        </w:rPr>
        <w:t>eMIMO</w:t>
      </w:r>
      <w:proofErr w:type="spellEnd"/>
      <w:r w:rsidRPr="00C00B87">
        <w:rPr>
          <w:sz w:val="20"/>
          <w:szCs w:val="20"/>
        </w:rPr>
        <w:t xml:space="preserve"> already introduced multi-TRP operation for PDSCH although all TRPs are considered the same cell with the same PCI. In this multi-TRP operation, it is possible for both TRPs to allocate PDSCH simultaneously (</w:t>
      </w:r>
      <w:proofErr w:type="gramStart"/>
      <w:r w:rsidRPr="00C00B87">
        <w:rPr>
          <w:sz w:val="20"/>
          <w:szCs w:val="20"/>
        </w:rPr>
        <w:t>i.e.</w:t>
      </w:r>
      <w:proofErr w:type="gramEnd"/>
      <w:r w:rsidRPr="00C00B87">
        <w:rPr>
          <w:sz w:val="20"/>
          <w:szCs w:val="20"/>
        </w:rPr>
        <w:t xml:space="preserve"> fully/partially overlapped PDSCH in time and frequency domain) via two DCI or via single DCI. In inter-cell multi-TRP scenario, </w:t>
      </w:r>
      <w:r>
        <w:rPr>
          <w:sz w:val="20"/>
          <w:szCs w:val="20"/>
        </w:rPr>
        <w:t>we should wait for RAN1 progress</w:t>
      </w:r>
      <w:r w:rsidRPr="00C00B87">
        <w:rPr>
          <w:sz w:val="20"/>
          <w:szCs w:val="20"/>
        </w:rPr>
        <w:t xml:space="preserve"> if this is still valid</w:t>
      </w:r>
      <w:r>
        <w:rPr>
          <w:sz w:val="20"/>
          <w:szCs w:val="20"/>
        </w:rPr>
        <w:t xml:space="preserve">. </w:t>
      </w:r>
    </w:p>
    <w:p w14:paraId="420DB69E" w14:textId="26E015AC" w:rsidR="00455DE3" w:rsidRDefault="00455DE3" w:rsidP="00455DE3">
      <w:pPr>
        <w:jc w:val="both"/>
        <w:rPr>
          <w:sz w:val="20"/>
          <w:szCs w:val="20"/>
        </w:rPr>
      </w:pPr>
      <w:r>
        <w:rPr>
          <w:sz w:val="20"/>
          <w:szCs w:val="20"/>
        </w:rPr>
        <w:t xml:space="preserve">Based on the agreed general assumption, we assume that UE should use common channels BCCH, PCH etc. It means that the TRP with the serving cell should be served for common channel. However, it doesn’t need to operate dedicated channels for the TRP with the serving cell. That is, case 2 operation is still possible for the dedicated channels. It is also understood that RAN1 is </w:t>
      </w:r>
      <w:r w:rsidR="004D6E67">
        <w:rPr>
          <w:sz w:val="20"/>
          <w:szCs w:val="20"/>
        </w:rPr>
        <w:t>open</w:t>
      </w:r>
      <w:r>
        <w:rPr>
          <w:sz w:val="20"/>
          <w:szCs w:val="20"/>
        </w:rPr>
        <w:t xml:space="preserve"> </w:t>
      </w:r>
      <w:r w:rsidR="004D6E67">
        <w:rPr>
          <w:sz w:val="20"/>
          <w:szCs w:val="20"/>
        </w:rPr>
        <w:t>for</w:t>
      </w:r>
      <w:r>
        <w:rPr>
          <w:sz w:val="20"/>
          <w:szCs w:val="20"/>
        </w:rPr>
        <w:t xml:space="preserve"> both cases </w:t>
      </w:r>
      <w:proofErr w:type="gramStart"/>
      <w:r>
        <w:rPr>
          <w:sz w:val="20"/>
          <w:szCs w:val="20"/>
        </w:rPr>
        <w:t>i.e.</w:t>
      </w:r>
      <w:proofErr w:type="gramEnd"/>
      <w:r>
        <w:rPr>
          <w:sz w:val="20"/>
          <w:szCs w:val="20"/>
        </w:rPr>
        <w:t xml:space="preserve"> both TRPs are activated or active TRP can be switched.    </w:t>
      </w:r>
    </w:p>
    <w:p w14:paraId="4A687BBE" w14:textId="4FB009C4" w:rsidR="00C51F95" w:rsidRDefault="00804647" w:rsidP="00804647">
      <w:pPr>
        <w:jc w:val="both"/>
        <w:rPr>
          <w:b/>
          <w:bCs/>
          <w:sz w:val="20"/>
          <w:szCs w:val="20"/>
        </w:rPr>
      </w:pPr>
      <w:r>
        <w:rPr>
          <w:b/>
          <w:bCs/>
          <w:sz w:val="20"/>
          <w:szCs w:val="20"/>
        </w:rPr>
        <w:lastRenderedPageBreak/>
        <w:t>Observation</w:t>
      </w:r>
      <w:r w:rsidRPr="00D3123A">
        <w:rPr>
          <w:b/>
          <w:bCs/>
          <w:sz w:val="20"/>
          <w:szCs w:val="20"/>
        </w:rPr>
        <w:t xml:space="preserve"> </w:t>
      </w:r>
      <w:r>
        <w:rPr>
          <w:rFonts w:ascii="Calibri" w:hAnsi="Calibri" w:cs="Calibri"/>
          <w:b/>
          <w:bCs/>
        </w:rPr>
        <w:fldChar w:fldCharType="begin"/>
      </w:r>
      <w:r>
        <w:rPr>
          <w:rFonts w:ascii="Calibri" w:hAnsi="Calibri" w:cs="Calibri"/>
          <w:b/>
          <w:bCs/>
        </w:rPr>
        <w:instrText xml:space="preserve"> SEQ ob \* MERGEFORMAT </w:instrText>
      </w:r>
      <w:r>
        <w:rPr>
          <w:rFonts w:ascii="Calibri" w:hAnsi="Calibri" w:cs="Calibri"/>
          <w:b/>
          <w:bCs/>
        </w:rPr>
        <w:fldChar w:fldCharType="separate"/>
      </w:r>
      <w:r>
        <w:rPr>
          <w:rFonts w:ascii="Calibri" w:hAnsi="Calibri" w:cs="Calibri"/>
          <w:b/>
          <w:bCs/>
          <w:noProof/>
        </w:rPr>
        <w:t>1</w:t>
      </w:r>
      <w:r>
        <w:rPr>
          <w:rFonts w:ascii="Calibri" w:hAnsi="Calibri" w:cs="Calibri"/>
          <w:b/>
          <w:bCs/>
        </w:rPr>
        <w:fldChar w:fldCharType="end"/>
      </w:r>
      <w:r w:rsidRPr="00D3123A">
        <w:rPr>
          <w:b/>
          <w:bCs/>
          <w:sz w:val="20"/>
          <w:szCs w:val="20"/>
        </w:rPr>
        <w:t>:</w:t>
      </w:r>
      <w:r>
        <w:rPr>
          <w:b/>
          <w:bCs/>
          <w:sz w:val="20"/>
          <w:szCs w:val="20"/>
        </w:rPr>
        <w:t xml:space="preserve"> serving cell TRP </w:t>
      </w:r>
      <w:r w:rsidR="00747E67">
        <w:rPr>
          <w:b/>
          <w:bCs/>
          <w:sz w:val="20"/>
          <w:szCs w:val="20"/>
        </w:rPr>
        <w:t>could be deactivated for the dedicated channels (</w:t>
      </w:r>
      <w:proofErr w:type="gramStart"/>
      <w:r w:rsidR="00747E67">
        <w:rPr>
          <w:b/>
          <w:bCs/>
          <w:sz w:val="20"/>
          <w:szCs w:val="20"/>
        </w:rPr>
        <w:t>i.e.</w:t>
      </w:r>
      <w:proofErr w:type="gramEnd"/>
      <w:r w:rsidR="00747E67">
        <w:rPr>
          <w:b/>
          <w:bCs/>
          <w:sz w:val="20"/>
          <w:szCs w:val="20"/>
        </w:rPr>
        <w:t xml:space="preserve"> PDSCH, PDCCH, PUSCH, PUCCH) when </w:t>
      </w:r>
      <w:r w:rsidR="00C51F95">
        <w:rPr>
          <w:b/>
          <w:bCs/>
          <w:sz w:val="20"/>
          <w:szCs w:val="20"/>
        </w:rPr>
        <w:t xml:space="preserve">TRP with different PCI is activated. </w:t>
      </w:r>
    </w:p>
    <w:p w14:paraId="2F7388D5" w14:textId="5760E918" w:rsidR="00BA5B30" w:rsidRPr="00E11359" w:rsidRDefault="00BA5B30" w:rsidP="00804647">
      <w:pPr>
        <w:jc w:val="both"/>
        <w:rPr>
          <w:sz w:val="20"/>
          <w:szCs w:val="20"/>
        </w:rPr>
      </w:pPr>
      <w:r w:rsidRPr="00E11359">
        <w:rPr>
          <w:sz w:val="20"/>
          <w:szCs w:val="20"/>
        </w:rPr>
        <w:t>Since</w:t>
      </w:r>
      <w:r>
        <w:rPr>
          <w:sz w:val="20"/>
          <w:szCs w:val="20"/>
        </w:rPr>
        <w:t xml:space="preserve"> TRP</w:t>
      </w:r>
      <w:r w:rsidR="007F65DC">
        <w:rPr>
          <w:sz w:val="20"/>
          <w:szCs w:val="20"/>
        </w:rPr>
        <w:t>s</w:t>
      </w:r>
      <w:r>
        <w:rPr>
          <w:sz w:val="20"/>
          <w:szCs w:val="20"/>
        </w:rPr>
        <w:t xml:space="preserve"> with serving cell PCI and different PCI </w:t>
      </w:r>
      <w:r w:rsidR="007F65DC">
        <w:rPr>
          <w:sz w:val="20"/>
          <w:szCs w:val="20"/>
        </w:rPr>
        <w:t xml:space="preserve">are served by different node/channel, </w:t>
      </w:r>
      <w:r w:rsidR="00DA41F2">
        <w:rPr>
          <w:sz w:val="20"/>
          <w:szCs w:val="20"/>
        </w:rPr>
        <w:t xml:space="preserve">some functionalities need to be differentiated and how to </w:t>
      </w:r>
      <w:r w:rsidR="004D6E67">
        <w:rPr>
          <w:sz w:val="20"/>
          <w:szCs w:val="20"/>
        </w:rPr>
        <w:t xml:space="preserve">design would be dependent </w:t>
      </w:r>
      <w:r w:rsidR="00295FC8">
        <w:rPr>
          <w:sz w:val="20"/>
          <w:szCs w:val="20"/>
        </w:rPr>
        <w:t xml:space="preserve">on case 1 and case 2. </w:t>
      </w:r>
    </w:p>
    <w:p w14:paraId="7985EF16" w14:textId="117A4C8F" w:rsidR="00DF7F7D" w:rsidRPr="00E11359" w:rsidRDefault="00DF7F7D" w:rsidP="00E11359">
      <w:pPr>
        <w:pStyle w:val="ListParagraph"/>
        <w:numPr>
          <w:ilvl w:val="0"/>
          <w:numId w:val="40"/>
        </w:numPr>
        <w:ind w:firstLineChars="0"/>
        <w:jc w:val="both"/>
        <w:rPr>
          <w:rFonts w:asciiTheme="minorHAnsi" w:hAnsiTheme="minorHAnsi" w:cstheme="minorHAnsi"/>
        </w:rPr>
      </w:pPr>
      <w:r w:rsidRPr="00E11359">
        <w:rPr>
          <w:rFonts w:asciiTheme="minorHAnsi" w:hAnsiTheme="minorHAnsi" w:cstheme="minorHAnsi"/>
        </w:rPr>
        <w:t>BFR</w:t>
      </w:r>
      <w:r w:rsidR="000E2523">
        <w:rPr>
          <w:rFonts w:asciiTheme="minorHAnsi" w:hAnsiTheme="minorHAnsi" w:cstheme="minorHAnsi"/>
        </w:rPr>
        <w:t xml:space="preserve">: BFR is </w:t>
      </w:r>
      <w:r w:rsidR="00905EDE">
        <w:rPr>
          <w:rFonts w:asciiTheme="minorHAnsi" w:hAnsiTheme="minorHAnsi" w:cstheme="minorHAnsi"/>
        </w:rPr>
        <w:t xml:space="preserve">essential in beam operation to make sure that the selected beam for UE is valid. </w:t>
      </w:r>
      <w:r w:rsidR="004417D3">
        <w:rPr>
          <w:rFonts w:asciiTheme="minorHAnsi" w:hAnsiTheme="minorHAnsi" w:cstheme="minorHAnsi"/>
        </w:rPr>
        <w:t xml:space="preserve">However, </w:t>
      </w:r>
      <w:r w:rsidR="00960992">
        <w:rPr>
          <w:rFonts w:asciiTheme="minorHAnsi" w:hAnsiTheme="minorHAnsi" w:cstheme="minorHAnsi"/>
        </w:rPr>
        <w:t xml:space="preserve">it is general understanding that </w:t>
      </w:r>
      <w:r w:rsidR="004417D3">
        <w:rPr>
          <w:rFonts w:asciiTheme="minorHAnsi" w:hAnsiTheme="minorHAnsi" w:cstheme="minorHAnsi"/>
        </w:rPr>
        <w:t xml:space="preserve">BFR is not required </w:t>
      </w:r>
      <w:r w:rsidR="00960992">
        <w:rPr>
          <w:rFonts w:asciiTheme="minorHAnsi" w:hAnsiTheme="minorHAnsi" w:cstheme="minorHAnsi"/>
        </w:rPr>
        <w:t xml:space="preserve">to receive common channels in </w:t>
      </w:r>
      <w:r w:rsidR="004417D3">
        <w:rPr>
          <w:rFonts w:asciiTheme="minorHAnsi" w:hAnsiTheme="minorHAnsi" w:cstheme="minorHAnsi"/>
        </w:rPr>
        <w:t xml:space="preserve">initial BWP. </w:t>
      </w:r>
      <w:r w:rsidR="00C26F4D">
        <w:rPr>
          <w:rFonts w:asciiTheme="minorHAnsi" w:hAnsiTheme="minorHAnsi" w:cstheme="minorHAnsi"/>
        </w:rPr>
        <w:t xml:space="preserve">So, in case 2, BFR operation could be </w:t>
      </w:r>
      <w:r w:rsidR="00B37453">
        <w:rPr>
          <w:rFonts w:asciiTheme="minorHAnsi" w:hAnsiTheme="minorHAnsi" w:cstheme="minorHAnsi"/>
        </w:rPr>
        <w:t xml:space="preserve">disabled to avoid unnecessary UE operation. </w:t>
      </w:r>
    </w:p>
    <w:p w14:paraId="41F5EDCD" w14:textId="06816F2F" w:rsidR="00BB749A" w:rsidRDefault="00295FC8" w:rsidP="00DF7F7D">
      <w:pPr>
        <w:pStyle w:val="ListParagraph"/>
        <w:numPr>
          <w:ilvl w:val="0"/>
          <w:numId w:val="40"/>
        </w:numPr>
        <w:ind w:firstLineChars="0"/>
        <w:jc w:val="both"/>
        <w:rPr>
          <w:rFonts w:asciiTheme="minorHAnsi" w:hAnsiTheme="minorHAnsi" w:cstheme="minorHAnsi"/>
        </w:rPr>
      </w:pPr>
      <w:r>
        <w:rPr>
          <w:rFonts w:asciiTheme="minorHAnsi" w:hAnsiTheme="minorHAnsi" w:cstheme="minorHAnsi"/>
        </w:rPr>
        <w:t xml:space="preserve">TA: </w:t>
      </w:r>
      <w:r w:rsidR="003047D3" w:rsidRPr="00E11359">
        <w:rPr>
          <w:rFonts w:asciiTheme="minorHAnsi" w:hAnsiTheme="minorHAnsi" w:cstheme="minorHAnsi"/>
        </w:rPr>
        <w:t xml:space="preserve"> TA should be operated for both TRPs independently</w:t>
      </w:r>
      <w:r>
        <w:rPr>
          <w:rFonts w:asciiTheme="minorHAnsi" w:hAnsiTheme="minorHAnsi" w:cstheme="minorHAnsi"/>
        </w:rPr>
        <w:t xml:space="preserve"> as propagation delay from multi-TRP is different</w:t>
      </w:r>
      <w:r w:rsidR="005D4418">
        <w:rPr>
          <w:rFonts w:asciiTheme="minorHAnsi" w:hAnsiTheme="minorHAnsi" w:cstheme="minorHAnsi"/>
        </w:rPr>
        <w:t xml:space="preserve"> and it is used </w:t>
      </w:r>
      <w:r w:rsidR="00554AD2">
        <w:rPr>
          <w:rFonts w:asciiTheme="minorHAnsi" w:hAnsiTheme="minorHAnsi" w:cstheme="minorHAnsi"/>
        </w:rPr>
        <w:t>for dedicated uplink channels</w:t>
      </w:r>
      <w:r w:rsidR="003047D3" w:rsidRPr="00E11359">
        <w:rPr>
          <w:rFonts w:asciiTheme="minorHAnsi" w:hAnsiTheme="minorHAnsi" w:cstheme="minorHAnsi"/>
        </w:rPr>
        <w:t>.</w:t>
      </w:r>
      <w:r w:rsidR="005D4418">
        <w:rPr>
          <w:rFonts w:asciiTheme="minorHAnsi" w:hAnsiTheme="minorHAnsi" w:cstheme="minorHAnsi"/>
        </w:rPr>
        <w:t xml:space="preserve"> However, if TRP of serving cell is deactivated for dedicated channels</w:t>
      </w:r>
      <w:r w:rsidR="00554AD2">
        <w:rPr>
          <w:rFonts w:asciiTheme="minorHAnsi" w:hAnsiTheme="minorHAnsi" w:cstheme="minorHAnsi"/>
        </w:rPr>
        <w:t xml:space="preserve">, TA doesn’t need to be maintained because default TA is applied for RACH transmission. However, </w:t>
      </w:r>
      <w:proofErr w:type="gramStart"/>
      <w:r w:rsidR="00554AD2">
        <w:rPr>
          <w:rFonts w:asciiTheme="minorHAnsi" w:hAnsiTheme="minorHAnsi" w:cstheme="minorHAnsi"/>
        </w:rPr>
        <w:t>in order to</w:t>
      </w:r>
      <w:proofErr w:type="gramEnd"/>
      <w:r w:rsidR="00554AD2">
        <w:rPr>
          <w:rFonts w:asciiTheme="minorHAnsi" w:hAnsiTheme="minorHAnsi" w:cstheme="minorHAnsi"/>
        </w:rPr>
        <w:t xml:space="preserve"> support quick switching, </w:t>
      </w:r>
      <w:r w:rsidR="0023715A">
        <w:rPr>
          <w:rFonts w:asciiTheme="minorHAnsi" w:hAnsiTheme="minorHAnsi" w:cstheme="minorHAnsi"/>
        </w:rPr>
        <w:t xml:space="preserve">TA should be maintained even for deactivated TRP. </w:t>
      </w:r>
      <w:r w:rsidR="005D4418">
        <w:rPr>
          <w:rFonts w:asciiTheme="minorHAnsi" w:hAnsiTheme="minorHAnsi" w:cstheme="minorHAnsi"/>
        </w:rPr>
        <w:t xml:space="preserve"> </w:t>
      </w:r>
      <w:r w:rsidR="002C2780">
        <w:rPr>
          <w:rFonts w:asciiTheme="minorHAnsi" w:hAnsiTheme="minorHAnsi" w:cstheme="minorHAnsi"/>
        </w:rPr>
        <w:t xml:space="preserve"> </w:t>
      </w:r>
    </w:p>
    <w:p w14:paraId="575B10D6" w14:textId="5C4507D1" w:rsidR="00ED1EA5" w:rsidRDefault="00ED1EA5" w:rsidP="00DF7F7D">
      <w:pPr>
        <w:pStyle w:val="ListParagraph"/>
        <w:numPr>
          <w:ilvl w:val="0"/>
          <w:numId w:val="40"/>
        </w:numPr>
        <w:ind w:firstLineChars="0"/>
        <w:jc w:val="both"/>
        <w:rPr>
          <w:rFonts w:asciiTheme="minorHAnsi" w:hAnsiTheme="minorHAnsi" w:cstheme="minorHAnsi"/>
        </w:rPr>
      </w:pPr>
      <w:r>
        <w:rPr>
          <w:rFonts w:asciiTheme="minorHAnsi" w:hAnsiTheme="minorHAnsi" w:cstheme="minorHAnsi"/>
        </w:rPr>
        <w:t>PHR</w:t>
      </w:r>
      <w:r w:rsidR="00233B3D">
        <w:rPr>
          <w:rFonts w:asciiTheme="minorHAnsi" w:hAnsiTheme="minorHAnsi" w:cstheme="minorHAnsi"/>
        </w:rPr>
        <w:t xml:space="preserve">: </w:t>
      </w:r>
      <w:r w:rsidR="00181379">
        <w:rPr>
          <w:rFonts w:asciiTheme="minorHAnsi" w:hAnsiTheme="minorHAnsi" w:cstheme="minorHAnsi"/>
        </w:rPr>
        <w:t>PHR is dependent on pathloss</w:t>
      </w:r>
      <w:r w:rsidR="00A050E9">
        <w:rPr>
          <w:rFonts w:asciiTheme="minorHAnsi" w:hAnsiTheme="minorHAnsi" w:cstheme="minorHAnsi"/>
        </w:rPr>
        <w:t>.</w:t>
      </w:r>
      <w:r w:rsidR="00E92A6A">
        <w:rPr>
          <w:rFonts w:asciiTheme="minorHAnsi" w:hAnsiTheme="minorHAnsi" w:cstheme="minorHAnsi"/>
        </w:rPr>
        <w:t xml:space="preserve"> Therefore, i</w:t>
      </w:r>
      <w:r w:rsidR="005003C5">
        <w:rPr>
          <w:rFonts w:asciiTheme="minorHAnsi" w:hAnsiTheme="minorHAnsi" w:cstheme="minorHAnsi"/>
        </w:rPr>
        <w:t>t is obvious that different PHR level is estimated for multi-TRPs.</w:t>
      </w:r>
      <w:r w:rsidR="00D574CD">
        <w:rPr>
          <w:rFonts w:asciiTheme="minorHAnsi" w:hAnsiTheme="minorHAnsi" w:cstheme="minorHAnsi"/>
        </w:rPr>
        <w:t xml:space="preserve"> </w:t>
      </w:r>
      <w:proofErr w:type="gramStart"/>
      <w:r w:rsidR="007E1DAA">
        <w:rPr>
          <w:rFonts w:asciiTheme="minorHAnsi" w:hAnsiTheme="minorHAnsi" w:cstheme="minorHAnsi"/>
        </w:rPr>
        <w:t>Similar to</w:t>
      </w:r>
      <w:proofErr w:type="gramEnd"/>
      <w:r w:rsidR="007E1DAA">
        <w:rPr>
          <w:rFonts w:asciiTheme="minorHAnsi" w:hAnsiTheme="minorHAnsi" w:cstheme="minorHAnsi"/>
        </w:rPr>
        <w:t xml:space="preserve"> other cases, PHR information of serving </w:t>
      </w:r>
      <w:r w:rsidR="004B260F">
        <w:rPr>
          <w:rFonts w:asciiTheme="minorHAnsi" w:hAnsiTheme="minorHAnsi" w:cstheme="minorHAnsi"/>
        </w:rPr>
        <w:t xml:space="preserve">cell TRP is not needed in case 2. </w:t>
      </w:r>
    </w:p>
    <w:p w14:paraId="2E3C7D9A" w14:textId="77777777" w:rsidR="004B260F" w:rsidRDefault="004B260F" w:rsidP="00BB749A">
      <w:pPr>
        <w:jc w:val="both"/>
        <w:rPr>
          <w:rFonts w:cstheme="minorHAnsi"/>
          <w:sz w:val="20"/>
          <w:szCs w:val="20"/>
        </w:rPr>
      </w:pPr>
    </w:p>
    <w:p w14:paraId="1047251E" w14:textId="5F49D350" w:rsidR="003047D3" w:rsidRPr="00E11359" w:rsidRDefault="002C2780" w:rsidP="00BB749A">
      <w:pPr>
        <w:jc w:val="both"/>
        <w:rPr>
          <w:rFonts w:cstheme="minorHAnsi"/>
          <w:sz w:val="20"/>
          <w:szCs w:val="20"/>
        </w:rPr>
      </w:pPr>
      <w:r w:rsidRPr="00E11359">
        <w:rPr>
          <w:rFonts w:cstheme="minorHAnsi"/>
          <w:sz w:val="20"/>
          <w:szCs w:val="20"/>
        </w:rPr>
        <w:t xml:space="preserve">One </w:t>
      </w:r>
      <w:r w:rsidR="00BB749A" w:rsidRPr="00E11359">
        <w:rPr>
          <w:rFonts w:cstheme="minorHAnsi"/>
          <w:sz w:val="20"/>
          <w:szCs w:val="20"/>
        </w:rPr>
        <w:t>straightforward</w:t>
      </w:r>
      <w:r w:rsidRPr="00E11359">
        <w:rPr>
          <w:rFonts w:cstheme="minorHAnsi"/>
          <w:sz w:val="20"/>
          <w:szCs w:val="20"/>
        </w:rPr>
        <w:t xml:space="preserve"> approach is to define </w:t>
      </w:r>
      <w:r w:rsidR="00BB749A" w:rsidRPr="00E11359">
        <w:rPr>
          <w:rFonts w:cstheme="minorHAnsi"/>
          <w:sz w:val="20"/>
          <w:szCs w:val="20"/>
        </w:rPr>
        <w:t xml:space="preserve">the above functionality </w:t>
      </w:r>
      <w:r w:rsidRPr="00E11359">
        <w:rPr>
          <w:rFonts w:cstheme="minorHAnsi"/>
          <w:sz w:val="20"/>
          <w:szCs w:val="20"/>
        </w:rPr>
        <w:t>per TRP</w:t>
      </w:r>
      <w:r w:rsidR="00BB749A" w:rsidRPr="00E11359">
        <w:rPr>
          <w:rFonts w:cstheme="minorHAnsi"/>
          <w:sz w:val="20"/>
          <w:szCs w:val="20"/>
        </w:rPr>
        <w:t xml:space="preserve">. However, </w:t>
      </w:r>
      <w:r w:rsidR="006A1B51" w:rsidRPr="00E11359">
        <w:rPr>
          <w:rFonts w:cstheme="minorHAnsi"/>
          <w:sz w:val="20"/>
          <w:szCs w:val="20"/>
        </w:rPr>
        <w:t>if case 2 only is supported</w:t>
      </w:r>
      <w:r w:rsidR="006A1B51">
        <w:rPr>
          <w:rFonts w:cstheme="minorHAnsi"/>
          <w:sz w:val="20"/>
          <w:szCs w:val="20"/>
        </w:rPr>
        <w:t xml:space="preserve">, </w:t>
      </w:r>
      <w:r w:rsidR="00ED3FEC">
        <w:rPr>
          <w:rFonts w:cstheme="minorHAnsi"/>
          <w:sz w:val="20"/>
          <w:szCs w:val="20"/>
        </w:rPr>
        <w:t xml:space="preserve">single operation with configuration update upon TRP switching is also a viable solution. </w:t>
      </w:r>
      <w:r w:rsidR="006A1B51" w:rsidRPr="00E11359">
        <w:rPr>
          <w:rFonts w:cstheme="minorHAnsi"/>
          <w:sz w:val="20"/>
          <w:szCs w:val="20"/>
        </w:rPr>
        <w:t xml:space="preserve"> </w:t>
      </w:r>
      <w:r w:rsidR="00DF7F1C" w:rsidRPr="00E11359">
        <w:rPr>
          <w:rFonts w:cstheme="minorHAnsi"/>
          <w:sz w:val="20"/>
          <w:szCs w:val="20"/>
        </w:rPr>
        <w:t xml:space="preserve"> </w:t>
      </w:r>
      <w:r w:rsidR="003047D3" w:rsidRPr="00E11359">
        <w:rPr>
          <w:rFonts w:cstheme="minorHAnsi"/>
          <w:sz w:val="20"/>
          <w:szCs w:val="20"/>
        </w:rPr>
        <w:t xml:space="preserve"> </w:t>
      </w:r>
    </w:p>
    <w:p w14:paraId="56A5E0B6" w14:textId="77777777" w:rsidR="00254B17" w:rsidRPr="00D3123A" w:rsidRDefault="00254B17" w:rsidP="00254B17">
      <w:pPr>
        <w:jc w:val="both"/>
        <w:rPr>
          <w:b/>
          <w:bCs/>
          <w:sz w:val="20"/>
          <w:szCs w:val="20"/>
        </w:rPr>
      </w:pPr>
      <w:bookmarkStart w:id="0" w:name="pro1"/>
      <w:r w:rsidRPr="6BB60F0A">
        <w:rPr>
          <w:b/>
          <w:bCs/>
          <w:sz w:val="20"/>
          <w:szCs w:val="20"/>
        </w:rPr>
        <w:t xml:space="preserve">Proposal </w:t>
      </w:r>
      <w:r w:rsidRPr="6BB60F0A">
        <w:rPr>
          <w:rFonts w:ascii="Calibri" w:hAnsi="Calibri" w:cs="Calibri"/>
          <w:b/>
          <w:bCs/>
        </w:rPr>
        <w:fldChar w:fldCharType="begin"/>
      </w:r>
      <w:r w:rsidRPr="6BB60F0A">
        <w:rPr>
          <w:rFonts w:ascii="Calibri" w:hAnsi="Calibri" w:cs="Calibri"/>
          <w:b/>
          <w:bCs/>
        </w:rPr>
        <w:instrText xml:space="preserve"> SEQ pro \* MERGEFORMAT </w:instrText>
      </w:r>
      <w:r w:rsidRPr="6BB60F0A">
        <w:rPr>
          <w:rFonts w:ascii="Calibri" w:hAnsi="Calibri" w:cs="Calibri"/>
          <w:b/>
          <w:bCs/>
        </w:rPr>
        <w:fldChar w:fldCharType="separate"/>
      </w:r>
      <w:r w:rsidRPr="6BB60F0A">
        <w:rPr>
          <w:rFonts w:ascii="Calibri" w:hAnsi="Calibri" w:cs="Calibri"/>
          <w:b/>
          <w:bCs/>
          <w:noProof/>
        </w:rPr>
        <w:t>1</w:t>
      </w:r>
      <w:r w:rsidRPr="6BB60F0A">
        <w:rPr>
          <w:rFonts w:ascii="Calibri" w:hAnsi="Calibri" w:cs="Calibri"/>
          <w:b/>
          <w:bCs/>
        </w:rPr>
        <w:fldChar w:fldCharType="end"/>
      </w:r>
      <w:r w:rsidRPr="6BB60F0A">
        <w:rPr>
          <w:b/>
          <w:bCs/>
          <w:sz w:val="20"/>
          <w:szCs w:val="20"/>
        </w:rPr>
        <w:t>: RAN2 asks RAN1 whether serving cell TRP is still activated and/or is deactivated for the dedicated channel when TRP with different PCI</w:t>
      </w:r>
      <w:r>
        <w:rPr>
          <w:b/>
          <w:bCs/>
          <w:sz w:val="20"/>
          <w:szCs w:val="20"/>
        </w:rPr>
        <w:t xml:space="preserve"> </w:t>
      </w:r>
      <w:r w:rsidRPr="6BB60F0A">
        <w:rPr>
          <w:b/>
          <w:bCs/>
          <w:sz w:val="20"/>
          <w:szCs w:val="20"/>
        </w:rPr>
        <w:t>is activated.  In addition, what functionalities need to be kept for serving TRP when TRP with different PCI</w:t>
      </w:r>
      <w:r>
        <w:rPr>
          <w:b/>
          <w:bCs/>
          <w:sz w:val="20"/>
          <w:szCs w:val="20"/>
        </w:rPr>
        <w:t xml:space="preserve"> </w:t>
      </w:r>
      <w:r w:rsidRPr="6BB60F0A">
        <w:rPr>
          <w:b/>
          <w:bCs/>
          <w:sz w:val="20"/>
          <w:szCs w:val="20"/>
        </w:rPr>
        <w:t xml:space="preserve">is activated. </w:t>
      </w:r>
    </w:p>
    <w:bookmarkEnd w:id="0"/>
    <w:p w14:paraId="4C4271E2" w14:textId="77777777" w:rsidR="001B35A6" w:rsidRDefault="001B35A6" w:rsidP="001B35A6">
      <w:pPr>
        <w:jc w:val="both"/>
        <w:rPr>
          <w:sz w:val="20"/>
          <w:szCs w:val="20"/>
        </w:rPr>
      </w:pPr>
      <w:r w:rsidRPr="19367CF1">
        <w:rPr>
          <w:sz w:val="20"/>
          <w:szCs w:val="20"/>
        </w:rPr>
        <w:t xml:space="preserve">Another aspect is how uplink transmission is working in multi-TRP operation. In Rel-16, PUCCH is supported in multi-TRP operation </w:t>
      </w:r>
      <w:proofErr w:type="gramStart"/>
      <w:r w:rsidRPr="19367CF1">
        <w:rPr>
          <w:sz w:val="20"/>
          <w:szCs w:val="20"/>
        </w:rPr>
        <w:t>i.e.</w:t>
      </w:r>
      <w:proofErr w:type="gramEnd"/>
      <w:r w:rsidRPr="19367CF1">
        <w:rPr>
          <w:sz w:val="20"/>
          <w:szCs w:val="20"/>
        </w:rPr>
        <w:t xml:space="preserve"> it can be transmitted to two TRPs. However, there is no specification support on how TA is supported. And PUSCH transmission is not supported with multi-TRPs in Rel-16. There could be some impact on higher layer especially in MAC operation. </w:t>
      </w:r>
    </w:p>
    <w:p w14:paraId="2C17CE88" w14:textId="77777777" w:rsidR="001B35A6" w:rsidRDefault="001B35A6" w:rsidP="001B35A6">
      <w:pPr>
        <w:jc w:val="both"/>
        <w:rPr>
          <w:sz w:val="20"/>
          <w:szCs w:val="20"/>
        </w:rPr>
      </w:pPr>
      <w:r>
        <w:rPr>
          <w:sz w:val="20"/>
          <w:szCs w:val="20"/>
        </w:rPr>
        <w:t xml:space="preserve">Whether Uplink TRP operation is synchronized with downlink TRP operation would affect how RAN2 model multi-TRP operation. From RAN2 point of view, </w:t>
      </w:r>
      <w:r w:rsidRPr="009869C5">
        <w:rPr>
          <w:rFonts w:cstheme="minorHAnsi"/>
          <w:sz w:val="20"/>
          <w:szCs w:val="20"/>
        </w:rPr>
        <w:t>it would be simpler to assume DL and UL TCI state update/switching should be done at the same time</w:t>
      </w:r>
      <w:r>
        <w:rPr>
          <w:rFonts w:cstheme="minorHAnsi"/>
          <w:sz w:val="20"/>
          <w:szCs w:val="20"/>
        </w:rPr>
        <w:t xml:space="preserve">. Otherwise, feedback information or UL scheduling would be complicated. However, given that PDSCH/PDCCH only are supported in Rel-16, at least DL only secondary TRP operation might be needed separately from uplink operation.  </w:t>
      </w:r>
    </w:p>
    <w:p w14:paraId="285B12AC" w14:textId="77777777" w:rsidR="001B35A6" w:rsidRDefault="001B35A6" w:rsidP="001B35A6">
      <w:pPr>
        <w:jc w:val="both"/>
        <w:rPr>
          <w:sz w:val="20"/>
          <w:szCs w:val="20"/>
        </w:rPr>
      </w:pPr>
      <w:r>
        <w:rPr>
          <w:sz w:val="20"/>
          <w:szCs w:val="20"/>
        </w:rPr>
        <w:t xml:space="preserve">Furthermore, we would like to understand MAC procedure especially, TA handling. TA of Secondary TRP can be established via performing PRACH. But TA via PRACH cannot be done every time Secondary TRP is activated because it will diminish the gain of multi-TRP operation </w:t>
      </w:r>
      <w:proofErr w:type="gramStart"/>
      <w:r>
        <w:rPr>
          <w:sz w:val="20"/>
          <w:szCs w:val="20"/>
        </w:rPr>
        <w:t>i.e.</w:t>
      </w:r>
      <w:proofErr w:type="gramEnd"/>
      <w:r>
        <w:rPr>
          <w:sz w:val="20"/>
          <w:szCs w:val="20"/>
        </w:rPr>
        <w:t xml:space="preserve"> reduced interruption time during switching. It implies that the UE needs to maintain TA of all TRPs. However, it is not clear whether it is feasible. Nevertheless, multiple TAs would require the modification in MAC. </w:t>
      </w:r>
    </w:p>
    <w:p w14:paraId="71101B05" w14:textId="3CB473D5" w:rsidR="002409E6" w:rsidRPr="00D133D0" w:rsidRDefault="001B35A6" w:rsidP="005744AA">
      <w:pPr>
        <w:jc w:val="both"/>
        <w:rPr>
          <w:rFonts w:eastAsia="Malgun Gothic"/>
          <w:b/>
          <w:bCs/>
        </w:rPr>
      </w:pPr>
      <w:bookmarkStart w:id="1" w:name="pro2"/>
      <w:r w:rsidRPr="00D3123A">
        <w:rPr>
          <w:b/>
          <w:bCs/>
          <w:sz w:val="20"/>
          <w:szCs w:val="20"/>
        </w:rPr>
        <w:t xml:space="preserve">Proposal </w:t>
      </w:r>
      <w:r w:rsidRPr="00A92679">
        <w:rPr>
          <w:rFonts w:ascii="Calibri" w:hAnsi="Calibri" w:cs="Calibri"/>
          <w:b/>
          <w:bCs/>
        </w:rPr>
        <w:fldChar w:fldCharType="begin"/>
      </w:r>
      <w:r w:rsidRPr="00A92679">
        <w:rPr>
          <w:rFonts w:ascii="Calibri" w:hAnsi="Calibri" w:cs="Calibri"/>
          <w:b/>
          <w:bCs/>
        </w:rPr>
        <w:instrText xml:space="preserve"> SEQ pro \* MERGEFORMAT </w:instrText>
      </w:r>
      <w:r w:rsidRPr="00A92679">
        <w:rPr>
          <w:rFonts w:ascii="Calibri" w:hAnsi="Calibri" w:cs="Calibri"/>
          <w:b/>
          <w:bCs/>
        </w:rPr>
        <w:fldChar w:fldCharType="separate"/>
      </w:r>
      <w:r>
        <w:rPr>
          <w:rFonts w:ascii="Calibri" w:hAnsi="Calibri" w:cs="Calibri"/>
          <w:b/>
          <w:bCs/>
          <w:noProof/>
        </w:rPr>
        <w:t>2</w:t>
      </w:r>
      <w:r w:rsidRPr="00A92679">
        <w:rPr>
          <w:rFonts w:ascii="Calibri" w:hAnsi="Calibri" w:cs="Calibri"/>
          <w:b/>
          <w:bCs/>
        </w:rPr>
        <w:fldChar w:fldCharType="end"/>
      </w:r>
      <w:r w:rsidRPr="00D3123A">
        <w:rPr>
          <w:b/>
          <w:bCs/>
          <w:sz w:val="20"/>
          <w:szCs w:val="20"/>
        </w:rPr>
        <w:t>:</w:t>
      </w:r>
      <w:r>
        <w:rPr>
          <w:b/>
          <w:bCs/>
          <w:sz w:val="20"/>
          <w:szCs w:val="20"/>
        </w:rPr>
        <w:t xml:space="preserve"> RAN2 asks RAN1 how PUSCH/PUCCH in multi-TRP operation is supported especially with activation of downlink channels.  </w:t>
      </w:r>
      <w:bookmarkEnd w:id="1"/>
      <w:r w:rsidR="00D133D0" w:rsidRPr="00D133D0">
        <w:rPr>
          <w:rFonts w:eastAsia="Malgun Gothic"/>
          <w:b/>
          <w:bCs/>
        </w:rPr>
        <w:t xml:space="preserve"> </w:t>
      </w:r>
    </w:p>
    <w:p w14:paraId="0C6998EB" w14:textId="55542D69" w:rsidR="000C082F" w:rsidRDefault="0028420B" w:rsidP="000C082F">
      <w:pPr>
        <w:pStyle w:val="Heading1"/>
      </w:pPr>
      <w:r>
        <w:t>Conclusion</w:t>
      </w:r>
    </w:p>
    <w:p w14:paraId="0697C135" w14:textId="44FC0029" w:rsidR="00254B17" w:rsidRDefault="00A64202" w:rsidP="00A64202">
      <w:pPr>
        <w:jc w:val="both"/>
        <w:rPr>
          <w:sz w:val="20"/>
          <w:szCs w:val="20"/>
          <w:lang w:val="en-US"/>
        </w:rPr>
      </w:pPr>
      <w:r>
        <w:rPr>
          <w:sz w:val="20"/>
          <w:szCs w:val="20"/>
        </w:rPr>
        <w:t>In this contribution</w:t>
      </w:r>
      <w:r>
        <w:rPr>
          <w:sz w:val="20"/>
          <w:szCs w:val="20"/>
        </w:rPr>
        <w:t>,</w:t>
      </w:r>
      <w:r>
        <w:rPr>
          <w:sz w:val="20"/>
          <w:szCs w:val="20"/>
          <w:lang w:val="en-US"/>
        </w:rPr>
        <w:t xml:space="preserve"> we discuss</w:t>
      </w:r>
      <w:r>
        <w:rPr>
          <w:sz w:val="20"/>
          <w:szCs w:val="20"/>
          <w:lang w:val="en-US"/>
        </w:rPr>
        <w:t>ed</w:t>
      </w:r>
      <w:r>
        <w:rPr>
          <w:sz w:val="20"/>
          <w:szCs w:val="20"/>
          <w:lang w:val="en-US"/>
        </w:rPr>
        <w:t xml:space="preserve"> some </w:t>
      </w:r>
      <w:r>
        <w:rPr>
          <w:sz w:val="20"/>
          <w:szCs w:val="20"/>
          <w:lang w:val="en-US"/>
        </w:rPr>
        <w:t>further</w:t>
      </w:r>
      <w:r>
        <w:rPr>
          <w:sz w:val="20"/>
          <w:szCs w:val="20"/>
          <w:lang w:val="en-US"/>
        </w:rPr>
        <w:t xml:space="preserve"> aspects that we need to understand to make further progress. </w:t>
      </w:r>
      <w:r w:rsidR="00254B17">
        <w:rPr>
          <w:sz w:val="20"/>
          <w:szCs w:val="20"/>
          <w:lang w:val="en-US"/>
        </w:rPr>
        <w:t xml:space="preserve">Based on the discussion, we propose the following points. </w:t>
      </w:r>
    </w:p>
    <w:p w14:paraId="5E16D38A" w14:textId="77777777" w:rsidR="00254B17" w:rsidRDefault="00254B17" w:rsidP="00254B17">
      <w:pPr>
        <w:jc w:val="both"/>
        <w:rPr>
          <w:b/>
          <w:bCs/>
          <w:sz w:val="20"/>
          <w:szCs w:val="20"/>
        </w:rPr>
      </w:pPr>
      <w:r>
        <w:rPr>
          <w:b/>
          <w:bCs/>
          <w:sz w:val="20"/>
          <w:szCs w:val="20"/>
        </w:rPr>
        <w:t>Observation</w:t>
      </w:r>
      <w:r w:rsidRPr="00D3123A">
        <w:rPr>
          <w:b/>
          <w:bCs/>
          <w:sz w:val="20"/>
          <w:szCs w:val="20"/>
        </w:rPr>
        <w:t xml:space="preserve"> </w:t>
      </w:r>
      <w:r>
        <w:rPr>
          <w:rFonts w:ascii="Calibri" w:hAnsi="Calibri" w:cs="Calibri"/>
          <w:b/>
          <w:bCs/>
        </w:rPr>
        <w:fldChar w:fldCharType="begin"/>
      </w:r>
      <w:r>
        <w:rPr>
          <w:rFonts w:ascii="Calibri" w:hAnsi="Calibri" w:cs="Calibri"/>
          <w:b/>
          <w:bCs/>
        </w:rPr>
        <w:instrText xml:space="preserve"> SEQ ob \* MERGEFORMAT </w:instrText>
      </w:r>
      <w:r>
        <w:rPr>
          <w:rFonts w:ascii="Calibri" w:hAnsi="Calibri" w:cs="Calibri"/>
          <w:b/>
          <w:bCs/>
        </w:rPr>
        <w:fldChar w:fldCharType="separate"/>
      </w:r>
      <w:r>
        <w:rPr>
          <w:rFonts w:ascii="Calibri" w:hAnsi="Calibri" w:cs="Calibri"/>
          <w:b/>
          <w:bCs/>
          <w:noProof/>
        </w:rPr>
        <w:t>1</w:t>
      </w:r>
      <w:r>
        <w:rPr>
          <w:rFonts w:ascii="Calibri" w:hAnsi="Calibri" w:cs="Calibri"/>
          <w:b/>
          <w:bCs/>
        </w:rPr>
        <w:fldChar w:fldCharType="end"/>
      </w:r>
      <w:r w:rsidRPr="00D3123A">
        <w:rPr>
          <w:b/>
          <w:bCs/>
          <w:sz w:val="20"/>
          <w:szCs w:val="20"/>
        </w:rPr>
        <w:t>:</w:t>
      </w:r>
      <w:r>
        <w:rPr>
          <w:b/>
          <w:bCs/>
          <w:sz w:val="20"/>
          <w:szCs w:val="20"/>
        </w:rPr>
        <w:t xml:space="preserve"> serving cell TRP could be deactivated for the dedicated channels (</w:t>
      </w:r>
      <w:proofErr w:type="gramStart"/>
      <w:r>
        <w:rPr>
          <w:b/>
          <w:bCs/>
          <w:sz w:val="20"/>
          <w:szCs w:val="20"/>
        </w:rPr>
        <w:t>i.e.</w:t>
      </w:r>
      <w:proofErr w:type="gramEnd"/>
      <w:r>
        <w:rPr>
          <w:b/>
          <w:bCs/>
          <w:sz w:val="20"/>
          <w:szCs w:val="20"/>
        </w:rPr>
        <w:t xml:space="preserve"> PDSCH, PDCCH, PUSCH, PUCCH) when TRP with different PCI is activated. </w:t>
      </w:r>
    </w:p>
    <w:p w14:paraId="34AA8E32" w14:textId="77777777" w:rsidR="00254B17" w:rsidRPr="00D3123A" w:rsidRDefault="00254B17" w:rsidP="00254B17">
      <w:pPr>
        <w:jc w:val="both"/>
        <w:rPr>
          <w:b/>
          <w:bCs/>
          <w:sz w:val="20"/>
          <w:szCs w:val="20"/>
        </w:rPr>
      </w:pPr>
      <w:r w:rsidRPr="6BB60F0A">
        <w:rPr>
          <w:b/>
          <w:bCs/>
          <w:sz w:val="20"/>
          <w:szCs w:val="20"/>
        </w:rPr>
        <w:t xml:space="preserve">Proposal </w:t>
      </w:r>
      <w:r w:rsidRPr="6BB60F0A">
        <w:rPr>
          <w:rFonts w:ascii="Calibri" w:hAnsi="Calibri" w:cs="Calibri"/>
          <w:b/>
          <w:bCs/>
        </w:rPr>
        <w:fldChar w:fldCharType="begin"/>
      </w:r>
      <w:r w:rsidRPr="6BB60F0A">
        <w:rPr>
          <w:rFonts w:ascii="Calibri" w:hAnsi="Calibri" w:cs="Calibri"/>
          <w:b/>
          <w:bCs/>
        </w:rPr>
        <w:instrText xml:space="preserve"> SEQ pro \* MERGEFORMAT </w:instrText>
      </w:r>
      <w:r w:rsidRPr="6BB60F0A">
        <w:rPr>
          <w:rFonts w:ascii="Calibri" w:hAnsi="Calibri" w:cs="Calibri"/>
          <w:b/>
          <w:bCs/>
        </w:rPr>
        <w:fldChar w:fldCharType="separate"/>
      </w:r>
      <w:r w:rsidRPr="6BB60F0A">
        <w:rPr>
          <w:rFonts w:ascii="Calibri" w:hAnsi="Calibri" w:cs="Calibri"/>
          <w:b/>
          <w:bCs/>
          <w:noProof/>
        </w:rPr>
        <w:t>1</w:t>
      </w:r>
      <w:r w:rsidRPr="6BB60F0A">
        <w:rPr>
          <w:rFonts w:ascii="Calibri" w:hAnsi="Calibri" w:cs="Calibri"/>
          <w:b/>
          <w:bCs/>
        </w:rPr>
        <w:fldChar w:fldCharType="end"/>
      </w:r>
      <w:r w:rsidRPr="6BB60F0A">
        <w:rPr>
          <w:b/>
          <w:bCs/>
          <w:sz w:val="20"/>
          <w:szCs w:val="20"/>
        </w:rPr>
        <w:t>: RAN2 asks RAN1 whether serving cell TRP is still activated and/or is deactivated for the dedicated channel when TRP with different PCI</w:t>
      </w:r>
      <w:r>
        <w:rPr>
          <w:b/>
          <w:bCs/>
          <w:sz w:val="20"/>
          <w:szCs w:val="20"/>
        </w:rPr>
        <w:t xml:space="preserve"> </w:t>
      </w:r>
      <w:r w:rsidRPr="6BB60F0A">
        <w:rPr>
          <w:b/>
          <w:bCs/>
          <w:sz w:val="20"/>
          <w:szCs w:val="20"/>
        </w:rPr>
        <w:t>is activated.  In addition, what functionalities need to be kept for serving TRP when TRP with different PCI</w:t>
      </w:r>
      <w:r>
        <w:rPr>
          <w:b/>
          <w:bCs/>
          <w:sz w:val="20"/>
          <w:szCs w:val="20"/>
        </w:rPr>
        <w:t xml:space="preserve"> </w:t>
      </w:r>
      <w:r w:rsidRPr="6BB60F0A">
        <w:rPr>
          <w:b/>
          <w:bCs/>
          <w:sz w:val="20"/>
          <w:szCs w:val="20"/>
        </w:rPr>
        <w:t xml:space="preserve">is activated. </w:t>
      </w:r>
    </w:p>
    <w:p w14:paraId="29387C77" w14:textId="77777777" w:rsidR="00254B17" w:rsidRPr="00D133D0" w:rsidRDefault="00254B17" w:rsidP="00254B17">
      <w:pPr>
        <w:jc w:val="both"/>
        <w:rPr>
          <w:rFonts w:eastAsia="Malgun Gothic"/>
          <w:b/>
          <w:bCs/>
        </w:rPr>
      </w:pPr>
      <w:r w:rsidRPr="00D3123A">
        <w:rPr>
          <w:b/>
          <w:bCs/>
          <w:sz w:val="20"/>
          <w:szCs w:val="20"/>
        </w:rPr>
        <w:t xml:space="preserve">Proposal </w:t>
      </w:r>
      <w:r w:rsidRPr="00A92679">
        <w:rPr>
          <w:rFonts w:ascii="Calibri" w:hAnsi="Calibri" w:cs="Calibri"/>
          <w:b/>
          <w:bCs/>
        </w:rPr>
        <w:fldChar w:fldCharType="begin"/>
      </w:r>
      <w:r w:rsidRPr="00A92679">
        <w:rPr>
          <w:rFonts w:ascii="Calibri" w:hAnsi="Calibri" w:cs="Calibri"/>
          <w:b/>
          <w:bCs/>
        </w:rPr>
        <w:instrText xml:space="preserve"> SEQ pro \* MERGEFORMAT </w:instrText>
      </w:r>
      <w:r w:rsidRPr="00A92679">
        <w:rPr>
          <w:rFonts w:ascii="Calibri" w:hAnsi="Calibri" w:cs="Calibri"/>
          <w:b/>
          <w:bCs/>
        </w:rPr>
        <w:fldChar w:fldCharType="separate"/>
      </w:r>
      <w:r>
        <w:rPr>
          <w:rFonts w:ascii="Calibri" w:hAnsi="Calibri" w:cs="Calibri"/>
          <w:b/>
          <w:bCs/>
          <w:noProof/>
        </w:rPr>
        <w:t>2</w:t>
      </w:r>
      <w:r w:rsidRPr="00A92679">
        <w:rPr>
          <w:rFonts w:ascii="Calibri" w:hAnsi="Calibri" w:cs="Calibri"/>
          <w:b/>
          <w:bCs/>
        </w:rPr>
        <w:fldChar w:fldCharType="end"/>
      </w:r>
      <w:r w:rsidRPr="00D3123A">
        <w:rPr>
          <w:b/>
          <w:bCs/>
          <w:sz w:val="20"/>
          <w:szCs w:val="20"/>
        </w:rPr>
        <w:t>:</w:t>
      </w:r>
      <w:r>
        <w:rPr>
          <w:b/>
          <w:bCs/>
          <w:sz w:val="20"/>
          <w:szCs w:val="20"/>
        </w:rPr>
        <w:t xml:space="preserve"> RAN2 asks RAN1 how PUSCH/PUCCH in multi-TRP operation is supported especially with activation of downlink channels.  </w:t>
      </w:r>
      <w:r w:rsidRPr="00D133D0">
        <w:rPr>
          <w:rFonts w:eastAsia="Malgun Gothic"/>
          <w:b/>
          <w:bCs/>
        </w:rPr>
        <w:t xml:space="preserve"> </w:t>
      </w:r>
    </w:p>
    <w:p w14:paraId="129EF30C" w14:textId="77777777" w:rsidR="00254B17" w:rsidRPr="00254B17" w:rsidRDefault="00254B17" w:rsidP="00A64202">
      <w:pPr>
        <w:jc w:val="both"/>
        <w:rPr>
          <w:sz w:val="20"/>
          <w:szCs w:val="20"/>
        </w:rPr>
      </w:pPr>
    </w:p>
    <w:p w14:paraId="6CD09647" w14:textId="77777777" w:rsidR="000C082F" w:rsidRDefault="000C082F" w:rsidP="000C082F">
      <w:pPr>
        <w:pStyle w:val="Heading1"/>
      </w:pPr>
      <w:r>
        <w:t>References</w:t>
      </w:r>
    </w:p>
    <w:p w14:paraId="45B9174B" w14:textId="77777777" w:rsidR="00EB743A" w:rsidRDefault="00A74129" w:rsidP="00D34A57">
      <w:r>
        <w:t>[1</w:t>
      </w:r>
      <w:proofErr w:type="gramStart"/>
      <w:r>
        <w:t xml:space="preserve">] </w:t>
      </w:r>
      <w:r w:rsidR="00264150" w:rsidRPr="00264150">
        <w:t xml:space="preserve"> </w:t>
      </w:r>
      <w:r w:rsidR="001B35A6" w:rsidRPr="001B35A6">
        <w:t>RP</w:t>
      </w:r>
      <w:proofErr w:type="gramEnd"/>
      <w:r w:rsidR="001B35A6" w:rsidRPr="001B35A6">
        <w:t>-211586</w:t>
      </w:r>
      <w:r w:rsidR="001B35A6" w:rsidRPr="001B35A6">
        <w:tab/>
        <w:t>Revised WID: Further enhancements on MIMO for NR</w:t>
      </w:r>
      <w:r w:rsidR="001B35A6" w:rsidRPr="001B35A6">
        <w:tab/>
        <w:t>Samsung</w:t>
      </w:r>
    </w:p>
    <w:p w14:paraId="19AAE81A" w14:textId="1607D668" w:rsidR="00522ECF" w:rsidRPr="008012E6" w:rsidRDefault="00A65781" w:rsidP="00D34A57">
      <w:pPr>
        <w:rPr>
          <w:lang w:val="en-US"/>
        </w:rPr>
      </w:pPr>
      <w:r>
        <w:t xml:space="preserve"> </w:t>
      </w:r>
    </w:p>
    <w:sectPr w:rsidR="00522ECF" w:rsidRPr="008012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A76E5" w14:textId="77777777" w:rsidR="009B2FA3" w:rsidRDefault="009B2FA3" w:rsidP="00955473">
      <w:pPr>
        <w:spacing w:after="0" w:line="240" w:lineRule="auto"/>
      </w:pPr>
      <w:r>
        <w:separator/>
      </w:r>
    </w:p>
  </w:endnote>
  <w:endnote w:type="continuationSeparator" w:id="0">
    <w:p w14:paraId="0DBFFE00" w14:textId="77777777" w:rsidR="009B2FA3" w:rsidRDefault="009B2FA3" w:rsidP="00955473">
      <w:pPr>
        <w:spacing w:after="0" w:line="240" w:lineRule="auto"/>
      </w:pPr>
      <w:r>
        <w:continuationSeparator/>
      </w:r>
    </w:p>
  </w:endnote>
  <w:endnote w:type="continuationNotice" w:id="1">
    <w:p w14:paraId="5C593D16" w14:textId="77777777" w:rsidR="009B2FA3" w:rsidRDefault="009B2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575C6" w14:textId="77777777" w:rsidR="009B2FA3" w:rsidRDefault="009B2FA3" w:rsidP="00955473">
      <w:pPr>
        <w:spacing w:after="0" w:line="240" w:lineRule="auto"/>
      </w:pPr>
      <w:r>
        <w:separator/>
      </w:r>
    </w:p>
  </w:footnote>
  <w:footnote w:type="continuationSeparator" w:id="0">
    <w:p w14:paraId="5CD5C476" w14:textId="77777777" w:rsidR="009B2FA3" w:rsidRDefault="009B2FA3" w:rsidP="00955473">
      <w:pPr>
        <w:spacing w:after="0" w:line="240" w:lineRule="auto"/>
      </w:pPr>
      <w:r>
        <w:continuationSeparator/>
      </w:r>
    </w:p>
  </w:footnote>
  <w:footnote w:type="continuationNotice" w:id="1">
    <w:p w14:paraId="70F426A9" w14:textId="77777777" w:rsidR="009B2FA3" w:rsidRDefault="009B2F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6B8"/>
    <w:multiLevelType w:val="multilevel"/>
    <w:tmpl w:val="9E5A4B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B6CDE"/>
    <w:multiLevelType w:val="multilevel"/>
    <w:tmpl w:val="A300B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7625F"/>
    <w:multiLevelType w:val="multilevel"/>
    <w:tmpl w:val="4120B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74044"/>
    <w:multiLevelType w:val="multilevel"/>
    <w:tmpl w:val="731C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4D83"/>
    <w:multiLevelType w:val="multilevel"/>
    <w:tmpl w:val="CBA4D7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30CFA"/>
    <w:multiLevelType w:val="hybridMultilevel"/>
    <w:tmpl w:val="FD74F426"/>
    <w:lvl w:ilvl="0" w:tplc="42D0A2CC">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7152B"/>
    <w:multiLevelType w:val="hybridMultilevel"/>
    <w:tmpl w:val="E4F87DAC"/>
    <w:lvl w:ilvl="0" w:tplc="E8022F32">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1D54C2"/>
    <w:multiLevelType w:val="multilevel"/>
    <w:tmpl w:val="E10648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7C6B4D"/>
    <w:multiLevelType w:val="hybridMultilevel"/>
    <w:tmpl w:val="2708D006"/>
    <w:lvl w:ilvl="0" w:tplc="8834AA0C">
      <w:numFmt w:val="bullet"/>
      <w:lvlText w:val=""/>
      <w:lvlJc w:val="left"/>
      <w:pPr>
        <w:ind w:left="720" w:hanging="360"/>
      </w:pPr>
      <w:rPr>
        <w:rFonts w:ascii="Wingdings" w:eastAsia="Times New Roman" w:hAnsi="Wingdings" w:cstheme="minorBid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852D2"/>
    <w:multiLevelType w:val="multilevel"/>
    <w:tmpl w:val="174C2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5A2C07"/>
    <w:multiLevelType w:val="hybridMultilevel"/>
    <w:tmpl w:val="9E244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0F14B3A"/>
    <w:multiLevelType w:val="hybridMultilevel"/>
    <w:tmpl w:val="75AA7B4C"/>
    <w:lvl w:ilvl="0" w:tplc="D07A555E">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6737F"/>
    <w:multiLevelType w:val="multilevel"/>
    <w:tmpl w:val="57023B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20707E"/>
    <w:multiLevelType w:val="hybridMultilevel"/>
    <w:tmpl w:val="C46A9248"/>
    <w:lvl w:ilvl="0" w:tplc="0DC6D3AA">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54E2C"/>
    <w:multiLevelType w:val="hybridMultilevel"/>
    <w:tmpl w:val="835AB8D2"/>
    <w:lvl w:ilvl="0" w:tplc="48F0738E">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3906F9A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75E3852">
      <w:numFmt w:val="bullet"/>
      <w:lvlText w:val="-"/>
      <w:lvlJc w:val="left"/>
      <w:pPr>
        <w:ind w:left="3240" w:hanging="360"/>
      </w:pPr>
      <w:rPr>
        <w:rFonts w:ascii="Calibri" w:eastAsiaTheme="minorHAnsi" w:hAnsi="Calibri" w:cstheme="minorBid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CD54BCC"/>
    <w:multiLevelType w:val="hybridMultilevel"/>
    <w:tmpl w:val="955A1218"/>
    <w:lvl w:ilvl="0" w:tplc="B678A0BA">
      <w:numFmt w:val="bullet"/>
      <w:lvlText w:val=""/>
      <w:lvlJc w:val="left"/>
      <w:pPr>
        <w:ind w:left="720" w:hanging="360"/>
      </w:pPr>
      <w:rPr>
        <w:rFonts w:ascii="Wingdings" w:eastAsiaTheme="maj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038C"/>
    <w:multiLevelType w:val="hybridMultilevel"/>
    <w:tmpl w:val="B5D4344E"/>
    <w:lvl w:ilvl="0" w:tplc="F7E466F8">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1015A"/>
    <w:multiLevelType w:val="hybridMultilevel"/>
    <w:tmpl w:val="FE5232E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500A5794"/>
    <w:multiLevelType w:val="hybridMultilevel"/>
    <w:tmpl w:val="FACACA1E"/>
    <w:lvl w:ilvl="0" w:tplc="FB00DD5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A0078E"/>
    <w:multiLevelType w:val="multilevel"/>
    <w:tmpl w:val="154AF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410DE0"/>
    <w:multiLevelType w:val="multilevel"/>
    <w:tmpl w:val="FD6CB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5E4A9C"/>
    <w:multiLevelType w:val="hybridMultilevel"/>
    <w:tmpl w:val="FF086D64"/>
    <w:lvl w:ilvl="0" w:tplc="3AF0779C">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276A6"/>
    <w:multiLevelType w:val="hybridMultilevel"/>
    <w:tmpl w:val="E5D8180A"/>
    <w:lvl w:ilvl="0" w:tplc="80FE359A">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8C7CFE"/>
    <w:multiLevelType w:val="multilevel"/>
    <w:tmpl w:val="FCFE6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48202E"/>
    <w:multiLevelType w:val="multilevel"/>
    <w:tmpl w:val="7BE8F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9BA3420"/>
    <w:multiLevelType w:val="multilevel"/>
    <w:tmpl w:val="C56EA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5B371B"/>
    <w:multiLevelType w:val="hybridMultilevel"/>
    <w:tmpl w:val="518CD550"/>
    <w:lvl w:ilvl="0" w:tplc="FDCE6C82">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01158"/>
    <w:multiLevelType w:val="multilevel"/>
    <w:tmpl w:val="203E2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25"/>
  </w:num>
  <w:num w:numId="3">
    <w:abstractNumId w:val="38"/>
  </w:num>
  <w:num w:numId="4">
    <w:abstractNumId w:val="11"/>
  </w:num>
  <w:num w:numId="5">
    <w:abstractNumId w:val="0"/>
  </w:num>
  <w:num w:numId="6">
    <w:abstractNumId w:val="27"/>
  </w:num>
  <w:num w:numId="7">
    <w:abstractNumId w:val="4"/>
  </w:num>
  <w:num w:numId="8">
    <w:abstractNumId w:val="2"/>
  </w:num>
  <w:num w:numId="9">
    <w:abstractNumId w:val="32"/>
  </w:num>
  <w:num w:numId="10">
    <w:abstractNumId w:val="1"/>
  </w:num>
  <w:num w:numId="11">
    <w:abstractNumId w:val="26"/>
  </w:num>
  <w:num w:numId="12">
    <w:abstractNumId w:val="8"/>
  </w:num>
  <w:num w:numId="13">
    <w:abstractNumId w:val="36"/>
  </w:num>
  <w:num w:numId="14">
    <w:abstractNumId w:val="33"/>
  </w:num>
  <w:num w:numId="15">
    <w:abstractNumId w:val="3"/>
  </w:num>
  <w:num w:numId="16">
    <w:abstractNumId w:val="19"/>
  </w:num>
  <w:num w:numId="17">
    <w:abstractNumId w:val="13"/>
  </w:num>
  <w:num w:numId="18">
    <w:abstractNumId w:val="16"/>
  </w:num>
  <w:num w:numId="19">
    <w:abstractNumId w:val="30"/>
  </w:num>
  <w:num w:numId="20">
    <w:abstractNumId w:val="29"/>
  </w:num>
  <w:num w:numId="21">
    <w:abstractNumId w:val="10"/>
  </w:num>
  <w:num w:numId="22">
    <w:abstractNumId w:val="15"/>
  </w:num>
  <w:num w:numId="23">
    <w:abstractNumId w:val="6"/>
  </w:num>
  <w:num w:numId="24">
    <w:abstractNumId w:val="5"/>
  </w:num>
  <w:num w:numId="25">
    <w:abstractNumId w:val="22"/>
  </w:num>
  <w:num w:numId="26">
    <w:abstractNumId w:val="17"/>
  </w:num>
  <w:num w:numId="27">
    <w:abstractNumId w:val="24"/>
  </w:num>
  <w:num w:numId="28">
    <w:abstractNumId w:val="18"/>
  </w:num>
  <w:num w:numId="29">
    <w:abstractNumId w:val="37"/>
  </w:num>
  <w:num w:numId="30">
    <w:abstractNumId w:val="21"/>
  </w:num>
  <w:num w:numId="31">
    <w:abstractNumId w:val="28"/>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4"/>
  </w:num>
  <w:num w:numId="35">
    <w:abstractNumId w:val="14"/>
  </w:num>
  <w:num w:numId="36">
    <w:abstractNumId w:val="12"/>
  </w:num>
  <w:num w:numId="37">
    <w:abstractNumId w:val="7"/>
  </w:num>
  <w:num w:numId="38">
    <w:abstractNumId w:val="20"/>
  </w:num>
  <w:num w:numId="39">
    <w:abstractNumId w:val="31"/>
  </w:num>
  <w:num w:numId="4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027F6"/>
    <w:rsid w:val="00002ADA"/>
    <w:rsid w:val="000033A1"/>
    <w:rsid w:val="00010242"/>
    <w:rsid w:val="0001430B"/>
    <w:rsid w:val="00023FBB"/>
    <w:rsid w:val="00030490"/>
    <w:rsid w:val="00030D7C"/>
    <w:rsid w:val="00031407"/>
    <w:rsid w:val="000354DB"/>
    <w:rsid w:val="000410F9"/>
    <w:rsid w:val="00042709"/>
    <w:rsid w:val="00042F15"/>
    <w:rsid w:val="00043232"/>
    <w:rsid w:val="000438EE"/>
    <w:rsid w:val="00043DCE"/>
    <w:rsid w:val="00044A9D"/>
    <w:rsid w:val="00050F8E"/>
    <w:rsid w:val="0005171B"/>
    <w:rsid w:val="00056538"/>
    <w:rsid w:val="00065A42"/>
    <w:rsid w:val="00066371"/>
    <w:rsid w:val="00075C8B"/>
    <w:rsid w:val="0007740F"/>
    <w:rsid w:val="00080DFD"/>
    <w:rsid w:val="00090E0F"/>
    <w:rsid w:val="00091DA7"/>
    <w:rsid w:val="00092E35"/>
    <w:rsid w:val="00093B45"/>
    <w:rsid w:val="00094BB1"/>
    <w:rsid w:val="000A1483"/>
    <w:rsid w:val="000A1A81"/>
    <w:rsid w:val="000A2929"/>
    <w:rsid w:val="000A51A0"/>
    <w:rsid w:val="000A545E"/>
    <w:rsid w:val="000B473D"/>
    <w:rsid w:val="000B6134"/>
    <w:rsid w:val="000B6930"/>
    <w:rsid w:val="000B6EFA"/>
    <w:rsid w:val="000C082F"/>
    <w:rsid w:val="000C13F1"/>
    <w:rsid w:val="000C3BE1"/>
    <w:rsid w:val="000C612C"/>
    <w:rsid w:val="000C6C9B"/>
    <w:rsid w:val="000D04F9"/>
    <w:rsid w:val="000D17B0"/>
    <w:rsid w:val="000D21A3"/>
    <w:rsid w:val="000D2D99"/>
    <w:rsid w:val="000D3770"/>
    <w:rsid w:val="000D44D9"/>
    <w:rsid w:val="000D5451"/>
    <w:rsid w:val="000D6DF8"/>
    <w:rsid w:val="000E2523"/>
    <w:rsid w:val="000E367C"/>
    <w:rsid w:val="000E64FB"/>
    <w:rsid w:val="000F0CAD"/>
    <w:rsid w:val="000F3346"/>
    <w:rsid w:val="000F3D7F"/>
    <w:rsid w:val="000F6E56"/>
    <w:rsid w:val="000F7609"/>
    <w:rsid w:val="00100401"/>
    <w:rsid w:val="0010097A"/>
    <w:rsid w:val="00106112"/>
    <w:rsid w:val="001062E6"/>
    <w:rsid w:val="001113CD"/>
    <w:rsid w:val="0011147B"/>
    <w:rsid w:val="001170CC"/>
    <w:rsid w:val="0012264B"/>
    <w:rsid w:val="001233E4"/>
    <w:rsid w:val="00124894"/>
    <w:rsid w:val="001275B4"/>
    <w:rsid w:val="00127F5B"/>
    <w:rsid w:val="00130DFE"/>
    <w:rsid w:val="00131952"/>
    <w:rsid w:val="00132608"/>
    <w:rsid w:val="00132C2E"/>
    <w:rsid w:val="00134C06"/>
    <w:rsid w:val="00135601"/>
    <w:rsid w:val="001369B6"/>
    <w:rsid w:val="0015045A"/>
    <w:rsid w:val="00150B95"/>
    <w:rsid w:val="00152F2D"/>
    <w:rsid w:val="00155F84"/>
    <w:rsid w:val="00160333"/>
    <w:rsid w:val="00166BF8"/>
    <w:rsid w:val="001734F1"/>
    <w:rsid w:val="00177053"/>
    <w:rsid w:val="00177EA1"/>
    <w:rsid w:val="00181379"/>
    <w:rsid w:val="0018236C"/>
    <w:rsid w:val="00184947"/>
    <w:rsid w:val="0018541E"/>
    <w:rsid w:val="00190FF1"/>
    <w:rsid w:val="001912E7"/>
    <w:rsid w:val="001A1C46"/>
    <w:rsid w:val="001A590A"/>
    <w:rsid w:val="001A6B51"/>
    <w:rsid w:val="001A7097"/>
    <w:rsid w:val="001B35A6"/>
    <w:rsid w:val="001B38BA"/>
    <w:rsid w:val="001B4BA4"/>
    <w:rsid w:val="001B567C"/>
    <w:rsid w:val="001B795A"/>
    <w:rsid w:val="001C23AD"/>
    <w:rsid w:val="001C23D3"/>
    <w:rsid w:val="001C3094"/>
    <w:rsid w:val="001C64AD"/>
    <w:rsid w:val="001D0C00"/>
    <w:rsid w:val="001D1949"/>
    <w:rsid w:val="001D3189"/>
    <w:rsid w:val="001D6857"/>
    <w:rsid w:val="001E23FC"/>
    <w:rsid w:val="001E3AFA"/>
    <w:rsid w:val="001E7F76"/>
    <w:rsid w:val="001F14F2"/>
    <w:rsid w:val="001F23CA"/>
    <w:rsid w:val="002021D4"/>
    <w:rsid w:val="002109AB"/>
    <w:rsid w:val="00210BCD"/>
    <w:rsid w:val="002113F8"/>
    <w:rsid w:val="0021547A"/>
    <w:rsid w:val="002176B2"/>
    <w:rsid w:val="002231EC"/>
    <w:rsid w:val="00225ADF"/>
    <w:rsid w:val="00231BF5"/>
    <w:rsid w:val="00231EBB"/>
    <w:rsid w:val="00232E9D"/>
    <w:rsid w:val="00233B3D"/>
    <w:rsid w:val="002364A8"/>
    <w:rsid w:val="0023689D"/>
    <w:rsid w:val="002368E7"/>
    <w:rsid w:val="0023715A"/>
    <w:rsid w:val="002372B3"/>
    <w:rsid w:val="002409E6"/>
    <w:rsid w:val="00241118"/>
    <w:rsid w:val="00241AA2"/>
    <w:rsid w:val="002430BD"/>
    <w:rsid w:val="00244832"/>
    <w:rsid w:val="00246789"/>
    <w:rsid w:val="00250698"/>
    <w:rsid w:val="0025258F"/>
    <w:rsid w:val="00252AC6"/>
    <w:rsid w:val="00254B17"/>
    <w:rsid w:val="00254F7F"/>
    <w:rsid w:val="002570D1"/>
    <w:rsid w:val="00261852"/>
    <w:rsid w:val="00262C5A"/>
    <w:rsid w:val="00264150"/>
    <w:rsid w:val="0026675C"/>
    <w:rsid w:val="00272124"/>
    <w:rsid w:val="00273A68"/>
    <w:rsid w:val="0028307C"/>
    <w:rsid w:val="0028420B"/>
    <w:rsid w:val="00285CE7"/>
    <w:rsid w:val="00285D72"/>
    <w:rsid w:val="00286C86"/>
    <w:rsid w:val="002904D6"/>
    <w:rsid w:val="002925DF"/>
    <w:rsid w:val="00295FC8"/>
    <w:rsid w:val="00296D02"/>
    <w:rsid w:val="0029768A"/>
    <w:rsid w:val="002A0D26"/>
    <w:rsid w:val="002A4827"/>
    <w:rsid w:val="002A4D66"/>
    <w:rsid w:val="002B4284"/>
    <w:rsid w:val="002B5E9F"/>
    <w:rsid w:val="002C2780"/>
    <w:rsid w:val="002C3C78"/>
    <w:rsid w:val="002C471E"/>
    <w:rsid w:val="002C55CD"/>
    <w:rsid w:val="002C55F9"/>
    <w:rsid w:val="002C607C"/>
    <w:rsid w:val="002D029F"/>
    <w:rsid w:val="002D590A"/>
    <w:rsid w:val="002E5D70"/>
    <w:rsid w:val="002E678D"/>
    <w:rsid w:val="002F0065"/>
    <w:rsid w:val="002F07DE"/>
    <w:rsid w:val="00302319"/>
    <w:rsid w:val="00302804"/>
    <w:rsid w:val="00304253"/>
    <w:rsid w:val="003047D3"/>
    <w:rsid w:val="00304CF7"/>
    <w:rsid w:val="00305353"/>
    <w:rsid w:val="00306AC3"/>
    <w:rsid w:val="0031097E"/>
    <w:rsid w:val="00326679"/>
    <w:rsid w:val="003329C1"/>
    <w:rsid w:val="00332F3B"/>
    <w:rsid w:val="0033337D"/>
    <w:rsid w:val="0033497F"/>
    <w:rsid w:val="00336F06"/>
    <w:rsid w:val="00337D08"/>
    <w:rsid w:val="0034599C"/>
    <w:rsid w:val="003460E4"/>
    <w:rsid w:val="00346884"/>
    <w:rsid w:val="00352A86"/>
    <w:rsid w:val="003614D5"/>
    <w:rsid w:val="003727FE"/>
    <w:rsid w:val="0037520D"/>
    <w:rsid w:val="00377898"/>
    <w:rsid w:val="003812F4"/>
    <w:rsid w:val="003876CF"/>
    <w:rsid w:val="003879F5"/>
    <w:rsid w:val="003914F6"/>
    <w:rsid w:val="00396E01"/>
    <w:rsid w:val="003A6A71"/>
    <w:rsid w:val="003B0F57"/>
    <w:rsid w:val="003B1E0E"/>
    <w:rsid w:val="003B26C2"/>
    <w:rsid w:val="003B6D56"/>
    <w:rsid w:val="003C0976"/>
    <w:rsid w:val="003C16EE"/>
    <w:rsid w:val="003C4AC2"/>
    <w:rsid w:val="003D14B7"/>
    <w:rsid w:val="003E13F4"/>
    <w:rsid w:val="003E35A0"/>
    <w:rsid w:val="003E456D"/>
    <w:rsid w:val="003E713C"/>
    <w:rsid w:val="003F2F1D"/>
    <w:rsid w:val="003F3FE0"/>
    <w:rsid w:val="003F4EAE"/>
    <w:rsid w:val="004031FA"/>
    <w:rsid w:val="00404831"/>
    <w:rsid w:val="00406C33"/>
    <w:rsid w:val="00411A05"/>
    <w:rsid w:val="0041313F"/>
    <w:rsid w:val="004161AC"/>
    <w:rsid w:val="0042078A"/>
    <w:rsid w:val="0042128C"/>
    <w:rsid w:val="004222C1"/>
    <w:rsid w:val="0042324A"/>
    <w:rsid w:val="00431DE0"/>
    <w:rsid w:val="0043604B"/>
    <w:rsid w:val="004417D3"/>
    <w:rsid w:val="004422CC"/>
    <w:rsid w:val="004435CF"/>
    <w:rsid w:val="004448BD"/>
    <w:rsid w:val="00451198"/>
    <w:rsid w:val="004515A1"/>
    <w:rsid w:val="004515DC"/>
    <w:rsid w:val="00455DE3"/>
    <w:rsid w:val="00460525"/>
    <w:rsid w:val="00460E2C"/>
    <w:rsid w:val="0046325B"/>
    <w:rsid w:val="00466F88"/>
    <w:rsid w:val="004750EE"/>
    <w:rsid w:val="0048127B"/>
    <w:rsid w:val="004814B9"/>
    <w:rsid w:val="00481CD4"/>
    <w:rsid w:val="004849F6"/>
    <w:rsid w:val="004915E6"/>
    <w:rsid w:val="00492A07"/>
    <w:rsid w:val="0049581E"/>
    <w:rsid w:val="00496055"/>
    <w:rsid w:val="00496418"/>
    <w:rsid w:val="004965D3"/>
    <w:rsid w:val="004A06C8"/>
    <w:rsid w:val="004A4410"/>
    <w:rsid w:val="004A45DD"/>
    <w:rsid w:val="004B260F"/>
    <w:rsid w:val="004B46F5"/>
    <w:rsid w:val="004C404C"/>
    <w:rsid w:val="004C5268"/>
    <w:rsid w:val="004D1367"/>
    <w:rsid w:val="004D2B4C"/>
    <w:rsid w:val="004D36C7"/>
    <w:rsid w:val="004D6E67"/>
    <w:rsid w:val="004E1098"/>
    <w:rsid w:val="004F011F"/>
    <w:rsid w:val="0050001B"/>
    <w:rsid w:val="005003C5"/>
    <w:rsid w:val="00500AE3"/>
    <w:rsid w:val="0050513F"/>
    <w:rsid w:val="00505254"/>
    <w:rsid w:val="00507DE6"/>
    <w:rsid w:val="005103E9"/>
    <w:rsid w:val="0051166A"/>
    <w:rsid w:val="00511CF5"/>
    <w:rsid w:val="005134EF"/>
    <w:rsid w:val="00514C0B"/>
    <w:rsid w:val="005207E0"/>
    <w:rsid w:val="0052153C"/>
    <w:rsid w:val="00522ECF"/>
    <w:rsid w:val="00524D04"/>
    <w:rsid w:val="005310FF"/>
    <w:rsid w:val="00533BAA"/>
    <w:rsid w:val="00533D82"/>
    <w:rsid w:val="00536993"/>
    <w:rsid w:val="00537841"/>
    <w:rsid w:val="00543345"/>
    <w:rsid w:val="00543347"/>
    <w:rsid w:val="00543835"/>
    <w:rsid w:val="005501FB"/>
    <w:rsid w:val="005506E4"/>
    <w:rsid w:val="00554AD2"/>
    <w:rsid w:val="00556B66"/>
    <w:rsid w:val="005577DE"/>
    <w:rsid w:val="00562A82"/>
    <w:rsid w:val="00564D01"/>
    <w:rsid w:val="005744AA"/>
    <w:rsid w:val="005747FE"/>
    <w:rsid w:val="00577CDC"/>
    <w:rsid w:val="00581CFC"/>
    <w:rsid w:val="00583122"/>
    <w:rsid w:val="00586025"/>
    <w:rsid w:val="00591455"/>
    <w:rsid w:val="00593179"/>
    <w:rsid w:val="0059349C"/>
    <w:rsid w:val="00596D20"/>
    <w:rsid w:val="00597E75"/>
    <w:rsid w:val="005A04A3"/>
    <w:rsid w:val="005A3EA1"/>
    <w:rsid w:val="005A678C"/>
    <w:rsid w:val="005B2B86"/>
    <w:rsid w:val="005B30D4"/>
    <w:rsid w:val="005B3C58"/>
    <w:rsid w:val="005B4283"/>
    <w:rsid w:val="005B431B"/>
    <w:rsid w:val="005B6778"/>
    <w:rsid w:val="005B6B50"/>
    <w:rsid w:val="005B7F9E"/>
    <w:rsid w:val="005C30BD"/>
    <w:rsid w:val="005C315A"/>
    <w:rsid w:val="005C6511"/>
    <w:rsid w:val="005D3FD9"/>
    <w:rsid w:val="005D4418"/>
    <w:rsid w:val="005D6676"/>
    <w:rsid w:val="005E191B"/>
    <w:rsid w:val="005E5D40"/>
    <w:rsid w:val="005E7BFD"/>
    <w:rsid w:val="005E7EA4"/>
    <w:rsid w:val="005F0387"/>
    <w:rsid w:val="005F2090"/>
    <w:rsid w:val="005F6855"/>
    <w:rsid w:val="0060248B"/>
    <w:rsid w:val="006045DC"/>
    <w:rsid w:val="00605E95"/>
    <w:rsid w:val="00607BD3"/>
    <w:rsid w:val="00613507"/>
    <w:rsid w:val="006145DF"/>
    <w:rsid w:val="00616392"/>
    <w:rsid w:val="00617230"/>
    <w:rsid w:val="00620A5F"/>
    <w:rsid w:val="00623F91"/>
    <w:rsid w:val="00624C24"/>
    <w:rsid w:val="00624C8D"/>
    <w:rsid w:val="00626A6B"/>
    <w:rsid w:val="0063242B"/>
    <w:rsid w:val="00641D60"/>
    <w:rsid w:val="00643CE6"/>
    <w:rsid w:val="00643EDD"/>
    <w:rsid w:val="00644DAD"/>
    <w:rsid w:val="006473F0"/>
    <w:rsid w:val="00653F38"/>
    <w:rsid w:val="00653FBB"/>
    <w:rsid w:val="006558F9"/>
    <w:rsid w:val="006573BC"/>
    <w:rsid w:val="00665086"/>
    <w:rsid w:val="00665E5C"/>
    <w:rsid w:val="00667B09"/>
    <w:rsid w:val="0067094A"/>
    <w:rsid w:val="0067364B"/>
    <w:rsid w:val="006756B9"/>
    <w:rsid w:val="00675987"/>
    <w:rsid w:val="00682DAD"/>
    <w:rsid w:val="00683504"/>
    <w:rsid w:val="00691135"/>
    <w:rsid w:val="006933FF"/>
    <w:rsid w:val="006959B4"/>
    <w:rsid w:val="00696300"/>
    <w:rsid w:val="006964C8"/>
    <w:rsid w:val="006A1B51"/>
    <w:rsid w:val="006A3506"/>
    <w:rsid w:val="006A6BFD"/>
    <w:rsid w:val="006B3C27"/>
    <w:rsid w:val="006B4102"/>
    <w:rsid w:val="006B6AB5"/>
    <w:rsid w:val="006C5E3C"/>
    <w:rsid w:val="006C6E3F"/>
    <w:rsid w:val="006C7BF2"/>
    <w:rsid w:val="006D097F"/>
    <w:rsid w:val="006D17D0"/>
    <w:rsid w:val="006E1D66"/>
    <w:rsid w:val="006E2AEF"/>
    <w:rsid w:val="006E3B59"/>
    <w:rsid w:val="006E6457"/>
    <w:rsid w:val="006F04CC"/>
    <w:rsid w:val="006F325D"/>
    <w:rsid w:val="006F40EC"/>
    <w:rsid w:val="006F4A49"/>
    <w:rsid w:val="006F5414"/>
    <w:rsid w:val="00703457"/>
    <w:rsid w:val="007039EA"/>
    <w:rsid w:val="007070B6"/>
    <w:rsid w:val="00717658"/>
    <w:rsid w:val="00726D34"/>
    <w:rsid w:val="007272E2"/>
    <w:rsid w:val="00727BC0"/>
    <w:rsid w:val="00737EDC"/>
    <w:rsid w:val="00740C41"/>
    <w:rsid w:val="00743CF1"/>
    <w:rsid w:val="00745528"/>
    <w:rsid w:val="0074602D"/>
    <w:rsid w:val="007478EA"/>
    <w:rsid w:val="00747E67"/>
    <w:rsid w:val="00750CFB"/>
    <w:rsid w:val="007534A4"/>
    <w:rsid w:val="00755FE2"/>
    <w:rsid w:val="00766C58"/>
    <w:rsid w:val="00767D57"/>
    <w:rsid w:val="0077238E"/>
    <w:rsid w:val="007737F3"/>
    <w:rsid w:val="00775398"/>
    <w:rsid w:val="007775A1"/>
    <w:rsid w:val="00780410"/>
    <w:rsid w:val="00787C3E"/>
    <w:rsid w:val="00794B25"/>
    <w:rsid w:val="007972B9"/>
    <w:rsid w:val="007A1804"/>
    <w:rsid w:val="007B3E0C"/>
    <w:rsid w:val="007B4EBE"/>
    <w:rsid w:val="007B5B0F"/>
    <w:rsid w:val="007C26E2"/>
    <w:rsid w:val="007C2EF2"/>
    <w:rsid w:val="007C32C3"/>
    <w:rsid w:val="007D0B7F"/>
    <w:rsid w:val="007D51BF"/>
    <w:rsid w:val="007D7C46"/>
    <w:rsid w:val="007E07FB"/>
    <w:rsid w:val="007E1DAA"/>
    <w:rsid w:val="007E3468"/>
    <w:rsid w:val="007E3B13"/>
    <w:rsid w:val="007F08F8"/>
    <w:rsid w:val="007F3335"/>
    <w:rsid w:val="007F5817"/>
    <w:rsid w:val="007F65DC"/>
    <w:rsid w:val="00800E57"/>
    <w:rsid w:val="008012E6"/>
    <w:rsid w:val="0080283C"/>
    <w:rsid w:val="00804647"/>
    <w:rsid w:val="00805223"/>
    <w:rsid w:val="008067F2"/>
    <w:rsid w:val="0080726B"/>
    <w:rsid w:val="008116ED"/>
    <w:rsid w:val="008128D7"/>
    <w:rsid w:val="00820523"/>
    <w:rsid w:val="00821473"/>
    <w:rsid w:val="008234D6"/>
    <w:rsid w:val="00823D03"/>
    <w:rsid w:val="008303FE"/>
    <w:rsid w:val="008358A2"/>
    <w:rsid w:val="00840A30"/>
    <w:rsid w:val="00841D9B"/>
    <w:rsid w:val="00846A08"/>
    <w:rsid w:val="008508DF"/>
    <w:rsid w:val="00851CE8"/>
    <w:rsid w:val="00851FBE"/>
    <w:rsid w:val="00852522"/>
    <w:rsid w:val="0085620B"/>
    <w:rsid w:val="008604D5"/>
    <w:rsid w:val="008647E1"/>
    <w:rsid w:val="008652A3"/>
    <w:rsid w:val="00865C03"/>
    <w:rsid w:val="0086730C"/>
    <w:rsid w:val="008733BD"/>
    <w:rsid w:val="00875E98"/>
    <w:rsid w:val="008839EB"/>
    <w:rsid w:val="00884159"/>
    <w:rsid w:val="008855B3"/>
    <w:rsid w:val="00886ADB"/>
    <w:rsid w:val="00893C30"/>
    <w:rsid w:val="008956E7"/>
    <w:rsid w:val="008A58AA"/>
    <w:rsid w:val="008A73E0"/>
    <w:rsid w:val="008B58C6"/>
    <w:rsid w:val="008B6816"/>
    <w:rsid w:val="008C0CBF"/>
    <w:rsid w:val="008C25D5"/>
    <w:rsid w:val="008C3205"/>
    <w:rsid w:val="008C404D"/>
    <w:rsid w:val="008C6BBC"/>
    <w:rsid w:val="008D2346"/>
    <w:rsid w:val="008D32F0"/>
    <w:rsid w:val="008D6AAF"/>
    <w:rsid w:val="008E0CD8"/>
    <w:rsid w:val="008E131A"/>
    <w:rsid w:val="008E2DC0"/>
    <w:rsid w:val="008E5930"/>
    <w:rsid w:val="008E771E"/>
    <w:rsid w:val="008F0A9E"/>
    <w:rsid w:val="008F32CD"/>
    <w:rsid w:val="008F3E11"/>
    <w:rsid w:val="008F4108"/>
    <w:rsid w:val="008F45A0"/>
    <w:rsid w:val="008F6689"/>
    <w:rsid w:val="00901095"/>
    <w:rsid w:val="00905EDE"/>
    <w:rsid w:val="009103B0"/>
    <w:rsid w:val="0091051B"/>
    <w:rsid w:val="00912E2D"/>
    <w:rsid w:val="009135E0"/>
    <w:rsid w:val="00914CAC"/>
    <w:rsid w:val="009158FC"/>
    <w:rsid w:val="00920E8C"/>
    <w:rsid w:val="0092105E"/>
    <w:rsid w:val="009213AC"/>
    <w:rsid w:val="00921EC1"/>
    <w:rsid w:val="00922139"/>
    <w:rsid w:val="00924460"/>
    <w:rsid w:val="00925C4B"/>
    <w:rsid w:val="00926969"/>
    <w:rsid w:val="00933DC4"/>
    <w:rsid w:val="009376C3"/>
    <w:rsid w:val="00943BF3"/>
    <w:rsid w:val="00944658"/>
    <w:rsid w:val="00946D0B"/>
    <w:rsid w:val="00951DA4"/>
    <w:rsid w:val="009534EA"/>
    <w:rsid w:val="009535E6"/>
    <w:rsid w:val="00954201"/>
    <w:rsid w:val="009548ED"/>
    <w:rsid w:val="00955473"/>
    <w:rsid w:val="00960992"/>
    <w:rsid w:val="0096323C"/>
    <w:rsid w:val="009708B9"/>
    <w:rsid w:val="00972138"/>
    <w:rsid w:val="00974B15"/>
    <w:rsid w:val="00975117"/>
    <w:rsid w:val="0097603E"/>
    <w:rsid w:val="00976822"/>
    <w:rsid w:val="00982849"/>
    <w:rsid w:val="00993D26"/>
    <w:rsid w:val="009B218C"/>
    <w:rsid w:val="009B2FA3"/>
    <w:rsid w:val="009B7C02"/>
    <w:rsid w:val="009B7D53"/>
    <w:rsid w:val="009C1928"/>
    <w:rsid w:val="009C4947"/>
    <w:rsid w:val="009C7C2A"/>
    <w:rsid w:val="009D0A19"/>
    <w:rsid w:val="009D3C35"/>
    <w:rsid w:val="009E3787"/>
    <w:rsid w:val="009E61A8"/>
    <w:rsid w:val="009F0472"/>
    <w:rsid w:val="00A050E9"/>
    <w:rsid w:val="00A0609E"/>
    <w:rsid w:val="00A06559"/>
    <w:rsid w:val="00A068DE"/>
    <w:rsid w:val="00A24A45"/>
    <w:rsid w:val="00A2798A"/>
    <w:rsid w:val="00A27FD5"/>
    <w:rsid w:val="00A33643"/>
    <w:rsid w:val="00A44EEB"/>
    <w:rsid w:val="00A45BC6"/>
    <w:rsid w:val="00A55060"/>
    <w:rsid w:val="00A607B4"/>
    <w:rsid w:val="00A6137B"/>
    <w:rsid w:val="00A61607"/>
    <w:rsid w:val="00A64202"/>
    <w:rsid w:val="00A65781"/>
    <w:rsid w:val="00A6599F"/>
    <w:rsid w:val="00A66990"/>
    <w:rsid w:val="00A66BEC"/>
    <w:rsid w:val="00A67B8E"/>
    <w:rsid w:val="00A72533"/>
    <w:rsid w:val="00A74129"/>
    <w:rsid w:val="00A77C36"/>
    <w:rsid w:val="00A77CD2"/>
    <w:rsid w:val="00A77F9D"/>
    <w:rsid w:val="00A80762"/>
    <w:rsid w:val="00A80CEA"/>
    <w:rsid w:val="00A82379"/>
    <w:rsid w:val="00A833A1"/>
    <w:rsid w:val="00A845BC"/>
    <w:rsid w:val="00A84BCC"/>
    <w:rsid w:val="00A84BF6"/>
    <w:rsid w:val="00A85B56"/>
    <w:rsid w:val="00A85EDA"/>
    <w:rsid w:val="00A863C7"/>
    <w:rsid w:val="00A90CF4"/>
    <w:rsid w:val="00A9308A"/>
    <w:rsid w:val="00AA06D7"/>
    <w:rsid w:val="00AA2254"/>
    <w:rsid w:val="00AA3DE1"/>
    <w:rsid w:val="00AB1983"/>
    <w:rsid w:val="00AB2503"/>
    <w:rsid w:val="00AB285A"/>
    <w:rsid w:val="00AB2C35"/>
    <w:rsid w:val="00AB49AC"/>
    <w:rsid w:val="00AC5D0A"/>
    <w:rsid w:val="00AC67EC"/>
    <w:rsid w:val="00AD0E85"/>
    <w:rsid w:val="00AD1D32"/>
    <w:rsid w:val="00AD4B51"/>
    <w:rsid w:val="00AD55CE"/>
    <w:rsid w:val="00AD7DF9"/>
    <w:rsid w:val="00AE0F8F"/>
    <w:rsid w:val="00AE1661"/>
    <w:rsid w:val="00AE1FA1"/>
    <w:rsid w:val="00AE2089"/>
    <w:rsid w:val="00B04815"/>
    <w:rsid w:val="00B11668"/>
    <w:rsid w:val="00B13F15"/>
    <w:rsid w:val="00B209EA"/>
    <w:rsid w:val="00B21C0D"/>
    <w:rsid w:val="00B24613"/>
    <w:rsid w:val="00B26A28"/>
    <w:rsid w:val="00B26E54"/>
    <w:rsid w:val="00B26FAF"/>
    <w:rsid w:val="00B30313"/>
    <w:rsid w:val="00B35EF6"/>
    <w:rsid w:val="00B37453"/>
    <w:rsid w:val="00B412F4"/>
    <w:rsid w:val="00B4633B"/>
    <w:rsid w:val="00B51206"/>
    <w:rsid w:val="00B51CAA"/>
    <w:rsid w:val="00B52613"/>
    <w:rsid w:val="00B53D55"/>
    <w:rsid w:val="00B63087"/>
    <w:rsid w:val="00B6346F"/>
    <w:rsid w:val="00B63C7B"/>
    <w:rsid w:val="00B700A9"/>
    <w:rsid w:val="00B7014E"/>
    <w:rsid w:val="00B74327"/>
    <w:rsid w:val="00B762E5"/>
    <w:rsid w:val="00B811C1"/>
    <w:rsid w:val="00B8258D"/>
    <w:rsid w:val="00B83333"/>
    <w:rsid w:val="00B83BA2"/>
    <w:rsid w:val="00B84B62"/>
    <w:rsid w:val="00B85A04"/>
    <w:rsid w:val="00B863F2"/>
    <w:rsid w:val="00B87153"/>
    <w:rsid w:val="00B92417"/>
    <w:rsid w:val="00B92AFE"/>
    <w:rsid w:val="00B95663"/>
    <w:rsid w:val="00B95CC9"/>
    <w:rsid w:val="00B96BCC"/>
    <w:rsid w:val="00BA1746"/>
    <w:rsid w:val="00BA2CE7"/>
    <w:rsid w:val="00BA5B30"/>
    <w:rsid w:val="00BA5CF1"/>
    <w:rsid w:val="00BA6846"/>
    <w:rsid w:val="00BB2709"/>
    <w:rsid w:val="00BB749A"/>
    <w:rsid w:val="00BB774C"/>
    <w:rsid w:val="00BC3939"/>
    <w:rsid w:val="00BC3D26"/>
    <w:rsid w:val="00BD4297"/>
    <w:rsid w:val="00BD4799"/>
    <w:rsid w:val="00BD4BF4"/>
    <w:rsid w:val="00BE3F6C"/>
    <w:rsid w:val="00BF1495"/>
    <w:rsid w:val="00BF5D5D"/>
    <w:rsid w:val="00C00BBB"/>
    <w:rsid w:val="00C02BFD"/>
    <w:rsid w:val="00C04CED"/>
    <w:rsid w:val="00C05B2D"/>
    <w:rsid w:val="00C06076"/>
    <w:rsid w:val="00C11F7E"/>
    <w:rsid w:val="00C155BC"/>
    <w:rsid w:val="00C1765D"/>
    <w:rsid w:val="00C1770E"/>
    <w:rsid w:val="00C21699"/>
    <w:rsid w:val="00C2270A"/>
    <w:rsid w:val="00C26F4D"/>
    <w:rsid w:val="00C319C8"/>
    <w:rsid w:val="00C342A4"/>
    <w:rsid w:val="00C41F73"/>
    <w:rsid w:val="00C4541E"/>
    <w:rsid w:val="00C4624F"/>
    <w:rsid w:val="00C469E7"/>
    <w:rsid w:val="00C51F95"/>
    <w:rsid w:val="00C54EA8"/>
    <w:rsid w:val="00C6224D"/>
    <w:rsid w:val="00C65C82"/>
    <w:rsid w:val="00C661B1"/>
    <w:rsid w:val="00C804FC"/>
    <w:rsid w:val="00C80863"/>
    <w:rsid w:val="00C81470"/>
    <w:rsid w:val="00C84638"/>
    <w:rsid w:val="00C909AA"/>
    <w:rsid w:val="00C91A67"/>
    <w:rsid w:val="00C93F18"/>
    <w:rsid w:val="00C978E5"/>
    <w:rsid w:val="00CC0A83"/>
    <w:rsid w:val="00CC1082"/>
    <w:rsid w:val="00CD33BB"/>
    <w:rsid w:val="00CD3ABC"/>
    <w:rsid w:val="00CE3EF0"/>
    <w:rsid w:val="00CE5676"/>
    <w:rsid w:val="00CE66DD"/>
    <w:rsid w:val="00CE7EF8"/>
    <w:rsid w:val="00CF3D0A"/>
    <w:rsid w:val="00CF45D7"/>
    <w:rsid w:val="00CF59A4"/>
    <w:rsid w:val="00CF6D3B"/>
    <w:rsid w:val="00CF79F9"/>
    <w:rsid w:val="00D05D99"/>
    <w:rsid w:val="00D128A7"/>
    <w:rsid w:val="00D133D0"/>
    <w:rsid w:val="00D13AEA"/>
    <w:rsid w:val="00D13C24"/>
    <w:rsid w:val="00D14BB5"/>
    <w:rsid w:val="00D16CCC"/>
    <w:rsid w:val="00D22424"/>
    <w:rsid w:val="00D22F5F"/>
    <w:rsid w:val="00D31C09"/>
    <w:rsid w:val="00D33D87"/>
    <w:rsid w:val="00D34A57"/>
    <w:rsid w:val="00D3622E"/>
    <w:rsid w:val="00D37BCE"/>
    <w:rsid w:val="00D46CA1"/>
    <w:rsid w:val="00D54CE7"/>
    <w:rsid w:val="00D557C2"/>
    <w:rsid w:val="00D574CD"/>
    <w:rsid w:val="00D57EDF"/>
    <w:rsid w:val="00D606F3"/>
    <w:rsid w:val="00D6512D"/>
    <w:rsid w:val="00D65DD1"/>
    <w:rsid w:val="00D722BC"/>
    <w:rsid w:val="00D733BC"/>
    <w:rsid w:val="00D7768D"/>
    <w:rsid w:val="00D77A7B"/>
    <w:rsid w:val="00D811A6"/>
    <w:rsid w:val="00D84B2E"/>
    <w:rsid w:val="00D86BB7"/>
    <w:rsid w:val="00D879C6"/>
    <w:rsid w:val="00D91015"/>
    <w:rsid w:val="00D91EE3"/>
    <w:rsid w:val="00D9631B"/>
    <w:rsid w:val="00D97F67"/>
    <w:rsid w:val="00DA41F2"/>
    <w:rsid w:val="00DA53CB"/>
    <w:rsid w:val="00DB2395"/>
    <w:rsid w:val="00DB4229"/>
    <w:rsid w:val="00DC1003"/>
    <w:rsid w:val="00DC6FE6"/>
    <w:rsid w:val="00DD7978"/>
    <w:rsid w:val="00DE55DD"/>
    <w:rsid w:val="00DF7F1C"/>
    <w:rsid w:val="00DF7F7D"/>
    <w:rsid w:val="00E019D7"/>
    <w:rsid w:val="00E11359"/>
    <w:rsid w:val="00E1171A"/>
    <w:rsid w:val="00E120AA"/>
    <w:rsid w:val="00E251D6"/>
    <w:rsid w:val="00E255DC"/>
    <w:rsid w:val="00E36045"/>
    <w:rsid w:val="00E36F3C"/>
    <w:rsid w:val="00E37220"/>
    <w:rsid w:val="00E412C8"/>
    <w:rsid w:val="00E53838"/>
    <w:rsid w:val="00E54117"/>
    <w:rsid w:val="00E54B2A"/>
    <w:rsid w:val="00E64811"/>
    <w:rsid w:val="00E70F59"/>
    <w:rsid w:val="00E72D49"/>
    <w:rsid w:val="00E737EB"/>
    <w:rsid w:val="00E7568A"/>
    <w:rsid w:val="00E8089D"/>
    <w:rsid w:val="00E83D26"/>
    <w:rsid w:val="00E85542"/>
    <w:rsid w:val="00E92A6A"/>
    <w:rsid w:val="00E93735"/>
    <w:rsid w:val="00E93EE4"/>
    <w:rsid w:val="00E95E37"/>
    <w:rsid w:val="00EB07FB"/>
    <w:rsid w:val="00EB20FD"/>
    <w:rsid w:val="00EB26FE"/>
    <w:rsid w:val="00EB743A"/>
    <w:rsid w:val="00ED1EA5"/>
    <w:rsid w:val="00ED3B87"/>
    <w:rsid w:val="00ED3FEC"/>
    <w:rsid w:val="00ED538C"/>
    <w:rsid w:val="00ED7CF4"/>
    <w:rsid w:val="00EE3736"/>
    <w:rsid w:val="00EE71CB"/>
    <w:rsid w:val="00EF05AC"/>
    <w:rsid w:val="00EF2B12"/>
    <w:rsid w:val="00EF34F9"/>
    <w:rsid w:val="00F00ACC"/>
    <w:rsid w:val="00F03BB0"/>
    <w:rsid w:val="00F0696B"/>
    <w:rsid w:val="00F07329"/>
    <w:rsid w:val="00F07572"/>
    <w:rsid w:val="00F11804"/>
    <w:rsid w:val="00F12CB7"/>
    <w:rsid w:val="00F17053"/>
    <w:rsid w:val="00F22B6C"/>
    <w:rsid w:val="00F26CDB"/>
    <w:rsid w:val="00F27D83"/>
    <w:rsid w:val="00F34DAC"/>
    <w:rsid w:val="00F41386"/>
    <w:rsid w:val="00F45353"/>
    <w:rsid w:val="00F46DC8"/>
    <w:rsid w:val="00F50DB1"/>
    <w:rsid w:val="00F51314"/>
    <w:rsid w:val="00F51996"/>
    <w:rsid w:val="00F5273B"/>
    <w:rsid w:val="00F53CF1"/>
    <w:rsid w:val="00F54CF5"/>
    <w:rsid w:val="00F5719A"/>
    <w:rsid w:val="00F644D1"/>
    <w:rsid w:val="00F65D0D"/>
    <w:rsid w:val="00F71F23"/>
    <w:rsid w:val="00F72B58"/>
    <w:rsid w:val="00F76C30"/>
    <w:rsid w:val="00F778AA"/>
    <w:rsid w:val="00F813B1"/>
    <w:rsid w:val="00F818E3"/>
    <w:rsid w:val="00F831DF"/>
    <w:rsid w:val="00F84B88"/>
    <w:rsid w:val="00F87499"/>
    <w:rsid w:val="00F9219C"/>
    <w:rsid w:val="00F92851"/>
    <w:rsid w:val="00F95627"/>
    <w:rsid w:val="00F96845"/>
    <w:rsid w:val="00F97FA1"/>
    <w:rsid w:val="00FA3467"/>
    <w:rsid w:val="00FA6A7C"/>
    <w:rsid w:val="00FA7C65"/>
    <w:rsid w:val="00FB46D9"/>
    <w:rsid w:val="00FC50C4"/>
    <w:rsid w:val="00FD16CE"/>
    <w:rsid w:val="00FD5640"/>
    <w:rsid w:val="00FD657D"/>
    <w:rsid w:val="00FD7032"/>
    <w:rsid w:val="00FD7329"/>
    <w:rsid w:val="00FE0775"/>
    <w:rsid w:val="00FE4031"/>
    <w:rsid w:val="00FE4B43"/>
    <w:rsid w:val="00FF1E98"/>
    <w:rsid w:val="00FF3060"/>
    <w:rsid w:val="00FF4290"/>
    <w:rsid w:val="07AF832F"/>
    <w:rsid w:val="0B57E364"/>
    <w:rsid w:val="1420D723"/>
    <w:rsid w:val="19367CF1"/>
    <w:rsid w:val="1AF3EA18"/>
    <w:rsid w:val="2DF9FA13"/>
    <w:rsid w:val="3495AA0E"/>
    <w:rsid w:val="3E5C754C"/>
    <w:rsid w:val="4121AFD5"/>
    <w:rsid w:val="47AB9EE8"/>
    <w:rsid w:val="55EB9DC1"/>
    <w:rsid w:val="6B74598A"/>
    <w:rsid w:val="6BB60F0A"/>
    <w:rsid w:val="77FECF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221CE7"/>
  <w15:chartTrackingRefBased/>
  <w15:docId w15:val="{49937337-C71B-44F7-93A3-56D36923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qFormat/>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qFormat/>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uiPriority w:val="39"/>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2"/>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GB" w:eastAsia="en-US"/>
    </w:rPr>
  </w:style>
  <w:style w:type="character" w:styleId="CommentReference">
    <w:name w:val="annotation reference"/>
    <w:basedOn w:val="DefaultParagraphFont"/>
    <w:uiPriority w:val="99"/>
    <w:semiHidden/>
    <w:unhideWhenUsed/>
    <w:qFormat/>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 w:type="character" w:customStyle="1" w:styleId="TALCar">
    <w:name w:val="TAL Car"/>
    <w:basedOn w:val="DefaultParagraphFont"/>
    <w:link w:val="TAL"/>
    <w:qFormat/>
    <w:locked/>
    <w:rsid w:val="005C30BD"/>
    <w:rPr>
      <w:rFonts w:ascii="Arial" w:hAnsi="Arial" w:cs="Arial"/>
      <w:lang w:eastAsia="en-US"/>
    </w:rPr>
  </w:style>
  <w:style w:type="paragraph" w:customStyle="1" w:styleId="TAL">
    <w:name w:val="TAL"/>
    <w:basedOn w:val="Normal"/>
    <w:link w:val="TALCar"/>
    <w:qFormat/>
    <w:rsid w:val="005C30BD"/>
    <w:pPr>
      <w:keepNext/>
      <w:spacing w:after="0" w:line="240" w:lineRule="auto"/>
    </w:pPr>
    <w:rPr>
      <w:rFonts w:ascii="Arial" w:eastAsiaTheme="minorEastAsia" w:hAnsi="Arial" w:cs="Arial"/>
      <w:lang w:val="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135601"/>
    <w:rPr>
      <w:rFonts w:ascii="Times New Roman" w:hAnsi="Times New Roman" w:cs="Times New Roman"/>
      <w:sz w:val="20"/>
      <w:szCs w:val="20"/>
      <w:lang w:val="en-GB" w:eastAsia="en-US"/>
    </w:rPr>
  </w:style>
  <w:style w:type="character" w:customStyle="1" w:styleId="B1Char1">
    <w:name w:val="B1 Char1"/>
    <w:basedOn w:val="DefaultParagraphFont"/>
    <w:link w:val="B1"/>
    <w:locked/>
    <w:rsid w:val="00821473"/>
    <w:rPr>
      <w:lang w:eastAsia="zh-CN"/>
    </w:rPr>
  </w:style>
  <w:style w:type="paragraph" w:customStyle="1" w:styleId="B1">
    <w:name w:val="B1"/>
    <w:basedOn w:val="Normal"/>
    <w:link w:val="B1Char1"/>
    <w:rsid w:val="00821473"/>
    <w:pPr>
      <w:spacing w:after="120" w:line="252" w:lineRule="auto"/>
      <w:ind w:left="568" w:hanging="284"/>
      <w:jc w:val="both"/>
    </w:pPr>
    <w:rPr>
      <w:rFonts w:eastAsiaTheme="minorEastAsia"/>
      <w:lang w:val="en-US" w:eastAsia="zh-CN"/>
    </w:rPr>
  </w:style>
  <w:style w:type="paragraph" w:customStyle="1" w:styleId="paragraph">
    <w:name w:val="paragraph"/>
    <w:basedOn w:val="Normal"/>
    <w:rsid w:val="001233E4"/>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customStyle="1" w:styleId="normaltextrun">
    <w:name w:val="normaltextrun"/>
    <w:basedOn w:val="DefaultParagraphFont"/>
    <w:rsid w:val="001233E4"/>
  </w:style>
  <w:style w:type="character" w:customStyle="1" w:styleId="tabchar">
    <w:name w:val="tabchar"/>
    <w:basedOn w:val="DefaultParagraphFont"/>
    <w:rsid w:val="001233E4"/>
  </w:style>
  <w:style w:type="character" w:customStyle="1" w:styleId="eop">
    <w:name w:val="eop"/>
    <w:basedOn w:val="DefaultParagraphFont"/>
    <w:rsid w:val="001233E4"/>
  </w:style>
  <w:style w:type="character" w:customStyle="1" w:styleId="THChar">
    <w:name w:val="TH Char"/>
    <w:link w:val="TH"/>
    <w:qFormat/>
    <w:locked/>
    <w:rsid w:val="00993D26"/>
    <w:rPr>
      <w:rFonts w:ascii="Arial" w:eastAsia="Times New Roman" w:hAnsi="Arial" w:cs="Arial"/>
      <w:b/>
    </w:rPr>
  </w:style>
  <w:style w:type="paragraph" w:customStyle="1" w:styleId="TH">
    <w:name w:val="TH"/>
    <w:basedOn w:val="Normal"/>
    <w:link w:val="THChar"/>
    <w:rsid w:val="00993D26"/>
    <w:pPr>
      <w:keepNext/>
      <w:keepLines/>
      <w:overflowPunct w:val="0"/>
      <w:autoSpaceDE w:val="0"/>
      <w:autoSpaceDN w:val="0"/>
      <w:adjustRightInd w:val="0"/>
      <w:spacing w:before="60" w:after="180" w:line="240" w:lineRule="auto"/>
      <w:jc w:val="center"/>
    </w:pPr>
    <w:rPr>
      <w:rFonts w:ascii="Arial" w:eastAsia="Times New Roman" w:hAnsi="Arial" w:cs="Arial"/>
      <w:b/>
      <w:lang w:val="en-US" w:eastAsia="ko-KR"/>
    </w:rPr>
  </w:style>
  <w:style w:type="character" w:customStyle="1" w:styleId="TFChar">
    <w:name w:val="TF Char"/>
    <w:link w:val="TF"/>
    <w:qFormat/>
    <w:locked/>
    <w:rsid w:val="00993D26"/>
    <w:rPr>
      <w:rFonts w:ascii="Arial" w:eastAsia="Times New Roman" w:hAnsi="Arial" w:cs="Arial"/>
      <w:b/>
    </w:rPr>
  </w:style>
  <w:style w:type="paragraph" w:customStyle="1" w:styleId="TF">
    <w:name w:val="TF"/>
    <w:basedOn w:val="TH"/>
    <w:link w:val="TFChar"/>
    <w:rsid w:val="00993D26"/>
    <w:pPr>
      <w:keepNext w:val="0"/>
      <w:spacing w:before="0" w:after="240"/>
    </w:p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semiHidden/>
    <w:locked/>
    <w:rsid w:val="00F34DAC"/>
    <w:rPr>
      <w:b/>
      <w:bC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semiHidden/>
    <w:unhideWhenUsed/>
    <w:qFormat/>
    <w:rsid w:val="00F34DAC"/>
    <w:pPr>
      <w:spacing w:before="120" w:after="120" w:line="256" w:lineRule="auto"/>
    </w:pPr>
    <w:rPr>
      <w:rFonts w:eastAsiaTheme="minorEastAsia"/>
      <w:b/>
      <w:bCs/>
      <w:lang w:val="en-US" w:eastAsia="ko-KR"/>
    </w:rPr>
  </w:style>
  <w:style w:type="character" w:customStyle="1" w:styleId="apple-converted-space">
    <w:name w:val="apple-converted-space"/>
    <w:rsid w:val="007737F3"/>
  </w:style>
  <w:style w:type="paragraph" w:customStyle="1" w:styleId="Agreement">
    <w:name w:val="Agreement"/>
    <w:basedOn w:val="Normal"/>
    <w:next w:val="Normal"/>
    <w:uiPriority w:val="99"/>
    <w:qFormat/>
    <w:rsid w:val="00092E35"/>
    <w:pPr>
      <w:numPr>
        <w:numId w:val="39"/>
      </w:numPr>
      <w:spacing w:before="60" w:after="0" w:line="240" w:lineRule="auto"/>
    </w:pPr>
    <w:rPr>
      <w:rFonts w:ascii="Arial" w:eastAsia="MS Mincho" w:hAnsi="Arial" w:cs="Times New Roman"/>
      <w:b/>
      <w:sz w:val="20"/>
      <w:szCs w:val="24"/>
      <w:lang w:eastAsia="en-GB"/>
    </w:rPr>
  </w:style>
  <w:style w:type="character" w:styleId="UnresolvedMention">
    <w:name w:val="Unresolved Mention"/>
    <w:basedOn w:val="DefaultParagraphFont"/>
    <w:uiPriority w:val="99"/>
    <w:unhideWhenUsed/>
    <w:rsid w:val="0042324A"/>
    <w:rPr>
      <w:color w:val="605E5C"/>
      <w:shd w:val="clear" w:color="auto" w:fill="E1DFDD"/>
    </w:rPr>
  </w:style>
  <w:style w:type="character" w:styleId="Mention">
    <w:name w:val="Mention"/>
    <w:basedOn w:val="DefaultParagraphFont"/>
    <w:uiPriority w:val="99"/>
    <w:unhideWhenUsed/>
    <w:rsid w:val="004232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3501">
      <w:bodyDiv w:val="1"/>
      <w:marLeft w:val="0"/>
      <w:marRight w:val="0"/>
      <w:marTop w:val="0"/>
      <w:marBottom w:val="0"/>
      <w:divBdr>
        <w:top w:val="none" w:sz="0" w:space="0" w:color="auto"/>
        <w:left w:val="none" w:sz="0" w:space="0" w:color="auto"/>
        <w:bottom w:val="none" w:sz="0" w:space="0" w:color="auto"/>
        <w:right w:val="none" w:sz="0" w:space="0" w:color="auto"/>
      </w:divBdr>
    </w:div>
    <w:div w:id="81151987">
      <w:bodyDiv w:val="1"/>
      <w:marLeft w:val="0"/>
      <w:marRight w:val="0"/>
      <w:marTop w:val="0"/>
      <w:marBottom w:val="0"/>
      <w:divBdr>
        <w:top w:val="none" w:sz="0" w:space="0" w:color="auto"/>
        <w:left w:val="none" w:sz="0" w:space="0" w:color="auto"/>
        <w:bottom w:val="none" w:sz="0" w:space="0" w:color="auto"/>
        <w:right w:val="none" w:sz="0" w:space="0" w:color="auto"/>
      </w:divBdr>
      <w:divsChild>
        <w:div w:id="591206352">
          <w:marLeft w:val="0"/>
          <w:marRight w:val="0"/>
          <w:marTop w:val="0"/>
          <w:marBottom w:val="0"/>
          <w:divBdr>
            <w:top w:val="none" w:sz="0" w:space="0" w:color="auto"/>
            <w:left w:val="none" w:sz="0" w:space="0" w:color="auto"/>
            <w:bottom w:val="none" w:sz="0" w:space="0" w:color="auto"/>
            <w:right w:val="none" w:sz="0" w:space="0" w:color="auto"/>
          </w:divBdr>
          <w:divsChild>
            <w:div w:id="1429155100">
              <w:marLeft w:val="0"/>
              <w:marRight w:val="0"/>
              <w:marTop w:val="0"/>
              <w:marBottom w:val="0"/>
              <w:divBdr>
                <w:top w:val="none" w:sz="0" w:space="0" w:color="auto"/>
                <w:left w:val="none" w:sz="0" w:space="0" w:color="auto"/>
                <w:bottom w:val="none" w:sz="0" w:space="0" w:color="auto"/>
                <w:right w:val="none" w:sz="0" w:space="0" w:color="auto"/>
              </w:divBdr>
              <w:divsChild>
                <w:div w:id="973367092">
                  <w:marLeft w:val="0"/>
                  <w:marRight w:val="0"/>
                  <w:marTop w:val="0"/>
                  <w:marBottom w:val="0"/>
                  <w:divBdr>
                    <w:top w:val="none" w:sz="0" w:space="0" w:color="auto"/>
                    <w:left w:val="none" w:sz="0" w:space="0" w:color="auto"/>
                    <w:bottom w:val="none" w:sz="0" w:space="0" w:color="auto"/>
                    <w:right w:val="none" w:sz="0" w:space="0" w:color="auto"/>
                  </w:divBdr>
                  <w:divsChild>
                    <w:div w:id="1311787124">
                      <w:marLeft w:val="0"/>
                      <w:marRight w:val="0"/>
                      <w:marTop w:val="0"/>
                      <w:marBottom w:val="0"/>
                      <w:divBdr>
                        <w:top w:val="none" w:sz="0" w:space="0" w:color="auto"/>
                        <w:left w:val="none" w:sz="0" w:space="0" w:color="auto"/>
                        <w:bottom w:val="none" w:sz="0" w:space="0" w:color="auto"/>
                        <w:right w:val="none" w:sz="0" w:space="0" w:color="auto"/>
                      </w:divBdr>
                      <w:divsChild>
                        <w:div w:id="1853496888">
                          <w:marLeft w:val="0"/>
                          <w:marRight w:val="0"/>
                          <w:marTop w:val="0"/>
                          <w:marBottom w:val="0"/>
                          <w:divBdr>
                            <w:top w:val="none" w:sz="0" w:space="0" w:color="auto"/>
                            <w:left w:val="none" w:sz="0" w:space="0" w:color="auto"/>
                            <w:bottom w:val="none" w:sz="0" w:space="0" w:color="auto"/>
                            <w:right w:val="none" w:sz="0" w:space="0" w:color="auto"/>
                          </w:divBdr>
                          <w:divsChild>
                            <w:div w:id="98724681">
                              <w:marLeft w:val="0"/>
                              <w:marRight w:val="0"/>
                              <w:marTop w:val="0"/>
                              <w:marBottom w:val="0"/>
                              <w:divBdr>
                                <w:top w:val="none" w:sz="0" w:space="0" w:color="auto"/>
                                <w:left w:val="none" w:sz="0" w:space="0" w:color="auto"/>
                                <w:bottom w:val="none" w:sz="0" w:space="0" w:color="auto"/>
                                <w:right w:val="none" w:sz="0" w:space="0" w:color="auto"/>
                              </w:divBdr>
                              <w:divsChild>
                                <w:div w:id="35974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12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0829">
      <w:bodyDiv w:val="1"/>
      <w:marLeft w:val="0"/>
      <w:marRight w:val="0"/>
      <w:marTop w:val="0"/>
      <w:marBottom w:val="0"/>
      <w:divBdr>
        <w:top w:val="none" w:sz="0" w:space="0" w:color="auto"/>
        <w:left w:val="none" w:sz="0" w:space="0" w:color="auto"/>
        <w:bottom w:val="none" w:sz="0" w:space="0" w:color="auto"/>
        <w:right w:val="none" w:sz="0" w:space="0" w:color="auto"/>
      </w:divBdr>
    </w:div>
    <w:div w:id="146440137">
      <w:bodyDiv w:val="1"/>
      <w:marLeft w:val="0"/>
      <w:marRight w:val="0"/>
      <w:marTop w:val="0"/>
      <w:marBottom w:val="0"/>
      <w:divBdr>
        <w:top w:val="none" w:sz="0" w:space="0" w:color="auto"/>
        <w:left w:val="none" w:sz="0" w:space="0" w:color="auto"/>
        <w:bottom w:val="none" w:sz="0" w:space="0" w:color="auto"/>
        <w:right w:val="none" w:sz="0" w:space="0" w:color="auto"/>
      </w:divBdr>
    </w:div>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247034714">
      <w:bodyDiv w:val="1"/>
      <w:marLeft w:val="0"/>
      <w:marRight w:val="0"/>
      <w:marTop w:val="0"/>
      <w:marBottom w:val="0"/>
      <w:divBdr>
        <w:top w:val="none" w:sz="0" w:space="0" w:color="auto"/>
        <w:left w:val="none" w:sz="0" w:space="0" w:color="auto"/>
        <w:bottom w:val="none" w:sz="0" w:space="0" w:color="auto"/>
        <w:right w:val="none" w:sz="0" w:space="0" w:color="auto"/>
      </w:divBdr>
      <w:divsChild>
        <w:div w:id="183331101">
          <w:marLeft w:val="0"/>
          <w:marRight w:val="0"/>
          <w:marTop w:val="0"/>
          <w:marBottom w:val="0"/>
          <w:divBdr>
            <w:top w:val="none" w:sz="0" w:space="0" w:color="auto"/>
            <w:left w:val="none" w:sz="0" w:space="0" w:color="auto"/>
            <w:bottom w:val="none" w:sz="0" w:space="0" w:color="auto"/>
            <w:right w:val="none" w:sz="0" w:space="0" w:color="auto"/>
          </w:divBdr>
        </w:div>
        <w:div w:id="313725135">
          <w:marLeft w:val="0"/>
          <w:marRight w:val="0"/>
          <w:marTop w:val="0"/>
          <w:marBottom w:val="0"/>
          <w:divBdr>
            <w:top w:val="none" w:sz="0" w:space="0" w:color="auto"/>
            <w:left w:val="none" w:sz="0" w:space="0" w:color="auto"/>
            <w:bottom w:val="none" w:sz="0" w:space="0" w:color="auto"/>
            <w:right w:val="none" w:sz="0" w:space="0" w:color="auto"/>
          </w:divBdr>
          <w:divsChild>
            <w:div w:id="988636130">
              <w:marLeft w:val="0"/>
              <w:marRight w:val="0"/>
              <w:marTop w:val="0"/>
              <w:marBottom w:val="0"/>
              <w:divBdr>
                <w:top w:val="none" w:sz="0" w:space="0" w:color="auto"/>
                <w:left w:val="none" w:sz="0" w:space="0" w:color="auto"/>
                <w:bottom w:val="none" w:sz="0" w:space="0" w:color="auto"/>
                <w:right w:val="none" w:sz="0" w:space="0" w:color="auto"/>
              </w:divBdr>
            </w:div>
            <w:div w:id="1258830644">
              <w:marLeft w:val="0"/>
              <w:marRight w:val="0"/>
              <w:marTop w:val="0"/>
              <w:marBottom w:val="0"/>
              <w:divBdr>
                <w:top w:val="none" w:sz="0" w:space="0" w:color="auto"/>
                <w:left w:val="none" w:sz="0" w:space="0" w:color="auto"/>
                <w:bottom w:val="none" w:sz="0" w:space="0" w:color="auto"/>
                <w:right w:val="none" w:sz="0" w:space="0" w:color="auto"/>
              </w:divBdr>
            </w:div>
            <w:div w:id="1412460708">
              <w:marLeft w:val="0"/>
              <w:marRight w:val="0"/>
              <w:marTop w:val="0"/>
              <w:marBottom w:val="0"/>
              <w:divBdr>
                <w:top w:val="none" w:sz="0" w:space="0" w:color="auto"/>
                <w:left w:val="none" w:sz="0" w:space="0" w:color="auto"/>
                <w:bottom w:val="none" w:sz="0" w:space="0" w:color="auto"/>
                <w:right w:val="none" w:sz="0" w:space="0" w:color="auto"/>
              </w:divBdr>
            </w:div>
            <w:div w:id="1689453114">
              <w:marLeft w:val="0"/>
              <w:marRight w:val="0"/>
              <w:marTop w:val="0"/>
              <w:marBottom w:val="0"/>
              <w:divBdr>
                <w:top w:val="none" w:sz="0" w:space="0" w:color="auto"/>
                <w:left w:val="none" w:sz="0" w:space="0" w:color="auto"/>
                <w:bottom w:val="none" w:sz="0" w:space="0" w:color="auto"/>
                <w:right w:val="none" w:sz="0" w:space="0" w:color="auto"/>
              </w:divBdr>
            </w:div>
            <w:div w:id="1706754789">
              <w:marLeft w:val="0"/>
              <w:marRight w:val="0"/>
              <w:marTop w:val="0"/>
              <w:marBottom w:val="0"/>
              <w:divBdr>
                <w:top w:val="none" w:sz="0" w:space="0" w:color="auto"/>
                <w:left w:val="none" w:sz="0" w:space="0" w:color="auto"/>
                <w:bottom w:val="none" w:sz="0" w:space="0" w:color="auto"/>
                <w:right w:val="none" w:sz="0" w:space="0" w:color="auto"/>
              </w:divBdr>
            </w:div>
          </w:divsChild>
        </w:div>
        <w:div w:id="318075570">
          <w:marLeft w:val="0"/>
          <w:marRight w:val="0"/>
          <w:marTop w:val="0"/>
          <w:marBottom w:val="0"/>
          <w:divBdr>
            <w:top w:val="none" w:sz="0" w:space="0" w:color="auto"/>
            <w:left w:val="none" w:sz="0" w:space="0" w:color="auto"/>
            <w:bottom w:val="none" w:sz="0" w:space="0" w:color="auto"/>
            <w:right w:val="none" w:sz="0" w:space="0" w:color="auto"/>
          </w:divBdr>
        </w:div>
        <w:div w:id="408382982">
          <w:marLeft w:val="0"/>
          <w:marRight w:val="0"/>
          <w:marTop w:val="0"/>
          <w:marBottom w:val="0"/>
          <w:divBdr>
            <w:top w:val="none" w:sz="0" w:space="0" w:color="auto"/>
            <w:left w:val="none" w:sz="0" w:space="0" w:color="auto"/>
            <w:bottom w:val="none" w:sz="0" w:space="0" w:color="auto"/>
            <w:right w:val="none" w:sz="0" w:space="0" w:color="auto"/>
          </w:divBdr>
        </w:div>
        <w:div w:id="415782970">
          <w:marLeft w:val="0"/>
          <w:marRight w:val="0"/>
          <w:marTop w:val="0"/>
          <w:marBottom w:val="0"/>
          <w:divBdr>
            <w:top w:val="none" w:sz="0" w:space="0" w:color="auto"/>
            <w:left w:val="none" w:sz="0" w:space="0" w:color="auto"/>
            <w:bottom w:val="none" w:sz="0" w:space="0" w:color="auto"/>
            <w:right w:val="none" w:sz="0" w:space="0" w:color="auto"/>
          </w:divBdr>
          <w:divsChild>
            <w:div w:id="478888985">
              <w:marLeft w:val="0"/>
              <w:marRight w:val="0"/>
              <w:marTop w:val="0"/>
              <w:marBottom w:val="0"/>
              <w:divBdr>
                <w:top w:val="none" w:sz="0" w:space="0" w:color="auto"/>
                <w:left w:val="none" w:sz="0" w:space="0" w:color="auto"/>
                <w:bottom w:val="none" w:sz="0" w:space="0" w:color="auto"/>
                <w:right w:val="none" w:sz="0" w:space="0" w:color="auto"/>
              </w:divBdr>
            </w:div>
            <w:div w:id="750004648">
              <w:marLeft w:val="0"/>
              <w:marRight w:val="0"/>
              <w:marTop w:val="0"/>
              <w:marBottom w:val="0"/>
              <w:divBdr>
                <w:top w:val="none" w:sz="0" w:space="0" w:color="auto"/>
                <w:left w:val="none" w:sz="0" w:space="0" w:color="auto"/>
                <w:bottom w:val="none" w:sz="0" w:space="0" w:color="auto"/>
                <w:right w:val="none" w:sz="0" w:space="0" w:color="auto"/>
              </w:divBdr>
            </w:div>
            <w:div w:id="961613638">
              <w:marLeft w:val="0"/>
              <w:marRight w:val="0"/>
              <w:marTop w:val="0"/>
              <w:marBottom w:val="0"/>
              <w:divBdr>
                <w:top w:val="none" w:sz="0" w:space="0" w:color="auto"/>
                <w:left w:val="none" w:sz="0" w:space="0" w:color="auto"/>
                <w:bottom w:val="none" w:sz="0" w:space="0" w:color="auto"/>
                <w:right w:val="none" w:sz="0" w:space="0" w:color="auto"/>
              </w:divBdr>
            </w:div>
            <w:div w:id="1537038478">
              <w:marLeft w:val="0"/>
              <w:marRight w:val="0"/>
              <w:marTop w:val="0"/>
              <w:marBottom w:val="0"/>
              <w:divBdr>
                <w:top w:val="none" w:sz="0" w:space="0" w:color="auto"/>
                <w:left w:val="none" w:sz="0" w:space="0" w:color="auto"/>
                <w:bottom w:val="none" w:sz="0" w:space="0" w:color="auto"/>
                <w:right w:val="none" w:sz="0" w:space="0" w:color="auto"/>
              </w:divBdr>
            </w:div>
          </w:divsChild>
        </w:div>
        <w:div w:id="416363800">
          <w:marLeft w:val="0"/>
          <w:marRight w:val="0"/>
          <w:marTop w:val="0"/>
          <w:marBottom w:val="0"/>
          <w:divBdr>
            <w:top w:val="none" w:sz="0" w:space="0" w:color="auto"/>
            <w:left w:val="none" w:sz="0" w:space="0" w:color="auto"/>
            <w:bottom w:val="none" w:sz="0" w:space="0" w:color="auto"/>
            <w:right w:val="none" w:sz="0" w:space="0" w:color="auto"/>
          </w:divBdr>
        </w:div>
        <w:div w:id="435296726">
          <w:marLeft w:val="0"/>
          <w:marRight w:val="0"/>
          <w:marTop w:val="0"/>
          <w:marBottom w:val="0"/>
          <w:divBdr>
            <w:top w:val="none" w:sz="0" w:space="0" w:color="auto"/>
            <w:left w:val="none" w:sz="0" w:space="0" w:color="auto"/>
            <w:bottom w:val="none" w:sz="0" w:space="0" w:color="auto"/>
            <w:right w:val="none" w:sz="0" w:space="0" w:color="auto"/>
          </w:divBdr>
          <w:divsChild>
            <w:div w:id="38477757">
              <w:marLeft w:val="0"/>
              <w:marRight w:val="0"/>
              <w:marTop w:val="0"/>
              <w:marBottom w:val="0"/>
              <w:divBdr>
                <w:top w:val="none" w:sz="0" w:space="0" w:color="auto"/>
                <w:left w:val="none" w:sz="0" w:space="0" w:color="auto"/>
                <w:bottom w:val="none" w:sz="0" w:space="0" w:color="auto"/>
                <w:right w:val="none" w:sz="0" w:space="0" w:color="auto"/>
              </w:divBdr>
            </w:div>
            <w:div w:id="1254632729">
              <w:marLeft w:val="0"/>
              <w:marRight w:val="0"/>
              <w:marTop w:val="0"/>
              <w:marBottom w:val="0"/>
              <w:divBdr>
                <w:top w:val="none" w:sz="0" w:space="0" w:color="auto"/>
                <w:left w:val="none" w:sz="0" w:space="0" w:color="auto"/>
                <w:bottom w:val="none" w:sz="0" w:space="0" w:color="auto"/>
                <w:right w:val="none" w:sz="0" w:space="0" w:color="auto"/>
              </w:divBdr>
            </w:div>
            <w:div w:id="1937712480">
              <w:marLeft w:val="0"/>
              <w:marRight w:val="0"/>
              <w:marTop w:val="0"/>
              <w:marBottom w:val="0"/>
              <w:divBdr>
                <w:top w:val="none" w:sz="0" w:space="0" w:color="auto"/>
                <w:left w:val="none" w:sz="0" w:space="0" w:color="auto"/>
                <w:bottom w:val="none" w:sz="0" w:space="0" w:color="auto"/>
                <w:right w:val="none" w:sz="0" w:space="0" w:color="auto"/>
              </w:divBdr>
            </w:div>
          </w:divsChild>
        </w:div>
        <w:div w:id="676886261">
          <w:marLeft w:val="0"/>
          <w:marRight w:val="0"/>
          <w:marTop w:val="0"/>
          <w:marBottom w:val="0"/>
          <w:divBdr>
            <w:top w:val="none" w:sz="0" w:space="0" w:color="auto"/>
            <w:left w:val="none" w:sz="0" w:space="0" w:color="auto"/>
            <w:bottom w:val="none" w:sz="0" w:space="0" w:color="auto"/>
            <w:right w:val="none" w:sz="0" w:space="0" w:color="auto"/>
          </w:divBdr>
        </w:div>
        <w:div w:id="678965264">
          <w:marLeft w:val="0"/>
          <w:marRight w:val="0"/>
          <w:marTop w:val="0"/>
          <w:marBottom w:val="0"/>
          <w:divBdr>
            <w:top w:val="none" w:sz="0" w:space="0" w:color="auto"/>
            <w:left w:val="none" w:sz="0" w:space="0" w:color="auto"/>
            <w:bottom w:val="none" w:sz="0" w:space="0" w:color="auto"/>
            <w:right w:val="none" w:sz="0" w:space="0" w:color="auto"/>
          </w:divBdr>
          <w:divsChild>
            <w:div w:id="924533786">
              <w:marLeft w:val="0"/>
              <w:marRight w:val="0"/>
              <w:marTop w:val="0"/>
              <w:marBottom w:val="0"/>
              <w:divBdr>
                <w:top w:val="none" w:sz="0" w:space="0" w:color="auto"/>
                <w:left w:val="none" w:sz="0" w:space="0" w:color="auto"/>
                <w:bottom w:val="none" w:sz="0" w:space="0" w:color="auto"/>
                <w:right w:val="none" w:sz="0" w:space="0" w:color="auto"/>
              </w:divBdr>
            </w:div>
            <w:div w:id="1296176346">
              <w:marLeft w:val="0"/>
              <w:marRight w:val="0"/>
              <w:marTop w:val="0"/>
              <w:marBottom w:val="0"/>
              <w:divBdr>
                <w:top w:val="none" w:sz="0" w:space="0" w:color="auto"/>
                <w:left w:val="none" w:sz="0" w:space="0" w:color="auto"/>
                <w:bottom w:val="none" w:sz="0" w:space="0" w:color="auto"/>
                <w:right w:val="none" w:sz="0" w:space="0" w:color="auto"/>
              </w:divBdr>
            </w:div>
            <w:div w:id="1334868779">
              <w:marLeft w:val="0"/>
              <w:marRight w:val="0"/>
              <w:marTop w:val="0"/>
              <w:marBottom w:val="0"/>
              <w:divBdr>
                <w:top w:val="none" w:sz="0" w:space="0" w:color="auto"/>
                <w:left w:val="none" w:sz="0" w:space="0" w:color="auto"/>
                <w:bottom w:val="none" w:sz="0" w:space="0" w:color="auto"/>
                <w:right w:val="none" w:sz="0" w:space="0" w:color="auto"/>
              </w:divBdr>
            </w:div>
            <w:div w:id="2004434563">
              <w:marLeft w:val="0"/>
              <w:marRight w:val="0"/>
              <w:marTop w:val="0"/>
              <w:marBottom w:val="0"/>
              <w:divBdr>
                <w:top w:val="none" w:sz="0" w:space="0" w:color="auto"/>
                <w:left w:val="none" w:sz="0" w:space="0" w:color="auto"/>
                <w:bottom w:val="none" w:sz="0" w:space="0" w:color="auto"/>
                <w:right w:val="none" w:sz="0" w:space="0" w:color="auto"/>
              </w:divBdr>
            </w:div>
          </w:divsChild>
        </w:div>
        <w:div w:id="686978275">
          <w:marLeft w:val="0"/>
          <w:marRight w:val="0"/>
          <w:marTop w:val="0"/>
          <w:marBottom w:val="0"/>
          <w:divBdr>
            <w:top w:val="none" w:sz="0" w:space="0" w:color="auto"/>
            <w:left w:val="none" w:sz="0" w:space="0" w:color="auto"/>
            <w:bottom w:val="none" w:sz="0" w:space="0" w:color="auto"/>
            <w:right w:val="none" w:sz="0" w:space="0" w:color="auto"/>
          </w:divBdr>
          <w:divsChild>
            <w:div w:id="64377599">
              <w:marLeft w:val="0"/>
              <w:marRight w:val="0"/>
              <w:marTop w:val="0"/>
              <w:marBottom w:val="0"/>
              <w:divBdr>
                <w:top w:val="none" w:sz="0" w:space="0" w:color="auto"/>
                <w:left w:val="none" w:sz="0" w:space="0" w:color="auto"/>
                <w:bottom w:val="none" w:sz="0" w:space="0" w:color="auto"/>
                <w:right w:val="none" w:sz="0" w:space="0" w:color="auto"/>
              </w:divBdr>
            </w:div>
            <w:div w:id="350182431">
              <w:marLeft w:val="0"/>
              <w:marRight w:val="0"/>
              <w:marTop w:val="0"/>
              <w:marBottom w:val="0"/>
              <w:divBdr>
                <w:top w:val="none" w:sz="0" w:space="0" w:color="auto"/>
                <w:left w:val="none" w:sz="0" w:space="0" w:color="auto"/>
                <w:bottom w:val="none" w:sz="0" w:space="0" w:color="auto"/>
                <w:right w:val="none" w:sz="0" w:space="0" w:color="auto"/>
              </w:divBdr>
            </w:div>
            <w:div w:id="1832134215">
              <w:marLeft w:val="0"/>
              <w:marRight w:val="0"/>
              <w:marTop w:val="0"/>
              <w:marBottom w:val="0"/>
              <w:divBdr>
                <w:top w:val="none" w:sz="0" w:space="0" w:color="auto"/>
                <w:left w:val="none" w:sz="0" w:space="0" w:color="auto"/>
                <w:bottom w:val="none" w:sz="0" w:space="0" w:color="auto"/>
                <w:right w:val="none" w:sz="0" w:space="0" w:color="auto"/>
              </w:divBdr>
            </w:div>
            <w:div w:id="2060936309">
              <w:marLeft w:val="0"/>
              <w:marRight w:val="0"/>
              <w:marTop w:val="0"/>
              <w:marBottom w:val="0"/>
              <w:divBdr>
                <w:top w:val="none" w:sz="0" w:space="0" w:color="auto"/>
                <w:left w:val="none" w:sz="0" w:space="0" w:color="auto"/>
                <w:bottom w:val="none" w:sz="0" w:space="0" w:color="auto"/>
                <w:right w:val="none" w:sz="0" w:space="0" w:color="auto"/>
              </w:divBdr>
            </w:div>
          </w:divsChild>
        </w:div>
        <w:div w:id="697699447">
          <w:marLeft w:val="0"/>
          <w:marRight w:val="0"/>
          <w:marTop w:val="0"/>
          <w:marBottom w:val="0"/>
          <w:divBdr>
            <w:top w:val="none" w:sz="0" w:space="0" w:color="auto"/>
            <w:left w:val="none" w:sz="0" w:space="0" w:color="auto"/>
            <w:bottom w:val="none" w:sz="0" w:space="0" w:color="auto"/>
            <w:right w:val="none" w:sz="0" w:space="0" w:color="auto"/>
          </w:divBdr>
          <w:divsChild>
            <w:div w:id="297683221">
              <w:marLeft w:val="0"/>
              <w:marRight w:val="0"/>
              <w:marTop w:val="0"/>
              <w:marBottom w:val="0"/>
              <w:divBdr>
                <w:top w:val="none" w:sz="0" w:space="0" w:color="auto"/>
                <w:left w:val="none" w:sz="0" w:space="0" w:color="auto"/>
                <w:bottom w:val="none" w:sz="0" w:space="0" w:color="auto"/>
                <w:right w:val="none" w:sz="0" w:space="0" w:color="auto"/>
              </w:divBdr>
            </w:div>
            <w:div w:id="1339578445">
              <w:marLeft w:val="0"/>
              <w:marRight w:val="0"/>
              <w:marTop w:val="0"/>
              <w:marBottom w:val="0"/>
              <w:divBdr>
                <w:top w:val="none" w:sz="0" w:space="0" w:color="auto"/>
                <w:left w:val="none" w:sz="0" w:space="0" w:color="auto"/>
                <w:bottom w:val="none" w:sz="0" w:space="0" w:color="auto"/>
                <w:right w:val="none" w:sz="0" w:space="0" w:color="auto"/>
              </w:divBdr>
            </w:div>
            <w:div w:id="1476217617">
              <w:marLeft w:val="0"/>
              <w:marRight w:val="0"/>
              <w:marTop w:val="0"/>
              <w:marBottom w:val="0"/>
              <w:divBdr>
                <w:top w:val="none" w:sz="0" w:space="0" w:color="auto"/>
                <w:left w:val="none" w:sz="0" w:space="0" w:color="auto"/>
                <w:bottom w:val="none" w:sz="0" w:space="0" w:color="auto"/>
                <w:right w:val="none" w:sz="0" w:space="0" w:color="auto"/>
              </w:divBdr>
            </w:div>
            <w:div w:id="1511333833">
              <w:marLeft w:val="0"/>
              <w:marRight w:val="0"/>
              <w:marTop w:val="0"/>
              <w:marBottom w:val="0"/>
              <w:divBdr>
                <w:top w:val="none" w:sz="0" w:space="0" w:color="auto"/>
                <w:left w:val="none" w:sz="0" w:space="0" w:color="auto"/>
                <w:bottom w:val="none" w:sz="0" w:space="0" w:color="auto"/>
                <w:right w:val="none" w:sz="0" w:space="0" w:color="auto"/>
              </w:divBdr>
            </w:div>
            <w:div w:id="1863787001">
              <w:marLeft w:val="0"/>
              <w:marRight w:val="0"/>
              <w:marTop w:val="0"/>
              <w:marBottom w:val="0"/>
              <w:divBdr>
                <w:top w:val="none" w:sz="0" w:space="0" w:color="auto"/>
                <w:left w:val="none" w:sz="0" w:space="0" w:color="auto"/>
                <w:bottom w:val="none" w:sz="0" w:space="0" w:color="auto"/>
                <w:right w:val="none" w:sz="0" w:space="0" w:color="auto"/>
              </w:divBdr>
            </w:div>
          </w:divsChild>
        </w:div>
        <w:div w:id="773016337">
          <w:marLeft w:val="0"/>
          <w:marRight w:val="0"/>
          <w:marTop w:val="0"/>
          <w:marBottom w:val="0"/>
          <w:divBdr>
            <w:top w:val="none" w:sz="0" w:space="0" w:color="auto"/>
            <w:left w:val="none" w:sz="0" w:space="0" w:color="auto"/>
            <w:bottom w:val="none" w:sz="0" w:space="0" w:color="auto"/>
            <w:right w:val="none" w:sz="0" w:space="0" w:color="auto"/>
          </w:divBdr>
          <w:divsChild>
            <w:div w:id="953560735">
              <w:marLeft w:val="0"/>
              <w:marRight w:val="0"/>
              <w:marTop w:val="0"/>
              <w:marBottom w:val="0"/>
              <w:divBdr>
                <w:top w:val="none" w:sz="0" w:space="0" w:color="auto"/>
                <w:left w:val="none" w:sz="0" w:space="0" w:color="auto"/>
                <w:bottom w:val="none" w:sz="0" w:space="0" w:color="auto"/>
                <w:right w:val="none" w:sz="0" w:space="0" w:color="auto"/>
              </w:divBdr>
            </w:div>
            <w:div w:id="973825801">
              <w:marLeft w:val="0"/>
              <w:marRight w:val="0"/>
              <w:marTop w:val="0"/>
              <w:marBottom w:val="0"/>
              <w:divBdr>
                <w:top w:val="none" w:sz="0" w:space="0" w:color="auto"/>
                <w:left w:val="none" w:sz="0" w:space="0" w:color="auto"/>
                <w:bottom w:val="none" w:sz="0" w:space="0" w:color="auto"/>
                <w:right w:val="none" w:sz="0" w:space="0" w:color="auto"/>
              </w:divBdr>
            </w:div>
            <w:div w:id="1880702196">
              <w:marLeft w:val="0"/>
              <w:marRight w:val="0"/>
              <w:marTop w:val="0"/>
              <w:marBottom w:val="0"/>
              <w:divBdr>
                <w:top w:val="none" w:sz="0" w:space="0" w:color="auto"/>
                <w:left w:val="none" w:sz="0" w:space="0" w:color="auto"/>
                <w:bottom w:val="none" w:sz="0" w:space="0" w:color="auto"/>
                <w:right w:val="none" w:sz="0" w:space="0" w:color="auto"/>
              </w:divBdr>
            </w:div>
            <w:div w:id="1976372743">
              <w:marLeft w:val="0"/>
              <w:marRight w:val="0"/>
              <w:marTop w:val="0"/>
              <w:marBottom w:val="0"/>
              <w:divBdr>
                <w:top w:val="none" w:sz="0" w:space="0" w:color="auto"/>
                <w:left w:val="none" w:sz="0" w:space="0" w:color="auto"/>
                <w:bottom w:val="none" w:sz="0" w:space="0" w:color="auto"/>
                <w:right w:val="none" w:sz="0" w:space="0" w:color="auto"/>
              </w:divBdr>
            </w:div>
            <w:div w:id="2013140155">
              <w:marLeft w:val="0"/>
              <w:marRight w:val="0"/>
              <w:marTop w:val="0"/>
              <w:marBottom w:val="0"/>
              <w:divBdr>
                <w:top w:val="none" w:sz="0" w:space="0" w:color="auto"/>
                <w:left w:val="none" w:sz="0" w:space="0" w:color="auto"/>
                <w:bottom w:val="none" w:sz="0" w:space="0" w:color="auto"/>
                <w:right w:val="none" w:sz="0" w:space="0" w:color="auto"/>
              </w:divBdr>
            </w:div>
          </w:divsChild>
        </w:div>
        <w:div w:id="785272797">
          <w:marLeft w:val="0"/>
          <w:marRight w:val="0"/>
          <w:marTop w:val="0"/>
          <w:marBottom w:val="0"/>
          <w:divBdr>
            <w:top w:val="none" w:sz="0" w:space="0" w:color="auto"/>
            <w:left w:val="none" w:sz="0" w:space="0" w:color="auto"/>
            <w:bottom w:val="none" w:sz="0" w:space="0" w:color="auto"/>
            <w:right w:val="none" w:sz="0" w:space="0" w:color="auto"/>
          </w:divBdr>
          <w:divsChild>
            <w:div w:id="817377161">
              <w:marLeft w:val="0"/>
              <w:marRight w:val="0"/>
              <w:marTop w:val="0"/>
              <w:marBottom w:val="0"/>
              <w:divBdr>
                <w:top w:val="none" w:sz="0" w:space="0" w:color="auto"/>
                <w:left w:val="none" w:sz="0" w:space="0" w:color="auto"/>
                <w:bottom w:val="none" w:sz="0" w:space="0" w:color="auto"/>
                <w:right w:val="none" w:sz="0" w:space="0" w:color="auto"/>
              </w:divBdr>
            </w:div>
            <w:div w:id="965963625">
              <w:marLeft w:val="0"/>
              <w:marRight w:val="0"/>
              <w:marTop w:val="0"/>
              <w:marBottom w:val="0"/>
              <w:divBdr>
                <w:top w:val="none" w:sz="0" w:space="0" w:color="auto"/>
                <w:left w:val="none" w:sz="0" w:space="0" w:color="auto"/>
                <w:bottom w:val="none" w:sz="0" w:space="0" w:color="auto"/>
                <w:right w:val="none" w:sz="0" w:space="0" w:color="auto"/>
              </w:divBdr>
            </w:div>
            <w:div w:id="1150102192">
              <w:marLeft w:val="0"/>
              <w:marRight w:val="0"/>
              <w:marTop w:val="0"/>
              <w:marBottom w:val="0"/>
              <w:divBdr>
                <w:top w:val="none" w:sz="0" w:space="0" w:color="auto"/>
                <w:left w:val="none" w:sz="0" w:space="0" w:color="auto"/>
                <w:bottom w:val="none" w:sz="0" w:space="0" w:color="auto"/>
                <w:right w:val="none" w:sz="0" w:space="0" w:color="auto"/>
              </w:divBdr>
            </w:div>
            <w:div w:id="1680349092">
              <w:marLeft w:val="0"/>
              <w:marRight w:val="0"/>
              <w:marTop w:val="0"/>
              <w:marBottom w:val="0"/>
              <w:divBdr>
                <w:top w:val="none" w:sz="0" w:space="0" w:color="auto"/>
                <w:left w:val="none" w:sz="0" w:space="0" w:color="auto"/>
                <w:bottom w:val="none" w:sz="0" w:space="0" w:color="auto"/>
                <w:right w:val="none" w:sz="0" w:space="0" w:color="auto"/>
              </w:divBdr>
            </w:div>
            <w:div w:id="1715422798">
              <w:marLeft w:val="0"/>
              <w:marRight w:val="0"/>
              <w:marTop w:val="0"/>
              <w:marBottom w:val="0"/>
              <w:divBdr>
                <w:top w:val="none" w:sz="0" w:space="0" w:color="auto"/>
                <w:left w:val="none" w:sz="0" w:space="0" w:color="auto"/>
                <w:bottom w:val="none" w:sz="0" w:space="0" w:color="auto"/>
                <w:right w:val="none" w:sz="0" w:space="0" w:color="auto"/>
              </w:divBdr>
            </w:div>
          </w:divsChild>
        </w:div>
        <w:div w:id="847596610">
          <w:marLeft w:val="0"/>
          <w:marRight w:val="0"/>
          <w:marTop w:val="0"/>
          <w:marBottom w:val="0"/>
          <w:divBdr>
            <w:top w:val="none" w:sz="0" w:space="0" w:color="auto"/>
            <w:left w:val="none" w:sz="0" w:space="0" w:color="auto"/>
            <w:bottom w:val="none" w:sz="0" w:space="0" w:color="auto"/>
            <w:right w:val="none" w:sz="0" w:space="0" w:color="auto"/>
          </w:divBdr>
        </w:div>
        <w:div w:id="885141402">
          <w:marLeft w:val="0"/>
          <w:marRight w:val="0"/>
          <w:marTop w:val="0"/>
          <w:marBottom w:val="0"/>
          <w:divBdr>
            <w:top w:val="none" w:sz="0" w:space="0" w:color="auto"/>
            <w:left w:val="none" w:sz="0" w:space="0" w:color="auto"/>
            <w:bottom w:val="none" w:sz="0" w:space="0" w:color="auto"/>
            <w:right w:val="none" w:sz="0" w:space="0" w:color="auto"/>
          </w:divBdr>
          <w:divsChild>
            <w:div w:id="1134760229">
              <w:marLeft w:val="0"/>
              <w:marRight w:val="0"/>
              <w:marTop w:val="0"/>
              <w:marBottom w:val="0"/>
              <w:divBdr>
                <w:top w:val="none" w:sz="0" w:space="0" w:color="auto"/>
                <w:left w:val="none" w:sz="0" w:space="0" w:color="auto"/>
                <w:bottom w:val="none" w:sz="0" w:space="0" w:color="auto"/>
                <w:right w:val="none" w:sz="0" w:space="0" w:color="auto"/>
              </w:divBdr>
            </w:div>
            <w:div w:id="1209534203">
              <w:marLeft w:val="0"/>
              <w:marRight w:val="0"/>
              <w:marTop w:val="0"/>
              <w:marBottom w:val="0"/>
              <w:divBdr>
                <w:top w:val="none" w:sz="0" w:space="0" w:color="auto"/>
                <w:left w:val="none" w:sz="0" w:space="0" w:color="auto"/>
                <w:bottom w:val="none" w:sz="0" w:space="0" w:color="auto"/>
                <w:right w:val="none" w:sz="0" w:space="0" w:color="auto"/>
              </w:divBdr>
            </w:div>
            <w:div w:id="1272779783">
              <w:marLeft w:val="0"/>
              <w:marRight w:val="0"/>
              <w:marTop w:val="0"/>
              <w:marBottom w:val="0"/>
              <w:divBdr>
                <w:top w:val="none" w:sz="0" w:space="0" w:color="auto"/>
                <w:left w:val="none" w:sz="0" w:space="0" w:color="auto"/>
                <w:bottom w:val="none" w:sz="0" w:space="0" w:color="auto"/>
                <w:right w:val="none" w:sz="0" w:space="0" w:color="auto"/>
              </w:divBdr>
            </w:div>
            <w:div w:id="1487286840">
              <w:marLeft w:val="0"/>
              <w:marRight w:val="0"/>
              <w:marTop w:val="0"/>
              <w:marBottom w:val="0"/>
              <w:divBdr>
                <w:top w:val="none" w:sz="0" w:space="0" w:color="auto"/>
                <w:left w:val="none" w:sz="0" w:space="0" w:color="auto"/>
                <w:bottom w:val="none" w:sz="0" w:space="0" w:color="auto"/>
                <w:right w:val="none" w:sz="0" w:space="0" w:color="auto"/>
              </w:divBdr>
            </w:div>
          </w:divsChild>
        </w:div>
        <w:div w:id="889607319">
          <w:marLeft w:val="0"/>
          <w:marRight w:val="0"/>
          <w:marTop w:val="0"/>
          <w:marBottom w:val="0"/>
          <w:divBdr>
            <w:top w:val="none" w:sz="0" w:space="0" w:color="auto"/>
            <w:left w:val="none" w:sz="0" w:space="0" w:color="auto"/>
            <w:bottom w:val="none" w:sz="0" w:space="0" w:color="auto"/>
            <w:right w:val="none" w:sz="0" w:space="0" w:color="auto"/>
          </w:divBdr>
        </w:div>
        <w:div w:id="901676503">
          <w:marLeft w:val="0"/>
          <w:marRight w:val="0"/>
          <w:marTop w:val="0"/>
          <w:marBottom w:val="0"/>
          <w:divBdr>
            <w:top w:val="none" w:sz="0" w:space="0" w:color="auto"/>
            <w:left w:val="none" w:sz="0" w:space="0" w:color="auto"/>
            <w:bottom w:val="none" w:sz="0" w:space="0" w:color="auto"/>
            <w:right w:val="none" w:sz="0" w:space="0" w:color="auto"/>
          </w:divBdr>
        </w:div>
        <w:div w:id="902838675">
          <w:marLeft w:val="0"/>
          <w:marRight w:val="0"/>
          <w:marTop w:val="0"/>
          <w:marBottom w:val="0"/>
          <w:divBdr>
            <w:top w:val="none" w:sz="0" w:space="0" w:color="auto"/>
            <w:left w:val="none" w:sz="0" w:space="0" w:color="auto"/>
            <w:bottom w:val="none" w:sz="0" w:space="0" w:color="auto"/>
            <w:right w:val="none" w:sz="0" w:space="0" w:color="auto"/>
          </w:divBdr>
        </w:div>
        <w:div w:id="912199591">
          <w:marLeft w:val="0"/>
          <w:marRight w:val="0"/>
          <w:marTop w:val="0"/>
          <w:marBottom w:val="0"/>
          <w:divBdr>
            <w:top w:val="none" w:sz="0" w:space="0" w:color="auto"/>
            <w:left w:val="none" w:sz="0" w:space="0" w:color="auto"/>
            <w:bottom w:val="none" w:sz="0" w:space="0" w:color="auto"/>
            <w:right w:val="none" w:sz="0" w:space="0" w:color="auto"/>
          </w:divBdr>
        </w:div>
        <w:div w:id="917178423">
          <w:marLeft w:val="0"/>
          <w:marRight w:val="0"/>
          <w:marTop w:val="0"/>
          <w:marBottom w:val="0"/>
          <w:divBdr>
            <w:top w:val="none" w:sz="0" w:space="0" w:color="auto"/>
            <w:left w:val="none" w:sz="0" w:space="0" w:color="auto"/>
            <w:bottom w:val="none" w:sz="0" w:space="0" w:color="auto"/>
            <w:right w:val="none" w:sz="0" w:space="0" w:color="auto"/>
          </w:divBdr>
        </w:div>
        <w:div w:id="954991159">
          <w:marLeft w:val="0"/>
          <w:marRight w:val="0"/>
          <w:marTop w:val="0"/>
          <w:marBottom w:val="0"/>
          <w:divBdr>
            <w:top w:val="none" w:sz="0" w:space="0" w:color="auto"/>
            <w:left w:val="none" w:sz="0" w:space="0" w:color="auto"/>
            <w:bottom w:val="none" w:sz="0" w:space="0" w:color="auto"/>
            <w:right w:val="none" w:sz="0" w:space="0" w:color="auto"/>
          </w:divBdr>
          <w:divsChild>
            <w:div w:id="166361494">
              <w:marLeft w:val="0"/>
              <w:marRight w:val="0"/>
              <w:marTop w:val="0"/>
              <w:marBottom w:val="0"/>
              <w:divBdr>
                <w:top w:val="none" w:sz="0" w:space="0" w:color="auto"/>
                <w:left w:val="none" w:sz="0" w:space="0" w:color="auto"/>
                <w:bottom w:val="none" w:sz="0" w:space="0" w:color="auto"/>
                <w:right w:val="none" w:sz="0" w:space="0" w:color="auto"/>
              </w:divBdr>
            </w:div>
            <w:div w:id="203830541">
              <w:marLeft w:val="0"/>
              <w:marRight w:val="0"/>
              <w:marTop w:val="0"/>
              <w:marBottom w:val="0"/>
              <w:divBdr>
                <w:top w:val="none" w:sz="0" w:space="0" w:color="auto"/>
                <w:left w:val="none" w:sz="0" w:space="0" w:color="auto"/>
                <w:bottom w:val="none" w:sz="0" w:space="0" w:color="auto"/>
                <w:right w:val="none" w:sz="0" w:space="0" w:color="auto"/>
              </w:divBdr>
            </w:div>
          </w:divsChild>
        </w:div>
        <w:div w:id="996883513">
          <w:marLeft w:val="0"/>
          <w:marRight w:val="0"/>
          <w:marTop w:val="0"/>
          <w:marBottom w:val="0"/>
          <w:divBdr>
            <w:top w:val="none" w:sz="0" w:space="0" w:color="auto"/>
            <w:left w:val="none" w:sz="0" w:space="0" w:color="auto"/>
            <w:bottom w:val="none" w:sz="0" w:space="0" w:color="auto"/>
            <w:right w:val="none" w:sz="0" w:space="0" w:color="auto"/>
          </w:divBdr>
          <w:divsChild>
            <w:div w:id="65230655">
              <w:marLeft w:val="0"/>
              <w:marRight w:val="0"/>
              <w:marTop w:val="0"/>
              <w:marBottom w:val="0"/>
              <w:divBdr>
                <w:top w:val="none" w:sz="0" w:space="0" w:color="auto"/>
                <w:left w:val="none" w:sz="0" w:space="0" w:color="auto"/>
                <w:bottom w:val="none" w:sz="0" w:space="0" w:color="auto"/>
                <w:right w:val="none" w:sz="0" w:space="0" w:color="auto"/>
              </w:divBdr>
            </w:div>
            <w:div w:id="202836432">
              <w:marLeft w:val="0"/>
              <w:marRight w:val="0"/>
              <w:marTop w:val="0"/>
              <w:marBottom w:val="0"/>
              <w:divBdr>
                <w:top w:val="none" w:sz="0" w:space="0" w:color="auto"/>
                <w:left w:val="none" w:sz="0" w:space="0" w:color="auto"/>
                <w:bottom w:val="none" w:sz="0" w:space="0" w:color="auto"/>
                <w:right w:val="none" w:sz="0" w:space="0" w:color="auto"/>
              </w:divBdr>
            </w:div>
            <w:div w:id="699747456">
              <w:marLeft w:val="0"/>
              <w:marRight w:val="0"/>
              <w:marTop w:val="0"/>
              <w:marBottom w:val="0"/>
              <w:divBdr>
                <w:top w:val="none" w:sz="0" w:space="0" w:color="auto"/>
                <w:left w:val="none" w:sz="0" w:space="0" w:color="auto"/>
                <w:bottom w:val="none" w:sz="0" w:space="0" w:color="auto"/>
                <w:right w:val="none" w:sz="0" w:space="0" w:color="auto"/>
              </w:divBdr>
            </w:div>
            <w:div w:id="1455706805">
              <w:marLeft w:val="0"/>
              <w:marRight w:val="0"/>
              <w:marTop w:val="0"/>
              <w:marBottom w:val="0"/>
              <w:divBdr>
                <w:top w:val="none" w:sz="0" w:space="0" w:color="auto"/>
                <w:left w:val="none" w:sz="0" w:space="0" w:color="auto"/>
                <w:bottom w:val="none" w:sz="0" w:space="0" w:color="auto"/>
                <w:right w:val="none" w:sz="0" w:space="0" w:color="auto"/>
              </w:divBdr>
            </w:div>
          </w:divsChild>
        </w:div>
        <w:div w:id="1031565354">
          <w:marLeft w:val="0"/>
          <w:marRight w:val="0"/>
          <w:marTop w:val="0"/>
          <w:marBottom w:val="0"/>
          <w:divBdr>
            <w:top w:val="none" w:sz="0" w:space="0" w:color="auto"/>
            <w:left w:val="none" w:sz="0" w:space="0" w:color="auto"/>
            <w:bottom w:val="none" w:sz="0" w:space="0" w:color="auto"/>
            <w:right w:val="none" w:sz="0" w:space="0" w:color="auto"/>
          </w:divBdr>
        </w:div>
        <w:div w:id="1039428475">
          <w:marLeft w:val="0"/>
          <w:marRight w:val="0"/>
          <w:marTop w:val="0"/>
          <w:marBottom w:val="0"/>
          <w:divBdr>
            <w:top w:val="none" w:sz="0" w:space="0" w:color="auto"/>
            <w:left w:val="none" w:sz="0" w:space="0" w:color="auto"/>
            <w:bottom w:val="none" w:sz="0" w:space="0" w:color="auto"/>
            <w:right w:val="none" w:sz="0" w:space="0" w:color="auto"/>
          </w:divBdr>
          <w:divsChild>
            <w:div w:id="488592071">
              <w:marLeft w:val="0"/>
              <w:marRight w:val="0"/>
              <w:marTop w:val="0"/>
              <w:marBottom w:val="0"/>
              <w:divBdr>
                <w:top w:val="none" w:sz="0" w:space="0" w:color="auto"/>
                <w:left w:val="none" w:sz="0" w:space="0" w:color="auto"/>
                <w:bottom w:val="none" w:sz="0" w:space="0" w:color="auto"/>
                <w:right w:val="none" w:sz="0" w:space="0" w:color="auto"/>
              </w:divBdr>
            </w:div>
            <w:div w:id="716205639">
              <w:marLeft w:val="0"/>
              <w:marRight w:val="0"/>
              <w:marTop w:val="0"/>
              <w:marBottom w:val="0"/>
              <w:divBdr>
                <w:top w:val="none" w:sz="0" w:space="0" w:color="auto"/>
                <w:left w:val="none" w:sz="0" w:space="0" w:color="auto"/>
                <w:bottom w:val="none" w:sz="0" w:space="0" w:color="auto"/>
                <w:right w:val="none" w:sz="0" w:space="0" w:color="auto"/>
              </w:divBdr>
            </w:div>
            <w:div w:id="950161576">
              <w:marLeft w:val="0"/>
              <w:marRight w:val="0"/>
              <w:marTop w:val="0"/>
              <w:marBottom w:val="0"/>
              <w:divBdr>
                <w:top w:val="none" w:sz="0" w:space="0" w:color="auto"/>
                <w:left w:val="none" w:sz="0" w:space="0" w:color="auto"/>
                <w:bottom w:val="none" w:sz="0" w:space="0" w:color="auto"/>
                <w:right w:val="none" w:sz="0" w:space="0" w:color="auto"/>
              </w:divBdr>
            </w:div>
            <w:div w:id="1645502234">
              <w:marLeft w:val="0"/>
              <w:marRight w:val="0"/>
              <w:marTop w:val="0"/>
              <w:marBottom w:val="0"/>
              <w:divBdr>
                <w:top w:val="none" w:sz="0" w:space="0" w:color="auto"/>
                <w:left w:val="none" w:sz="0" w:space="0" w:color="auto"/>
                <w:bottom w:val="none" w:sz="0" w:space="0" w:color="auto"/>
                <w:right w:val="none" w:sz="0" w:space="0" w:color="auto"/>
              </w:divBdr>
            </w:div>
            <w:div w:id="2119792229">
              <w:marLeft w:val="0"/>
              <w:marRight w:val="0"/>
              <w:marTop w:val="0"/>
              <w:marBottom w:val="0"/>
              <w:divBdr>
                <w:top w:val="none" w:sz="0" w:space="0" w:color="auto"/>
                <w:left w:val="none" w:sz="0" w:space="0" w:color="auto"/>
                <w:bottom w:val="none" w:sz="0" w:space="0" w:color="auto"/>
                <w:right w:val="none" w:sz="0" w:space="0" w:color="auto"/>
              </w:divBdr>
            </w:div>
          </w:divsChild>
        </w:div>
        <w:div w:id="1087578021">
          <w:marLeft w:val="0"/>
          <w:marRight w:val="0"/>
          <w:marTop w:val="0"/>
          <w:marBottom w:val="0"/>
          <w:divBdr>
            <w:top w:val="none" w:sz="0" w:space="0" w:color="auto"/>
            <w:left w:val="none" w:sz="0" w:space="0" w:color="auto"/>
            <w:bottom w:val="none" w:sz="0" w:space="0" w:color="auto"/>
            <w:right w:val="none" w:sz="0" w:space="0" w:color="auto"/>
          </w:divBdr>
          <w:divsChild>
            <w:div w:id="189532127">
              <w:marLeft w:val="0"/>
              <w:marRight w:val="0"/>
              <w:marTop w:val="0"/>
              <w:marBottom w:val="0"/>
              <w:divBdr>
                <w:top w:val="none" w:sz="0" w:space="0" w:color="auto"/>
                <w:left w:val="none" w:sz="0" w:space="0" w:color="auto"/>
                <w:bottom w:val="none" w:sz="0" w:space="0" w:color="auto"/>
                <w:right w:val="none" w:sz="0" w:space="0" w:color="auto"/>
              </w:divBdr>
            </w:div>
            <w:div w:id="1375420186">
              <w:marLeft w:val="0"/>
              <w:marRight w:val="0"/>
              <w:marTop w:val="0"/>
              <w:marBottom w:val="0"/>
              <w:divBdr>
                <w:top w:val="none" w:sz="0" w:space="0" w:color="auto"/>
                <w:left w:val="none" w:sz="0" w:space="0" w:color="auto"/>
                <w:bottom w:val="none" w:sz="0" w:space="0" w:color="auto"/>
                <w:right w:val="none" w:sz="0" w:space="0" w:color="auto"/>
              </w:divBdr>
            </w:div>
            <w:div w:id="1392146931">
              <w:marLeft w:val="0"/>
              <w:marRight w:val="0"/>
              <w:marTop w:val="0"/>
              <w:marBottom w:val="0"/>
              <w:divBdr>
                <w:top w:val="none" w:sz="0" w:space="0" w:color="auto"/>
                <w:left w:val="none" w:sz="0" w:space="0" w:color="auto"/>
                <w:bottom w:val="none" w:sz="0" w:space="0" w:color="auto"/>
                <w:right w:val="none" w:sz="0" w:space="0" w:color="auto"/>
              </w:divBdr>
            </w:div>
            <w:div w:id="1413621095">
              <w:marLeft w:val="0"/>
              <w:marRight w:val="0"/>
              <w:marTop w:val="0"/>
              <w:marBottom w:val="0"/>
              <w:divBdr>
                <w:top w:val="none" w:sz="0" w:space="0" w:color="auto"/>
                <w:left w:val="none" w:sz="0" w:space="0" w:color="auto"/>
                <w:bottom w:val="none" w:sz="0" w:space="0" w:color="auto"/>
                <w:right w:val="none" w:sz="0" w:space="0" w:color="auto"/>
              </w:divBdr>
            </w:div>
            <w:div w:id="2020236583">
              <w:marLeft w:val="0"/>
              <w:marRight w:val="0"/>
              <w:marTop w:val="0"/>
              <w:marBottom w:val="0"/>
              <w:divBdr>
                <w:top w:val="none" w:sz="0" w:space="0" w:color="auto"/>
                <w:left w:val="none" w:sz="0" w:space="0" w:color="auto"/>
                <w:bottom w:val="none" w:sz="0" w:space="0" w:color="auto"/>
                <w:right w:val="none" w:sz="0" w:space="0" w:color="auto"/>
              </w:divBdr>
            </w:div>
          </w:divsChild>
        </w:div>
        <w:div w:id="1132137393">
          <w:marLeft w:val="0"/>
          <w:marRight w:val="0"/>
          <w:marTop w:val="0"/>
          <w:marBottom w:val="0"/>
          <w:divBdr>
            <w:top w:val="none" w:sz="0" w:space="0" w:color="auto"/>
            <w:left w:val="none" w:sz="0" w:space="0" w:color="auto"/>
            <w:bottom w:val="none" w:sz="0" w:space="0" w:color="auto"/>
            <w:right w:val="none" w:sz="0" w:space="0" w:color="auto"/>
          </w:divBdr>
        </w:div>
        <w:div w:id="1175536034">
          <w:marLeft w:val="0"/>
          <w:marRight w:val="0"/>
          <w:marTop w:val="0"/>
          <w:marBottom w:val="0"/>
          <w:divBdr>
            <w:top w:val="none" w:sz="0" w:space="0" w:color="auto"/>
            <w:left w:val="none" w:sz="0" w:space="0" w:color="auto"/>
            <w:bottom w:val="none" w:sz="0" w:space="0" w:color="auto"/>
            <w:right w:val="none" w:sz="0" w:space="0" w:color="auto"/>
          </w:divBdr>
        </w:div>
        <w:div w:id="1268661838">
          <w:marLeft w:val="0"/>
          <w:marRight w:val="0"/>
          <w:marTop w:val="0"/>
          <w:marBottom w:val="0"/>
          <w:divBdr>
            <w:top w:val="none" w:sz="0" w:space="0" w:color="auto"/>
            <w:left w:val="none" w:sz="0" w:space="0" w:color="auto"/>
            <w:bottom w:val="none" w:sz="0" w:space="0" w:color="auto"/>
            <w:right w:val="none" w:sz="0" w:space="0" w:color="auto"/>
          </w:divBdr>
        </w:div>
        <w:div w:id="1301183545">
          <w:marLeft w:val="0"/>
          <w:marRight w:val="0"/>
          <w:marTop w:val="0"/>
          <w:marBottom w:val="0"/>
          <w:divBdr>
            <w:top w:val="none" w:sz="0" w:space="0" w:color="auto"/>
            <w:left w:val="none" w:sz="0" w:space="0" w:color="auto"/>
            <w:bottom w:val="none" w:sz="0" w:space="0" w:color="auto"/>
            <w:right w:val="none" w:sz="0" w:space="0" w:color="auto"/>
          </w:divBdr>
          <w:divsChild>
            <w:div w:id="173958140">
              <w:marLeft w:val="0"/>
              <w:marRight w:val="0"/>
              <w:marTop w:val="0"/>
              <w:marBottom w:val="0"/>
              <w:divBdr>
                <w:top w:val="none" w:sz="0" w:space="0" w:color="auto"/>
                <w:left w:val="none" w:sz="0" w:space="0" w:color="auto"/>
                <w:bottom w:val="none" w:sz="0" w:space="0" w:color="auto"/>
                <w:right w:val="none" w:sz="0" w:space="0" w:color="auto"/>
              </w:divBdr>
            </w:div>
            <w:div w:id="805316052">
              <w:marLeft w:val="0"/>
              <w:marRight w:val="0"/>
              <w:marTop w:val="0"/>
              <w:marBottom w:val="0"/>
              <w:divBdr>
                <w:top w:val="none" w:sz="0" w:space="0" w:color="auto"/>
                <w:left w:val="none" w:sz="0" w:space="0" w:color="auto"/>
                <w:bottom w:val="none" w:sz="0" w:space="0" w:color="auto"/>
                <w:right w:val="none" w:sz="0" w:space="0" w:color="auto"/>
              </w:divBdr>
            </w:div>
            <w:div w:id="1232348171">
              <w:marLeft w:val="0"/>
              <w:marRight w:val="0"/>
              <w:marTop w:val="0"/>
              <w:marBottom w:val="0"/>
              <w:divBdr>
                <w:top w:val="none" w:sz="0" w:space="0" w:color="auto"/>
                <w:left w:val="none" w:sz="0" w:space="0" w:color="auto"/>
                <w:bottom w:val="none" w:sz="0" w:space="0" w:color="auto"/>
                <w:right w:val="none" w:sz="0" w:space="0" w:color="auto"/>
              </w:divBdr>
            </w:div>
            <w:div w:id="1845507819">
              <w:marLeft w:val="0"/>
              <w:marRight w:val="0"/>
              <w:marTop w:val="0"/>
              <w:marBottom w:val="0"/>
              <w:divBdr>
                <w:top w:val="none" w:sz="0" w:space="0" w:color="auto"/>
                <w:left w:val="none" w:sz="0" w:space="0" w:color="auto"/>
                <w:bottom w:val="none" w:sz="0" w:space="0" w:color="auto"/>
                <w:right w:val="none" w:sz="0" w:space="0" w:color="auto"/>
              </w:divBdr>
            </w:div>
            <w:div w:id="1880236502">
              <w:marLeft w:val="0"/>
              <w:marRight w:val="0"/>
              <w:marTop w:val="0"/>
              <w:marBottom w:val="0"/>
              <w:divBdr>
                <w:top w:val="none" w:sz="0" w:space="0" w:color="auto"/>
                <w:left w:val="none" w:sz="0" w:space="0" w:color="auto"/>
                <w:bottom w:val="none" w:sz="0" w:space="0" w:color="auto"/>
                <w:right w:val="none" w:sz="0" w:space="0" w:color="auto"/>
              </w:divBdr>
            </w:div>
          </w:divsChild>
        </w:div>
        <w:div w:id="1312251387">
          <w:marLeft w:val="0"/>
          <w:marRight w:val="0"/>
          <w:marTop w:val="0"/>
          <w:marBottom w:val="0"/>
          <w:divBdr>
            <w:top w:val="none" w:sz="0" w:space="0" w:color="auto"/>
            <w:left w:val="none" w:sz="0" w:space="0" w:color="auto"/>
            <w:bottom w:val="none" w:sz="0" w:space="0" w:color="auto"/>
            <w:right w:val="none" w:sz="0" w:space="0" w:color="auto"/>
          </w:divBdr>
        </w:div>
        <w:div w:id="1339308496">
          <w:marLeft w:val="0"/>
          <w:marRight w:val="0"/>
          <w:marTop w:val="0"/>
          <w:marBottom w:val="0"/>
          <w:divBdr>
            <w:top w:val="none" w:sz="0" w:space="0" w:color="auto"/>
            <w:left w:val="none" w:sz="0" w:space="0" w:color="auto"/>
            <w:bottom w:val="none" w:sz="0" w:space="0" w:color="auto"/>
            <w:right w:val="none" w:sz="0" w:space="0" w:color="auto"/>
          </w:divBdr>
        </w:div>
        <w:div w:id="1343127119">
          <w:marLeft w:val="0"/>
          <w:marRight w:val="0"/>
          <w:marTop w:val="0"/>
          <w:marBottom w:val="0"/>
          <w:divBdr>
            <w:top w:val="none" w:sz="0" w:space="0" w:color="auto"/>
            <w:left w:val="none" w:sz="0" w:space="0" w:color="auto"/>
            <w:bottom w:val="none" w:sz="0" w:space="0" w:color="auto"/>
            <w:right w:val="none" w:sz="0" w:space="0" w:color="auto"/>
          </w:divBdr>
          <w:divsChild>
            <w:div w:id="53352934">
              <w:marLeft w:val="0"/>
              <w:marRight w:val="0"/>
              <w:marTop w:val="0"/>
              <w:marBottom w:val="0"/>
              <w:divBdr>
                <w:top w:val="none" w:sz="0" w:space="0" w:color="auto"/>
                <w:left w:val="none" w:sz="0" w:space="0" w:color="auto"/>
                <w:bottom w:val="none" w:sz="0" w:space="0" w:color="auto"/>
                <w:right w:val="none" w:sz="0" w:space="0" w:color="auto"/>
              </w:divBdr>
            </w:div>
            <w:div w:id="373044197">
              <w:marLeft w:val="0"/>
              <w:marRight w:val="0"/>
              <w:marTop w:val="0"/>
              <w:marBottom w:val="0"/>
              <w:divBdr>
                <w:top w:val="none" w:sz="0" w:space="0" w:color="auto"/>
                <w:left w:val="none" w:sz="0" w:space="0" w:color="auto"/>
                <w:bottom w:val="none" w:sz="0" w:space="0" w:color="auto"/>
                <w:right w:val="none" w:sz="0" w:space="0" w:color="auto"/>
              </w:divBdr>
            </w:div>
            <w:div w:id="551696501">
              <w:marLeft w:val="0"/>
              <w:marRight w:val="0"/>
              <w:marTop w:val="0"/>
              <w:marBottom w:val="0"/>
              <w:divBdr>
                <w:top w:val="none" w:sz="0" w:space="0" w:color="auto"/>
                <w:left w:val="none" w:sz="0" w:space="0" w:color="auto"/>
                <w:bottom w:val="none" w:sz="0" w:space="0" w:color="auto"/>
                <w:right w:val="none" w:sz="0" w:space="0" w:color="auto"/>
              </w:divBdr>
            </w:div>
            <w:div w:id="585267232">
              <w:marLeft w:val="0"/>
              <w:marRight w:val="0"/>
              <w:marTop w:val="0"/>
              <w:marBottom w:val="0"/>
              <w:divBdr>
                <w:top w:val="none" w:sz="0" w:space="0" w:color="auto"/>
                <w:left w:val="none" w:sz="0" w:space="0" w:color="auto"/>
                <w:bottom w:val="none" w:sz="0" w:space="0" w:color="auto"/>
                <w:right w:val="none" w:sz="0" w:space="0" w:color="auto"/>
              </w:divBdr>
            </w:div>
            <w:div w:id="2064208817">
              <w:marLeft w:val="0"/>
              <w:marRight w:val="0"/>
              <w:marTop w:val="0"/>
              <w:marBottom w:val="0"/>
              <w:divBdr>
                <w:top w:val="none" w:sz="0" w:space="0" w:color="auto"/>
                <w:left w:val="none" w:sz="0" w:space="0" w:color="auto"/>
                <w:bottom w:val="none" w:sz="0" w:space="0" w:color="auto"/>
                <w:right w:val="none" w:sz="0" w:space="0" w:color="auto"/>
              </w:divBdr>
            </w:div>
          </w:divsChild>
        </w:div>
        <w:div w:id="1380665147">
          <w:marLeft w:val="0"/>
          <w:marRight w:val="0"/>
          <w:marTop w:val="0"/>
          <w:marBottom w:val="0"/>
          <w:divBdr>
            <w:top w:val="none" w:sz="0" w:space="0" w:color="auto"/>
            <w:left w:val="none" w:sz="0" w:space="0" w:color="auto"/>
            <w:bottom w:val="none" w:sz="0" w:space="0" w:color="auto"/>
            <w:right w:val="none" w:sz="0" w:space="0" w:color="auto"/>
          </w:divBdr>
          <w:divsChild>
            <w:div w:id="168328663">
              <w:marLeft w:val="0"/>
              <w:marRight w:val="0"/>
              <w:marTop w:val="0"/>
              <w:marBottom w:val="0"/>
              <w:divBdr>
                <w:top w:val="none" w:sz="0" w:space="0" w:color="auto"/>
                <w:left w:val="none" w:sz="0" w:space="0" w:color="auto"/>
                <w:bottom w:val="none" w:sz="0" w:space="0" w:color="auto"/>
                <w:right w:val="none" w:sz="0" w:space="0" w:color="auto"/>
              </w:divBdr>
            </w:div>
            <w:div w:id="342048398">
              <w:marLeft w:val="0"/>
              <w:marRight w:val="0"/>
              <w:marTop w:val="0"/>
              <w:marBottom w:val="0"/>
              <w:divBdr>
                <w:top w:val="none" w:sz="0" w:space="0" w:color="auto"/>
                <w:left w:val="none" w:sz="0" w:space="0" w:color="auto"/>
                <w:bottom w:val="none" w:sz="0" w:space="0" w:color="auto"/>
                <w:right w:val="none" w:sz="0" w:space="0" w:color="auto"/>
              </w:divBdr>
            </w:div>
            <w:div w:id="1565070644">
              <w:marLeft w:val="0"/>
              <w:marRight w:val="0"/>
              <w:marTop w:val="0"/>
              <w:marBottom w:val="0"/>
              <w:divBdr>
                <w:top w:val="none" w:sz="0" w:space="0" w:color="auto"/>
                <w:left w:val="none" w:sz="0" w:space="0" w:color="auto"/>
                <w:bottom w:val="none" w:sz="0" w:space="0" w:color="auto"/>
                <w:right w:val="none" w:sz="0" w:space="0" w:color="auto"/>
              </w:divBdr>
            </w:div>
            <w:div w:id="1577931392">
              <w:marLeft w:val="0"/>
              <w:marRight w:val="0"/>
              <w:marTop w:val="0"/>
              <w:marBottom w:val="0"/>
              <w:divBdr>
                <w:top w:val="none" w:sz="0" w:space="0" w:color="auto"/>
                <w:left w:val="none" w:sz="0" w:space="0" w:color="auto"/>
                <w:bottom w:val="none" w:sz="0" w:space="0" w:color="auto"/>
                <w:right w:val="none" w:sz="0" w:space="0" w:color="auto"/>
              </w:divBdr>
            </w:div>
            <w:div w:id="1775516638">
              <w:marLeft w:val="0"/>
              <w:marRight w:val="0"/>
              <w:marTop w:val="0"/>
              <w:marBottom w:val="0"/>
              <w:divBdr>
                <w:top w:val="none" w:sz="0" w:space="0" w:color="auto"/>
                <w:left w:val="none" w:sz="0" w:space="0" w:color="auto"/>
                <w:bottom w:val="none" w:sz="0" w:space="0" w:color="auto"/>
                <w:right w:val="none" w:sz="0" w:space="0" w:color="auto"/>
              </w:divBdr>
            </w:div>
          </w:divsChild>
        </w:div>
        <w:div w:id="1487934136">
          <w:marLeft w:val="0"/>
          <w:marRight w:val="0"/>
          <w:marTop w:val="0"/>
          <w:marBottom w:val="0"/>
          <w:divBdr>
            <w:top w:val="none" w:sz="0" w:space="0" w:color="auto"/>
            <w:left w:val="none" w:sz="0" w:space="0" w:color="auto"/>
            <w:bottom w:val="none" w:sz="0" w:space="0" w:color="auto"/>
            <w:right w:val="none" w:sz="0" w:space="0" w:color="auto"/>
          </w:divBdr>
        </w:div>
        <w:div w:id="1493137265">
          <w:marLeft w:val="0"/>
          <w:marRight w:val="0"/>
          <w:marTop w:val="0"/>
          <w:marBottom w:val="0"/>
          <w:divBdr>
            <w:top w:val="none" w:sz="0" w:space="0" w:color="auto"/>
            <w:left w:val="none" w:sz="0" w:space="0" w:color="auto"/>
            <w:bottom w:val="none" w:sz="0" w:space="0" w:color="auto"/>
            <w:right w:val="none" w:sz="0" w:space="0" w:color="auto"/>
          </w:divBdr>
        </w:div>
        <w:div w:id="1499611550">
          <w:marLeft w:val="0"/>
          <w:marRight w:val="0"/>
          <w:marTop w:val="0"/>
          <w:marBottom w:val="0"/>
          <w:divBdr>
            <w:top w:val="none" w:sz="0" w:space="0" w:color="auto"/>
            <w:left w:val="none" w:sz="0" w:space="0" w:color="auto"/>
            <w:bottom w:val="none" w:sz="0" w:space="0" w:color="auto"/>
            <w:right w:val="none" w:sz="0" w:space="0" w:color="auto"/>
          </w:divBdr>
          <w:divsChild>
            <w:div w:id="139621023">
              <w:marLeft w:val="0"/>
              <w:marRight w:val="0"/>
              <w:marTop w:val="0"/>
              <w:marBottom w:val="0"/>
              <w:divBdr>
                <w:top w:val="none" w:sz="0" w:space="0" w:color="auto"/>
                <w:left w:val="none" w:sz="0" w:space="0" w:color="auto"/>
                <w:bottom w:val="none" w:sz="0" w:space="0" w:color="auto"/>
                <w:right w:val="none" w:sz="0" w:space="0" w:color="auto"/>
              </w:divBdr>
            </w:div>
          </w:divsChild>
        </w:div>
        <w:div w:id="1529024664">
          <w:marLeft w:val="0"/>
          <w:marRight w:val="0"/>
          <w:marTop w:val="0"/>
          <w:marBottom w:val="0"/>
          <w:divBdr>
            <w:top w:val="none" w:sz="0" w:space="0" w:color="auto"/>
            <w:left w:val="none" w:sz="0" w:space="0" w:color="auto"/>
            <w:bottom w:val="none" w:sz="0" w:space="0" w:color="auto"/>
            <w:right w:val="none" w:sz="0" w:space="0" w:color="auto"/>
          </w:divBdr>
        </w:div>
        <w:div w:id="1538201706">
          <w:marLeft w:val="0"/>
          <w:marRight w:val="0"/>
          <w:marTop w:val="0"/>
          <w:marBottom w:val="0"/>
          <w:divBdr>
            <w:top w:val="none" w:sz="0" w:space="0" w:color="auto"/>
            <w:left w:val="none" w:sz="0" w:space="0" w:color="auto"/>
            <w:bottom w:val="none" w:sz="0" w:space="0" w:color="auto"/>
            <w:right w:val="none" w:sz="0" w:space="0" w:color="auto"/>
          </w:divBdr>
        </w:div>
        <w:div w:id="1539849854">
          <w:marLeft w:val="0"/>
          <w:marRight w:val="0"/>
          <w:marTop w:val="0"/>
          <w:marBottom w:val="0"/>
          <w:divBdr>
            <w:top w:val="none" w:sz="0" w:space="0" w:color="auto"/>
            <w:left w:val="none" w:sz="0" w:space="0" w:color="auto"/>
            <w:bottom w:val="none" w:sz="0" w:space="0" w:color="auto"/>
            <w:right w:val="none" w:sz="0" w:space="0" w:color="auto"/>
          </w:divBdr>
        </w:div>
        <w:div w:id="1546216591">
          <w:marLeft w:val="0"/>
          <w:marRight w:val="0"/>
          <w:marTop w:val="0"/>
          <w:marBottom w:val="0"/>
          <w:divBdr>
            <w:top w:val="none" w:sz="0" w:space="0" w:color="auto"/>
            <w:left w:val="none" w:sz="0" w:space="0" w:color="auto"/>
            <w:bottom w:val="none" w:sz="0" w:space="0" w:color="auto"/>
            <w:right w:val="none" w:sz="0" w:space="0" w:color="auto"/>
          </w:divBdr>
        </w:div>
        <w:div w:id="1755782218">
          <w:marLeft w:val="0"/>
          <w:marRight w:val="0"/>
          <w:marTop w:val="0"/>
          <w:marBottom w:val="0"/>
          <w:divBdr>
            <w:top w:val="none" w:sz="0" w:space="0" w:color="auto"/>
            <w:left w:val="none" w:sz="0" w:space="0" w:color="auto"/>
            <w:bottom w:val="none" w:sz="0" w:space="0" w:color="auto"/>
            <w:right w:val="none" w:sz="0" w:space="0" w:color="auto"/>
          </w:divBdr>
        </w:div>
        <w:div w:id="1785540564">
          <w:marLeft w:val="0"/>
          <w:marRight w:val="0"/>
          <w:marTop w:val="0"/>
          <w:marBottom w:val="0"/>
          <w:divBdr>
            <w:top w:val="none" w:sz="0" w:space="0" w:color="auto"/>
            <w:left w:val="none" w:sz="0" w:space="0" w:color="auto"/>
            <w:bottom w:val="none" w:sz="0" w:space="0" w:color="auto"/>
            <w:right w:val="none" w:sz="0" w:space="0" w:color="auto"/>
          </w:divBdr>
        </w:div>
        <w:div w:id="1895386278">
          <w:marLeft w:val="0"/>
          <w:marRight w:val="0"/>
          <w:marTop w:val="0"/>
          <w:marBottom w:val="0"/>
          <w:divBdr>
            <w:top w:val="none" w:sz="0" w:space="0" w:color="auto"/>
            <w:left w:val="none" w:sz="0" w:space="0" w:color="auto"/>
            <w:bottom w:val="none" w:sz="0" w:space="0" w:color="auto"/>
            <w:right w:val="none" w:sz="0" w:space="0" w:color="auto"/>
          </w:divBdr>
          <w:divsChild>
            <w:div w:id="1378314477">
              <w:marLeft w:val="0"/>
              <w:marRight w:val="0"/>
              <w:marTop w:val="0"/>
              <w:marBottom w:val="0"/>
              <w:divBdr>
                <w:top w:val="none" w:sz="0" w:space="0" w:color="auto"/>
                <w:left w:val="none" w:sz="0" w:space="0" w:color="auto"/>
                <w:bottom w:val="none" w:sz="0" w:space="0" w:color="auto"/>
                <w:right w:val="none" w:sz="0" w:space="0" w:color="auto"/>
              </w:divBdr>
            </w:div>
            <w:div w:id="1390421749">
              <w:marLeft w:val="0"/>
              <w:marRight w:val="0"/>
              <w:marTop w:val="0"/>
              <w:marBottom w:val="0"/>
              <w:divBdr>
                <w:top w:val="none" w:sz="0" w:space="0" w:color="auto"/>
                <w:left w:val="none" w:sz="0" w:space="0" w:color="auto"/>
                <w:bottom w:val="none" w:sz="0" w:space="0" w:color="auto"/>
                <w:right w:val="none" w:sz="0" w:space="0" w:color="auto"/>
              </w:divBdr>
            </w:div>
            <w:div w:id="1501387485">
              <w:marLeft w:val="0"/>
              <w:marRight w:val="0"/>
              <w:marTop w:val="0"/>
              <w:marBottom w:val="0"/>
              <w:divBdr>
                <w:top w:val="none" w:sz="0" w:space="0" w:color="auto"/>
                <w:left w:val="none" w:sz="0" w:space="0" w:color="auto"/>
                <w:bottom w:val="none" w:sz="0" w:space="0" w:color="auto"/>
                <w:right w:val="none" w:sz="0" w:space="0" w:color="auto"/>
              </w:divBdr>
            </w:div>
          </w:divsChild>
        </w:div>
        <w:div w:id="1930430042">
          <w:marLeft w:val="0"/>
          <w:marRight w:val="0"/>
          <w:marTop w:val="0"/>
          <w:marBottom w:val="0"/>
          <w:divBdr>
            <w:top w:val="none" w:sz="0" w:space="0" w:color="auto"/>
            <w:left w:val="none" w:sz="0" w:space="0" w:color="auto"/>
            <w:bottom w:val="none" w:sz="0" w:space="0" w:color="auto"/>
            <w:right w:val="none" w:sz="0" w:space="0" w:color="auto"/>
          </w:divBdr>
          <w:divsChild>
            <w:div w:id="1313801359">
              <w:marLeft w:val="0"/>
              <w:marRight w:val="0"/>
              <w:marTop w:val="0"/>
              <w:marBottom w:val="0"/>
              <w:divBdr>
                <w:top w:val="none" w:sz="0" w:space="0" w:color="auto"/>
                <w:left w:val="none" w:sz="0" w:space="0" w:color="auto"/>
                <w:bottom w:val="none" w:sz="0" w:space="0" w:color="auto"/>
                <w:right w:val="none" w:sz="0" w:space="0" w:color="auto"/>
              </w:divBdr>
            </w:div>
            <w:div w:id="1468090105">
              <w:marLeft w:val="0"/>
              <w:marRight w:val="0"/>
              <w:marTop w:val="0"/>
              <w:marBottom w:val="0"/>
              <w:divBdr>
                <w:top w:val="none" w:sz="0" w:space="0" w:color="auto"/>
                <w:left w:val="none" w:sz="0" w:space="0" w:color="auto"/>
                <w:bottom w:val="none" w:sz="0" w:space="0" w:color="auto"/>
                <w:right w:val="none" w:sz="0" w:space="0" w:color="auto"/>
              </w:divBdr>
            </w:div>
            <w:div w:id="1772041175">
              <w:marLeft w:val="0"/>
              <w:marRight w:val="0"/>
              <w:marTop w:val="0"/>
              <w:marBottom w:val="0"/>
              <w:divBdr>
                <w:top w:val="none" w:sz="0" w:space="0" w:color="auto"/>
                <w:left w:val="none" w:sz="0" w:space="0" w:color="auto"/>
                <w:bottom w:val="none" w:sz="0" w:space="0" w:color="auto"/>
                <w:right w:val="none" w:sz="0" w:space="0" w:color="auto"/>
              </w:divBdr>
            </w:div>
            <w:div w:id="1980958089">
              <w:marLeft w:val="0"/>
              <w:marRight w:val="0"/>
              <w:marTop w:val="0"/>
              <w:marBottom w:val="0"/>
              <w:divBdr>
                <w:top w:val="none" w:sz="0" w:space="0" w:color="auto"/>
                <w:left w:val="none" w:sz="0" w:space="0" w:color="auto"/>
                <w:bottom w:val="none" w:sz="0" w:space="0" w:color="auto"/>
                <w:right w:val="none" w:sz="0" w:space="0" w:color="auto"/>
              </w:divBdr>
            </w:div>
          </w:divsChild>
        </w:div>
        <w:div w:id="1942058035">
          <w:marLeft w:val="0"/>
          <w:marRight w:val="0"/>
          <w:marTop w:val="0"/>
          <w:marBottom w:val="0"/>
          <w:divBdr>
            <w:top w:val="none" w:sz="0" w:space="0" w:color="auto"/>
            <w:left w:val="none" w:sz="0" w:space="0" w:color="auto"/>
            <w:bottom w:val="none" w:sz="0" w:space="0" w:color="auto"/>
            <w:right w:val="none" w:sz="0" w:space="0" w:color="auto"/>
          </w:divBdr>
          <w:divsChild>
            <w:div w:id="203833823">
              <w:marLeft w:val="0"/>
              <w:marRight w:val="0"/>
              <w:marTop w:val="0"/>
              <w:marBottom w:val="0"/>
              <w:divBdr>
                <w:top w:val="none" w:sz="0" w:space="0" w:color="auto"/>
                <w:left w:val="none" w:sz="0" w:space="0" w:color="auto"/>
                <w:bottom w:val="none" w:sz="0" w:space="0" w:color="auto"/>
                <w:right w:val="none" w:sz="0" w:space="0" w:color="auto"/>
              </w:divBdr>
            </w:div>
            <w:div w:id="217976849">
              <w:marLeft w:val="0"/>
              <w:marRight w:val="0"/>
              <w:marTop w:val="0"/>
              <w:marBottom w:val="0"/>
              <w:divBdr>
                <w:top w:val="none" w:sz="0" w:space="0" w:color="auto"/>
                <w:left w:val="none" w:sz="0" w:space="0" w:color="auto"/>
                <w:bottom w:val="none" w:sz="0" w:space="0" w:color="auto"/>
                <w:right w:val="none" w:sz="0" w:space="0" w:color="auto"/>
              </w:divBdr>
            </w:div>
            <w:div w:id="730421500">
              <w:marLeft w:val="0"/>
              <w:marRight w:val="0"/>
              <w:marTop w:val="0"/>
              <w:marBottom w:val="0"/>
              <w:divBdr>
                <w:top w:val="none" w:sz="0" w:space="0" w:color="auto"/>
                <w:left w:val="none" w:sz="0" w:space="0" w:color="auto"/>
                <w:bottom w:val="none" w:sz="0" w:space="0" w:color="auto"/>
                <w:right w:val="none" w:sz="0" w:space="0" w:color="auto"/>
              </w:divBdr>
            </w:div>
            <w:div w:id="1557937231">
              <w:marLeft w:val="0"/>
              <w:marRight w:val="0"/>
              <w:marTop w:val="0"/>
              <w:marBottom w:val="0"/>
              <w:divBdr>
                <w:top w:val="none" w:sz="0" w:space="0" w:color="auto"/>
                <w:left w:val="none" w:sz="0" w:space="0" w:color="auto"/>
                <w:bottom w:val="none" w:sz="0" w:space="0" w:color="auto"/>
                <w:right w:val="none" w:sz="0" w:space="0" w:color="auto"/>
              </w:divBdr>
            </w:div>
            <w:div w:id="1621303846">
              <w:marLeft w:val="0"/>
              <w:marRight w:val="0"/>
              <w:marTop w:val="0"/>
              <w:marBottom w:val="0"/>
              <w:divBdr>
                <w:top w:val="none" w:sz="0" w:space="0" w:color="auto"/>
                <w:left w:val="none" w:sz="0" w:space="0" w:color="auto"/>
                <w:bottom w:val="none" w:sz="0" w:space="0" w:color="auto"/>
                <w:right w:val="none" w:sz="0" w:space="0" w:color="auto"/>
              </w:divBdr>
            </w:div>
          </w:divsChild>
        </w:div>
        <w:div w:id="1986161364">
          <w:marLeft w:val="0"/>
          <w:marRight w:val="0"/>
          <w:marTop w:val="0"/>
          <w:marBottom w:val="0"/>
          <w:divBdr>
            <w:top w:val="none" w:sz="0" w:space="0" w:color="auto"/>
            <w:left w:val="none" w:sz="0" w:space="0" w:color="auto"/>
            <w:bottom w:val="none" w:sz="0" w:space="0" w:color="auto"/>
            <w:right w:val="none" w:sz="0" w:space="0" w:color="auto"/>
          </w:divBdr>
          <w:divsChild>
            <w:div w:id="325405711">
              <w:marLeft w:val="0"/>
              <w:marRight w:val="0"/>
              <w:marTop w:val="0"/>
              <w:marBottom w:val="0"/>
              <w:divBdr>
                <w:top w:val="none" w:sz="0" w:space="0" w:color="auto"/>
                <w:left w:val="none" w:sz="0" w:space="0" w:color="auto"/>
                <w:bottom w:val="none" w:sz="0" w:space="0" w:color="auto"/>
                <w:right w:val="none" w:sz="0" w:space="0" w:color="auto"/>
              </w:divBdr>
            </w:div>
            <w:div w:id="378550524">
              <w:marLeft w:val="0"/>
              <w:marRight w:val="0"/>
              <w:marTop w:val="0"/>
              <w:marBottom w:val="0"/>
              <w:divBdr>
                <w:top w:val="none" w:sz="0" w:space="0" w:color="auto"/>
                <w:left w:val="none" w:sz="0" w:space="0" w:color="auto"/>
                <w:bottom w:val="none" w:sz="0" w:space="0" w:color="auto"/>
                <w:right w:val="none" w:sz="0" w:space="0" w:color="auto"/>
              </w:divBdr>
            </w:div>
            <w:div w:id="843010824">
              <w:marLeft w:val="0"/>
              <w:marRight w:val="0"/>
              <w:marTop w:val="0"/>
              <w:marBottom w:val="0"/>
              <w:divBdr>
                <w:top w:val="none" w:sz="0" w:space="0" w:color="auto"/>
                <w:left w:val="none" w:sz="0" w:space="0" w:color="auto"/>
                <w:bottom w:val="none" w:sz="0" w:space="0" w:color="auto"/>
                <w:right w:val="none" w:sz="0" w:space="0" w:color="auto"/>
              </w:divBdr>
            </w:div>
            <w:div w:id="862205983">
              <w:marLeft w:val="0"/>
              <w:marRight w:val="0"/>
              <w:marTop w:val="0"/>
              <w:marBottom w:val="0"/>
              <w:divBdr>
                <w:top w:val="none" w:sz="0" w:space="0" w:color="auto"/>
                <w:left w:val="none" w:sz="0" w:space="0" w:color="auto"/>
                <w:bottom w:val="none" w:sz="0" w:space="0" w:color="auto"/>
                <w:right w:val="none" w:sz="0" w:space="0" w:color="auto"/>
              </w:divBdr>
            </w:div>
          </w:divsChild>
        </w:div>
        <w:div w:id="2024623615">
          <w:marLeft w:val="0"/>
          <w:marRight w:val="0"/>
          <w:marTop w:val="0"/>
          <w:marBottom w:val="0"/>
          <w:divBdr>
            <w:top w:val="none" w:sz="0" w:space="0" w:color="auto"/>
            <w:left w:val="none" w:sz="0" w:space="0" w:color="auto"/>
            <w:bottom w:val="none" w:sz="0" w:space="0" w:color="auto"/>
            <w:right w:val="none" w:sz="0" w:space="0" w:color="auto"/>
          </w:divBdr>
        </w:div>
        <w:div w:id="2041126341">
          <w:marLeft w:val="0"/>
          <w:marRight w:val="0"/>
          <w:marTop w:val="0"/>
          <w:marBottom w:val="0"/>
          <w:divBdr>
            <w:top w:val="none" w:sz="0" w:space="0" w:color="auto"/>
            <w:left w:val="none" w:sz="0" w:space="0" w:color="auto"/>
            <w:bottom w:val="none" w:sz="0" w:space="0" w:color="auto"/>
            <w:right w:val="none" w:sz="0" w:space="0" w:color="auto"/>
          </w:divBdr>
        </w:div>
        <w:div w:id="2072341567">
          <w:marLeft w:val="0"/>
          <w:marRight w:val="0"/>
          <w:marTop w:val="0"/>
          <w:marBottom w:val="0"/>
          <w:divBdr>
            <w:top w:val="none" w:sz="0" w:space="0" w:color="auto"/>
            <w:left w:val="none" w:sz="0" w:space="0" w:color="auto"/>
            <w:bottom w:val="none" w:sz="0" w:space="0" w:color="auto"/>
            <w:right w:val="none" w:sz="0" w:space="0" w:color="auto"/>
          </w:divBdr>
        </w:div>
        <w:div w:id="2123957148">
          <w:marLeft w:val="0"/>
          <w:marRight w:val="0"/>
          <w:marTop w:val="0"/>
          <w:marBottom w:val="0"/>
          <w:divBdr>
            <w:top w:val="none" w:sz="0" w:space="0" w:color="auto"/>
            <w:left w:val="none" w:sz="0" w:space="0" w:color="auto"/>
            <w:bottom w:val="none" w:sz="0" w:space="0" w:color="auto"/>
            <w:right w:val="none" w:sz="0" w:space="0" w:color="auto"/>
          </w:divBdr>
          <w:divsChild>
            <w:div w:id="65033922">
              <w:marLeft w:val="0"/>
              <w:marRight w:val="0"/>
              <w:marTop w:val="0"/>
              <w:marBottom w:val="0"/>
              <w:divBdr>
                <w:top w:val="none" w:sz="0" w:space="0" w:color="auto"/>
                <w:left w:val="none" w:sz="0" w:space="0" w:color="auto"/>
                <w:bottom w:val="none" w:sz="0" w:space="0" w:color="auto"/>
                <w:right w:val="none" w:sz="0" w:space="0" w:color="auto"/>
              </w:divBdr>
            </w:div>
            <w:div w:id="207766238">
              <w:marLeft w:val="0"/>
              <w:marRight w:val="0"/>
              <w:marTop w:val="0"/>
              <w:marBottom w:val="0"/>
              <w:divBdr>
                <w:top w:val="none" w:sz="0" w:space="0" w:color="auto"/>
                <w:left w:val="none" w:sz="0" w:space="0" w:color="auto"/>
                <w:bottom w:val="none" w:sz="0" w:space="0" w:color="auto"/>
                <w:right w:val="none" w:sz="0" w:space="0" w:color="auto"/>
              </w:divBdr>
            </w:div>
            <w:div w:id="1643926030">
              <w:marLeft w:val="0"/>
              <w:marRight w:val="0"/>
              <w:marTop w:val="0"/>
              <w:marBottom w:val="0"/>
              <w:divBdr>
                <w:top w:val="none" w:sz="0" w:space="0" w:color="auto"/>
                <w:left w:val="none" w:sz="0" w:space="0" w:color="auto"/>
                <w:bottom w:val="none" w:sz="0" w:space="0" w:color="auto"/>
                <w:right w:val="none" w:sz="0" w:space="0" w:color="auto"/>
              </w:divBdr>
            </w:div>
            <w:div w:id="1759979983">
              <w:marLeft w:val="0"/>
              <w:marRight w:val="0"/>
              <w:marTop w:val="0"/>
              <w:marBottom w:val="0"/>
              <w:divBdr>
                <w:top w:val="none" w:sz="0" w:space="0" w:color="auto"/>
                <w:left w:val="none" w:sz="0" w:space="0" w:color="auto"/>
                <w:bottom w:val="none" w:sz="0" w:space="0" w:color="auto"/>
                <w:right w:val="none" w:sz="0" w:space="0" w:color="auto"/>
              </w:divBdr>
            </w:div>
            <w:div w:id="1966501890">
              <w:marLeft w:val="0"/>
              <w:marRight w:val="0"/>
              <w:marTop w:val="0"/>
              <w:marBottom w:val="0"/>
              <w:divBdr>
                <w:top w:val="none" w:sz="0" w:space="0" w:color="auto"/>
                <w:left w:val="none" w:sz="0" w:space="0" w:color="auto"/>
                <w:bottom w:val="none" w:sz="0" w:space="0" w:color="auto"/>
                <w:right w:val="none" w:sz="0" w:space="0" w:color="auto"/>
              </w:divBdr>
            </w:div>
          </w:divsChild>
        </w:div>
        <w:div w:id="2133209976">
          <w:marLeft w:val="0"/>
          <w:marRight w:val="0"/>
          <w:marTop w:val="0"/>
          <w:marBottom w:val="0"/>
          <w:divBdr>
            <w:top w:val="none" w:sz="0" w:space="0" w:color="auto"/>
            <w:left w:val="none" w:sz="0" w:space="0" w:color="auto"/>
            <w:bottom w:val="none" w:sz="0" w:space="0" w:color="auto"/>
            <w:right w:val="none" w:sz="0" w:space="0" w:color="auto"/>
          </w:divBdr>
        </w:div>
      </w:divsChild>
    </w:div>
    <w:div w:id="321008789">
      <w:bodyDiv w:val="1"/>
      <w:marLeft w:val="0"/>
      <w:marRight w:val="0"/>
      <w:marTop w:val="0"/>
      <w:marBottom w:val="0"/>
      <w:divBdr>
        <w:top w:val="none" w:sz="0" w:space="0" w:color="auto"/>
        <w:left w:val="none" w:sz="0" w:space="0" w:color="auto"/>
        <w:bottom w:val="none" w:sz="0" w:space="0" w:color="auto"/>
        <w:right w:val="none" w:sz="0" w:space="0" w:color="auto"/>
      </w:divBdr>
    </w:div>
    <w:div w:id="341736327">
      <w:bodyDiv w:val="1"/>
      <w:marLeft w:val="0"/>
      <w:marRight w:val="0"/>
      <w:marTop w:val="0"/>
      <w:marBottom w:val="0"/>
      <w:divBdr>
        <w:top w:val="none" w:sz="0" w:space="0" w:color="auto"/>
        <w:left w:val="none" w:sz="0" w:space="0" w:color="auto"/>
        <w:bottom w:val="none" w:sz="0" w:space="0" w:color="auto"/>
        <w:right w:val="none" w:sz="0" w:space="0" w:color="auto"/>
      </w:divBdr>
    </w:div>
    <w:div w:id="347172020">
      <w:bodyDiv w:val="1"/>
      <w:marLeft w:val="0"/>
      <w:marRight w:val="0"/>
      <w:marTop w:val="0"/>
      <w:marBottom w:val="0"/>
      <w:divBdr>
        <w:top w:val="none" w:sz="0" w:space="0" w:color="auto"/>
        <w:left w:val="none" w:sz="0" w:space="0" w:color="auto"/>
        <w:bottom w:val="none" w:sz="0" w:space="0" w:color="auto"/>
        <w:right w:val="none" w:sz="0" w:space="0" w:color="auto"/>
      </w:divBdr>
    </w:div>
    <w:div w:id="353387923">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586227507">
      <w:bodyDiv w:val="1"/>
      <w:marLeft w:val="0"/>
      <w:marRight w:val="0"/>
      <w:marTop w:val="0"/>
      <w:marBottom w:val="0"/>
      <w:divBdr>
        <w:top w:val="none" w:sz="0" w:space="0" w:color="auto"/>
        <w:left w:val="none" w:sz="0" w:space="0" w:color="auto"/>
        <w:bottom w:val="none" w:sz="0" w:space="0" w:color="auto"/>
        <w:right w:val="none" w:sz="0" w:space="0" w:color="auto"/>
      </w:divBdr>
    </w:div>
    <w:div w:id="672414705">
      <w:bodyDiv w:val="1"/>
      <w:marLeft w:val="0"/>
      <w:marRight w:val="0"/>
      <w:marTop w:val="0"/>
      <w:marBottom w:val="0"/>
      <w:divBdr>
        <w:top w:val="none" w:sz="0" w:space="0" w:color="auto"/>
        <w:left w:val="none" w:sz="0" w:space="0" w:color="auto"/>
        <w:bottom w:val="none" w:sz="0" w:space="0" w:color="auto"/>
        <w:right w:val="none" w:sz="0" w:space="0" w:color="auto"/>
      </w:divBdr>
    </w:div>
    <w:div w:id="719397543">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766776186">
      <w:bodyDiv w:val="1"/>
      <w:marLeft w:val="0"/>
      <w:marRight w:val="0"/>
      <w:marTop w:val="0"/>
      <w:marBottom w:val="0"/>
      <w:divBdr>
        <w:top w:val="none" w:sz="0" w:space="0" w:color="auto"/>
        <w:left w:val="none" w:sz="0" w:space="0" w:color="auto"/>
        <w:bottom w:val="none" w:sz="0" w:space="0" w:color="auto"/>
        <w:right w:val="none" w:sz="0" w:space="0" w:color="auto"/>
      </w:divBdr>
    </w:div>
    <w:div w:id="794757788">
      <w:bodyDiv w:val="1"/>
      <w:marLeft w:val="0"/>
      <w:marRight w:val="0"/>
      <w:marTop w:val="0"/>
      <w:marBottom w:val="0"/>
      <w:divBdr>
        <w:top w:val="none" w:sz="0" w:space="0" w:color="auto"/>
        <w:left w:val="none" w:sz="0" w:space="0" w:color="auto"/>
        <w:bottom w:val="none" w:sz="0" w:space="0" w:color="auto"/>
        <w:right w:val="none" w:sz="0" w:space="0" w:color="auto"/>
      </w:divBdr>
    </w:div>
    <w:div w:id="799373105">
      <w:bodyDiv w:val="1"/>
      <w:marLeft w:val="0"/>
      <w:marRight w:val="0"/>
      <w:marTop w:val="0"/>
      <w:marBottom w:val="0"/>
      <w:divBdr>
        <w:top w:val="none" w:sz="0" w:space="0" w:color="auto"/>
        <w:left w:val="none" w:sz="0" w:space="0" w:color="auto"/>
        <w:bottom w:val="none" w:sz="0" w:space="0" w:color="auto"/>
        <w:right w:val="none" w:sz="0" w:space="0" w:color="auto"/>
      </w:divBdr>
    </w:div>
    <w:div w:id="820393105">
      <w:bodyDiv w:val="1"/>
      <w:marLeft w:val="0"/>
      <w:marRight w:val="0"/>
      <w:marTop w:val="0"/>
      <w:marBottom w:val="0"/>
      <w:divBdr>
        <w:top w:val="none" w:sz="0" w:space="0" w:color="auto"/>
        <w:left w:val="none" w:sz="0" w:space="0" w:color="auto"/>
        <w:bottom w:val="none" w:sz="0" w:space="0" w:color="auto"/>
        <w:right w:val="none" w:sz="0" w:space="0" w:color="auto"/>
      </w:divBdr>
    </w:div>
    <w:div w:id="911617482">
      <w:bodyDiv w:val="1"/>
      <w:marLeft w:val="0"/>
      <w:marRight w:val="0"/>
      <w:marTop w:val="0"/>
      <w:marBottom w:val="0"/>
      <w:divBdr>
        <w:top w:val="none" w:sz="0" w:space="0" w:color="auto"/>
        <w:left w:val="none" w:sz="0" w:space="0" w:color="auto"/>
        <w:bottom w:val="none" w:sz="0" w:space="0" w:color="auto"/>
        <w:right w:val="none" w:sz="0" w:space="0" w:color="auto"/>
      </w:divBdr>
    </w:div>
    <w:div w:id="950278300">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74743735">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110473376">
      <w:bodyDiv w:val="1"/>
      <w:marLeft w:val="0"/>
      <w:marRight w:val="0"/>
      <w:marTop w:val="0"/>
      <w:marBottom w:val="0"/>
      <w:divBdr>
        <w:top w:val="none" w:sz="0" w:space="0" w:color="auto"/>
        <w:left w:val="none" w:sz="0" w:space="0" w:color="auto"/>
        <w:bottom w:val="none" w:sz="0" w:space="0" w:color="auto"/>
        <w:right w:val="none" w:sz="0" w:space="0" w:color="auto"/>
      </w:divBdr>
    </w:div>
    <w:div w:id="1114472398">
      <w:bodyDiv w:val="1"/>
      <w:marLeft w:val="0"/>
      <w:marRight w:val="0"/>
      <w:marTop w:val="0"/>
      <w:marBottom w:val="0"/>
      <w:divBdr>
        <w:top w:val="none" w:sz="0" w:space="0" w:color="auto"/>
        <w:left w:val="none" w:sz="0" w:space="0" w:color="auto"/>
        <w:bottom w:val="none" w:sz="0" w:space="0" w:color="auto"/>
        <w:right w:val="none" w:sz="0" w:space="0" w:color="auto"/>
      </w:divBdr>
    </w:div>
    <w:div w:id="1169953036">
      <w:bodyDiv w:val="1"/>
      <w:marLeft w:val="0"/>
      <w:marRight w:val="0"/>
      <w:marTop w:val="0"/>
      <w:marBottom w:val="0"/>
      <w:divBdr>
        <w:top w:val="none" w:sz="0" w:space="0" w:color="auto"/>
        <w:left w:val="none" w:sz="0" w:space="0" w:color="auto"/>
        <w:bottom w:val="none" w:sz="0" w:space="0" w:color="auto"/>
        <w:right w:val="none" w:sz="0" w:space="0" w:color="auto"/>
      </w:divBdr>
      <w:divsChild>
        <w:div w:id="1007755802">
          <w:marLeft w:val="0"/>
          <w:marRight w:val="0"/>
          <w:marTop w:val="0"/>
          <w:marBottom w:val="0"/>
          <w:divBdr>
            <w:top w:val="none" w:sz="0" w:space="0" w:color="auto"/>
            <w:left w:val="none" w:sz="0" w:space="0" w:color="auto"/>
            <w:bottom w:val="none" w:sz="0" w:space="0" w:color="auto"/>
            <w:right w:val="none" w:sz="0" w:space="0" w:color="auto"/>
          </w:divBdr>
          <w:divsChild>
            <w:div w:id="1694572003">
              <w:marLeft w:val="0"/>
              <w:marRight w:val="0"/>
              <w:marTop w:val="0"/>
              <w:marBottom w:val="0"/>
              <w:divBdr>
                <w:top w:val="none" w:sz="0" w:space="0" w:color="auto"/>
                <w:left w:val="none" w:sz="0" w:space="0" w:color="auto"/>
                <w:bottom w:val="none" w:sz="0" w:space="0" w:color="auto"/>
                <w:right w:val="none" w:sz="0" w:space="0" w:color="auto"/>
              </w:divBdr>
              <w:divsChild>
                <w:div w:id="283654050">
                  <w:marLeft w:val="0"/>
                  <w:marRight w:val="0"/>
                  <w:marTop w:val="0"/>
                  <w:marBottom w:val="0"/>
                  <w:divBdr>
                    <w:top w:val="none" w:sz="0" w:space="0" w:color="auto"/>
                    <w:left w:val="none" w:sz="0" w:space="0" w:color="auto"/>
                    <w:bottom w:val="none" w:sz="0" w:space="0" w:color="auto"/>
                    <w:right w:val="none" w:sz="0" w:space="0" w:color="auto"/>
                  </w:divBdr>
                  <w:divsChild>
                    <w:div w:id="1876039979">
                      <w:marLeft w:val="0"/>
                      <w:marRight w:val="0"/>
                      <w:marTop w:val="0"/>
                      <w:marBottom w:val="0"/>
                      <w:divBdr>
                        <w:top w:val="none" w:sz="0" w:space="0" w:color="auto"/>
                        <w:left w:val="none" w:sz="0" w:space="0" w:color="auto"/>
                        <w:bottom w:val="none" w:sz="0" w:space="0" w:color="auto"/>
                        <w:right w:val="none" w:sz="0" w:space="0" w:color="auto"/>
                      </w:divBdr>
                      <w:divsChild>
                        <w:div w:id="1716809452">
                          <w:marLeft w:val="0"/>
                          <w:marRight w:val="0"/>
                          <w:marTop w:val="0"/>
                          <w:marBottom w:val="0"/>
                          <w:divBdr>
                            <w:top w:val="none" w:sz="0" w:space="0" w:color="auto"/>
                            <w:left w:val="none" w:sz="0" w:space="0" w:color="auto"/>
                            <w:bottom w:val="none" w:sz="0" w:space="0" w:color="auto"/>
                            <w:right w:val="none" w:sz="0" w:space="0" w:color="auto"/>
                          </w:divBdr>
                          <w:divsChild>
                            <w:div w:id="996373521">
                              <w:marLeft w:val="0"/>
                              <w:marRight w:val="0"/>
                              <w:marTop w:val="0"/>
                              <w:marBottom w:val="0"/>
                              <w:divBdr>
                                <w:top w:val="none" w:sz="0" w:space="0" w:color="auto"/>
                                <w:left w:val="none" w:sz="0" w:space="0" w:color="auto"/>
                                <w:bottom w:val="none" w:sz="0" w:space="0" w:color="auto"/>
                                <w:right w:val="none" w:sz="0" w:space="0" w:color="auto"/>
                              </w:divBdr>
                              <w:divsChild>
                                <w:div w:id="21963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97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98679">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361471617">
      <w:bodyDiv w:val="1"/>
      <w:marLeft w:val="0"/>
      <w:marRight w:val="0"/>
      <w:marTop w:val="0"/>
      <w:marBottom w:val="0"/>
      <w:divBdr>
        <w:top w:val="none" w:sz="0" w:space="0" w:color="auto"/>
        <w:left w:val="none" w:sz="0" w:space="0" w:color="auto"/>
        <w:bottom w:val="none" w:sz="0" w:space="0" w:color="auto"/>
        <w:right w:val="none" w:sz="0" w:space="0" w:color="auto"/>
      </w:divBdr>
    </w:div>
    <w:div w:id="1554198545">
      <w:bodyDiv w:val="1"/>
      <w:marLeft w:val="0"/>
      <w:marRight w:val="0"/>
      <w:marTop w:val="0"/>
      <w:marBottom w:val="0"/>
      <w:divBdr>
        <w:top w:val="none" w:sz="0" w:space="0" w:color="auto"/>
        <w:left w:val="none" w:sz="0" w:space="0" w:color="auto"/>
        <w:bottom w:val="none" w:sz="0" w:space="0" w:color="auto"/>
        <w:right w:val="none" w:sz="0" w:space="0" w:color="auto"/>
      </w:divBdr>
    </w:div>
    <w:div w:id="1565605547">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748305181">
      <w:bodyDiv w:val="1"/>
      <w:marLeft w:val="0"/>
      <w:marRight w:val="0"/>
      <w:marTop w:val="0"/>
      <w:marBottom w:val="0"/>
      <w:divBdr>
        <w:top w:val="none" w:sz="0" w:space="0" w:color="auto"/>
        <w:left w:val="none" w:sz="0" w:space="0" w:color="auto"/>
        <w:bottom w:val="none" w:sz="0" w:space="0" w:color="auto"/>
        <w:right w:val="none" w:sz="0" w:space="0" w:color="auto"/>
      </w:divBdr>
    </w:div>
    <w:div w:id="1806045478">
      <w:bodyDiv w:val="1"/>
      <w:marLeft w:val="0"/>
      <w:marRight w:val="0"/>
      <w:marTop w:val="0"/>
      <w:marBottom w:val="0"/>
      <w:divBdr>
        <w:top w:val="none" w:sz="0" w:space="0" w:color="auto"/>
        <w:left w:val="none" w:sz="0" w:space="0" w:color="auto"/>
        <w:bottom w:val="none" w:sz="0" w:space="0" w:color="auto"/>
        <w:right w:val="none" w:sz="0" w:space="0" w:color="auto"/>
      </w:divBdr>
    </w:div>
    <w:div w:id="1824272652">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37533599">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 w:id="21294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Guo, Yi</DisplayName>
        <AccountId>15</AccountId>
        <AccountType/>
      </UserInfo>
      <UserInfo>
        <DisplayName>Palat, Sudeep K</DisplayName>
        <AccountId>6</AccountId>
        <AccountType/>
      </UserInfo>
      <UserInfo>
        <DisplayName>Bangolae, Sangeetha L</DisplayName>
        <AccountId>13</AccountId>
        <AccountType/>
      </UserInfo>
      <UserInfo>
        <DisplayName>Davydov, Alexei</DisplayName>
        <AccountId>87</AccountId>
        <AccountType/>
      </UserInfo>
      <UserInfo>
        <DisplayName>Heo, Youn Hyoung</DisplayName>
        <AccountId>10</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Malik, Rafia</DisplayName>
        <AccountId>44</AccountId>
        <AccountType/>
      </UserInfo>
      <UserInfo>
        <DisplayName>Sengupta, Avik</DisplayName>
        <AccountId>72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E36CA-D71C-424A-A095-7752CF60F169}">
  <ds:schemaRefs>
    <ds:schemaRef ds:uri="http://schemas.microsoft.com/sharepoint/v3/contenttype/forms"/>
  </ds:schemaRefs>
</ds:datastoreItem>
</file>

<file path=customXml/itemProps2.xml><?xml version="1.0" encoding="utf-8"?>
<ds:datastoreItem xmlns:ds="http://schemas.openxmlformats.org/officeDocument/2006/customXml" ds:itemID="{98D2F34A-E6A3-4673-A3CA-0C706B985A54}">
  <ds:schemaRefs>
    <ds:schemaRef ds:uri="http://schemas.openxmlformats.org/officeDocument/2006/bibliography"/>
  </ds:schemaRefs>
</ds:datastoreItem>
</file>

<file path=customXml/itemProps3.xml><?xml version="1.0" encoding="utf-8"?>
<ds:datastoreItem xmlns:ds="http://schemas.openxmlformats.org/officeDocument/2006/customXml" ds:itemID="{588E68D1-3565-4EE8-AED5-A7A8013E2F39}">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1FC7A3C3-3036-4BB6-BA78-BC73954AA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Intel_yh</cp:lastModifiedBy>
  <cp:revision>2</cp:revision>
  <dcterms:created xsi:type="dcterms:W3CDTF">2021-08-06T03:49:00Z</dcterms:created>
  <dcterms:modified xsi:type="dcterms:W3CDTF">2021-08-06T03:49:00Z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