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E369712"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C32634">
        <w:rPr>
          <w:noProof w:val="0"/>
          <w:sz w:val="24"/>
          <w:lang w:eastAsia="zh-CN"/>
        </w:rPr>
        <w:t>5e</w:t>
      </w:r>
      <w:r w:rsidR="0094356D">
        <w:rPr>
          <w:noProof w:val="0"/>
          <w:sz w:val="24"/>
          <w:lang w:eastAsia="zh-CN"/>
        </w:rPr>
        <w:t xml:space="preserve">  </w:t>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r w:rsidR="007F2C64" w:rsidRPr="007F2C64">
        <w:rPr>
          <w:bCs/>
          <w:noProof w:val="0"/>
          <w:sz w:val="24"/>
        </w:rPr>
        <w:t>R2-2107295</w:t>
      </w:r>
    </w:p>
    <w:p w14:paraId="2B60AF3C" w14:textId="2B5A95EE"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C32634">
        <w:rPr>
          <w:b/>
          <w:sz w:val="24"/>
        </w:rPr>
        <w:t>16</w:t>
      </w:r>
      <w:r w:rsidR="00C32634" w:rsidRPr="00F73A55">
        <w:rPr>
          <w:b/>
          <w:sz w:val="24"/>
        </w:rPr>
        <w:t>th-</w:t>
      </w:r>
      <w:r w:rsidR="00C32634">
        <w:rPr>
          <w:b/>
          <w:sz w:val="24"/>
        </w:rPr>
        <w:t>27</w:t>
      </w:r>
      <w:r w:rsidR="00C32634" w:rsidRPr="00F73A55">
        <w:rPr>
          <w:b/>
          <w:sz w:val="24"/>
        </w:rPr>
        <w:t xml:space="preserve">th </w:t>
      </w:r>
      <w:r w:rsidR="00C32634">
        <w:rPr>
          <w:b/>
          <w:sz w:val="24"/>
        </w:rPr>
        <w:t>August</w:t>
      </w:r>
      <w:r w:rsidR="00C32634" w:rsidRPr="00F73A55">
        <w:rPr>
          <w:b/>
          <w:sz w:val="24"/>
        </w:rPr>
        <w:t xml:space="preserve"> 20</w:t>
      </w:r>
      <w:r w:rsidR="00C32634">
        <w:rPr>
          <w:b/>
          <w:sz w:val="24"/>
        </w:rPr>
        <w:t>21</w:t>
      </w:r>
    </w:p>
    <w:p w14:paraId="372F5655" w14:textId="2D197398"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w:t>
      </w:r>
      <w:r w:rsidR="0040367C">
        <w:rPr>
          <w:rFonts w:cs="Arial"/>
          <w:bCs/>
          <w:sz w:val="24"/>
          <w:lang w:val="en-US"/>
        </w:rPr>
        <w:t>2</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0EE09A67"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C32634">
        <w:rPr>
          <w:rFonts w:ascii="Arial" w:hAnsi="Arial" w:cs="Arial"/>
          <w:bCs/>
          <w:sz w:val="24"/>
        </w:rPr>
        <w:t>U</w:t>
      </w:r>
      <w:r w:rsidR="007F2C64">
        <w:rPr>
          <w:rFonts w:ascii="Arial" w:hAnsi="Arial" w:cs="Arial"/>
          <w:bCs/>
          <w:sz w:val="24"/>
        </w:rPr>
        <w:t>ser plane leftover</w:t>
      </w:r>
      <w:r w:rsidR="00931538" w:rsidRPr="00931538">
        <w:rPr>
          <w:rFonts w:ascii="Arial" w:hAnsi="Arial" w:cs="Arial"/>
          <w:bCs/>
          <w:sz w:val="24"/>
        </w:rPr>
        <w:t xml:space="preserve"> issues</w:t>
      </w:r>
      <w:r w:rsidR="007F2C64">
        <w:rPr>
          <w:rFonts w:ascii="Arial" w:hAnsi="Arial" w:cs="Arial"/>
          <w:bCs/>
          <w:sz w:val="24"/>
        </w:rPr>
        <w:t xml:space="preserve"> </w:t>
      </w:r>
      <w:r w:rsidR="007F2C64" w:rsidRPr="007F2C64">
        <w:rPr>
          <w:rFonts w:ascii="Arial" w:hAnsi="Arial" w:cs="Arial"/>
          <w:bCs/>
          <w:sz w:val="24"/>
        </w:rPr>
        <w:t>on SDT mechanism</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4CA6E453" w:rsidR="00CC5E2D" w:rsidRPr="00E86C96" w:rsidRDefault="009E62E8" w:rsidP="00AB4C0E">
      <w:pPr>
        <w:jc w:val="both"/>
      </w:pPr>
      <w:bookmarkStart w:id="1" w:name="Proposal_Pattern_Length"/>
      <w:r w:rsidRPr="00166022">
        <w:t>This document discuss</w:t>
      </w:r>
      <w:r w:rsidR="0065510F" w:rsidRPr="00166022">
        <w:t>es</w:t>
      </w:r>
      <w:r w:rsidRPr="00166022">
        <w:t xml:space="preserve"> </w:t>
      </w:r>
      <w:r w:rsidR="004873E0" w:rsidRPr="00166022">
        <w:t xml:space="preserve">user </w:t>
      </w:r>
      <w:r w:rsidR="003F6BA8" w:rsidRPr="00166022">
        <w:t xml:space="preserve">plane remaining open </w:t>
      </w:r>
      <w:r w:rsidR="00C030B3" w:rsidRPr="00166022">
        <w:t>items</w:t>
      </w:r>
      <w:r w:rsidR="003F6BA8" w:rsidRPr="00166022">
        <w:t xml:space="preserve"> for SDT addressing </w:t>
      </w:r>
      <w:proofErr w:type="spellStart"/>
      <w:r w:rsidR="004873E0" w:rsidRPr="00166022">
        <w:t>RoHC</w:t>
      </w:r>
      <w:proofErr w:type="spellEnd"/>
      <w:r w:rsidR="004873E0" w:rsidRPr="00166022">
        <w:t xml:space="preserve"> state continuity and suppression of the PDCP status report across SDT session, </w:t>
      </w:r>
      <w:r w:rsidR="000B2B6C" w:rsidRPr="00166022">
        <w:t xml:space="preserve">data volume </w:t>
      </w:r>
      <w:r w:rsidR="00166022">
        <w:t>threshold</w:t>
      </w:r>
      <w:r w:rsidR="000B2B6C" w:rsidRPr="00166022">
        <w:t>, logical channel handling and PHR usage</w:t>
      </w:r>
      <w:r w:rsidR="00EB5FE1" w:rsidRPr="00166022">
        <w:t>.</w:t>
      </w:r>
    </w:p>
    <w:p w14:paraId="362FE0ED" w14:textId="1183A6A7" w:rsidR="003B079E" w:rsidRDefault="00CC5E2D" w:rsidP="00AB4C0E">
      <w:pPr>
        <w:pStyle w:val="Heading1"/>
        <w:numPr>
          <w:ilvl w:val="0"/>
          <w:numId w:val="2"/>
        </w:numPr>
        <w:jc w:val="both"/>
        <w:rPr>
          <w:noProof w:val="0"/>
          <w:lang w:val="en-US"/>
        </w:rPr>
      </w:pPr>
      <w:r w:rsidRPr="00E86C96">
        <w:rPr>
          <w:noProof w:val="0"/>
          <w:lang w:val="en-US"/>
        </w:rPr>
        <w:t>Discussion</w:t>
      </w:r>
    </w:p>
    <w:p w14:paraId="0012991E" w14:textId="1755C0BD" w:rsidR="001B29A2" w:rsidRPr="0017429A" w:rsidRDefault="001B29A2" w:rsidP="00C32634">
      <w:pPr>
        <w:pStyle w:val="Heading2"/>
      </w:pPr>
      <w:r>
        <w:t>RoHC</w:t>
      </w:r>
      <w:r w:rsidR="009222E8">
        <w:t xml:space="preserve"> state</w:t>
      </w:r>
      <w:r>
        <w:t xml:space="preserve"> </w:t>
      </w:r>
      <w:r w:rsidR="009222E8">
        <w:t>continuity across SDT sessions</w:t>
      </w:r>
    </w:p>
    <w:p w14:paraId="564B7239" w14:textId="03BE63F9" w:rsidR="006F415D" w:rsidRDefault="00DE2654" w:rsidP="006F415D">
      <w:pPr>
        <w:jc w:val="both"/>
      </w:pPr>
      <w:r>
        <w:t xml:space="preserve">On the </w:t>
      </w:r>
      <w:proofErr w:type="spellStart"/>
      <w:r>
        <w:t>RoHC</w:t>
      </w:r>
      <w:proofErr w:type="spellEnd"/>
      <w:r>
        <w:t xml:space="preserve"> configuration,</w:t>
      </w:r>
      <w:r w:rsidR="0089184E">
        <w:t xml:space="preserve"> </w:t>
      </w:r>
      <w:r w:rsidR="006F4D4D">
        <w:t xml:space="preserve">our understanding is that </w:t>
      </w:r>
      <w:r w:rsidR="006F4D4D" w:rsidRPr="006F4D4D">
        <w:t xml:space="preserve">UE needs to know in advance at the time of sending </w:t>
      </w:r>
      <w:r w:rsidR="006F4D4D">
        <w:t xml:space="preserve">SDT traffic </w:t>
      </w:r>
      <w:r w:rsidR="006F4D4D" w:rsidRPr="006F4D4D">
        <w:t xml:space="preserve">whether to continue with </w:t>
      </w:r>
      <w:proofErr w:type="spellStart"/>
      <w:r w:rsidR="006F4D4D" w:rsidRPr="006F4D4D">
        <w:t>RoHC</w:t>
      </w:r>
      <w:proofErr w:type="spellEnd"/>
      <w:r w:rsidR="006F4D4D" w:rsidRPr="006F4D4D">
        <w:t xml:space="preserve"> state or not</w:t>
      </w:r>
      <w:r w:rsidR="0089184E" w:rsidRPr="00FA7711">
        <w:t>.</w:t>
      </w:r>
      <w:r w:rsidR="006F4D4D">
        <w:t xml:space="preserve"> </w:t>
      </w:r>
      <w:r w:rsidR="006F415D">
        <w:t xml:space="preserve">That is, it would need to know before starting the SDT session whether the network can continue </w:t>
      </w:r>
      <w:proofErr w:type="spellStart"/>
      <w:r w:rsidR="006F415D">
        <w:t>RoHC</w:t>
      </w:r>
      <w:proofErr w:type="spellEnd"/>
      <w:r w:rsidR="006F415D">
        <w:t xml:space="preserve"> or even whether the </w:t>
      </w:r>
      <w:r w:rsidR="007B0728">
        <w:t xml:space="preserve">UE </w:t>
      </w:r>
      <w:r w:rsidR="006F415D">
        <w:t>context is</w:t>
      </w:r>
      <w:r w:rsidR="007B0728">
        <w:t xml:space="preserve"> or not</w:t>
      </w:r>
      <w:r w:rsidR="006F415D">
        <w:t xml:space="preserve"> relocated.  </w:t>
      </w:r>
    </w:p>
    <w:p w14:paraId="2769CF72" w14:textId="77777777" w:rsidR="006F415D" w:rsidRDefault="006F415D" w:rsidP="006F415D">
      <w:pPr>
        <w:jc w:val="both"/>
      </w:pPr>
      <w:r>
        <w:t xml:space="preserve">During handover in NR, header compression may be continued during HO based on network indication in the HO command.  Typically, it can be continued when the </w:t>
      </w:r>
      <w:proofErr w:type="spellStart"/>
      <w:r>
        <w:t>RoHC</w:t>
      </w:r>
      <w:proofErr w:type="spellEnd"/>
      <w:r>
        <w:t xml:space="preserve"> context is not relocated during the HO and sometimes, depending on implementation, even with </w:t>
      </w:r>
      <w:proofErr w:type="spellStart"/>
      <w:r>
        <w:t>RoHC</w:t>
      </w:r>
      <w:proofErr w:type="spellEnd"/>
      <w:r>
        <w:t xml:space="preserve"> context relocation (though this </w:t>
      </w:r>
      <w:proofErr w:type="spellStart"/>
      <w:r>
        <w:t>RoHC</w:t>
      </w:r>
      <w:proofErr w:type="spellEnd"/>
      <w:r>
        <w:t xml:space="preserve"> context transfer procedure on the network side is not specified). </w:t>
      </w:r>
    </w:p>
    <w:p w14:paraId="214820FB" w14:textId="77777777" w:rsidR="006F415D" w:rsidRDefault="006F415D" w:rsidP="006F415D">
      <w:pPr>
        <w:jc w:val="both"/>
      </w:pPr>
      <w:r>
        <w:t xml:space="preserve">Following the same logic for SDT, it should be possible to continue </w:t>
      </w:r>
      <w:proofErr w:type="spellStart"/>
      <w:r>
        <w:t>RoHC</w:t>
      </w:r>
      <w:proofErr w:type="spellEnd"/>
      <w:r>
        <w:t xml:space="preserve"> when the SDT session is not relocated.  This could be due to resumption in the same CU region or due to anchoring.   On the other hand, if the context is relocated it may not be possible for </w:t>
      </w:r>
      <w:proofErr w:type="spellStart"/>
      <w:r>
        <w:t>RoHC</w:t>
      </w:r>
      <w:proofErr w:type="spellEnd"/>
      <w:r>
        <w:t xml:space="preserve"> to continue after relocation.  The decision whether to relocate or not is dependent on factors such as cell in which UE is resuming, which network is aware only after network receives the SDT.  Hence, it is not possible to indicate in advance to the UE whether to continue </w:t>
      </w:r>
      <w:proofErr w:type="spellStart"/>
      <w:r>
        <w:t>RoHC</w:t>
      </w:r>
      <w:proofErr w:type="spellEnd"/>
      <w:r>
        <w:t xml:space="preserve"> or not for SDT.</w:t>
      </w:r>
    </w:p>
    <w:p w14:paraId="67260B7B" w14:textId="77777777" w:rsidR="006F415D" w:rsidRDefault="006F415D" w:rsidP="006F415D">
      <w:pPr>
        <w:pStyle w:val="observ"/>
        <w:ind w:left="360"/>
      </w:pPr>
      <w:bookmarkStart w:id="2" w:name="_Toc67870070"/>
      <w:bookmarkStart w:id="3" w:name="_Toc67954582"/>
      <w:bookmarkStart w:id="4" w:name="_Toc68037158"/>
      <w:bookmarkStart w:id="5" w:name="_Toc68053925"/>
      <w:bookmarkStart w:id="6" w:name="_Toc68054037"/>
      <w:bookmarkStart w:id="7" w:name="_Toc68054420"/>
      <w:bookmarkStart w:id="8" w:name="_Toc68125377"/>
      <w:bookmarkStart w:id="9" w:name="_Toc68200135"/>
      <w:bookmarkStart w:id="10" w:name="_Toc68200447"/>
      <w:bookmarkStart w:id="11" w:name="_Toc68203473"/>
      <w:bookmarkStart w:id="12" w:name="_Toc71326948"/>
      <w:bookmarkStart w:id="13" w:name="_Toc71402925"/>
      <w:bookmarkStart w:id="14" w:name="_Toc71569646"/>
      <w:bookmarkStart w:id="15" w:name="_Toc71570062"/>
      <w:bookmarkStart w:id="16" w:name="_Toc77084721"/>
      <w:bookmarkStart w:id="17" w:name="_Toc77781811"/>
      <w:bookmarkStart w:id="18" w:name="_Toc78902490"/>
      <w:bookmarkStart w:id="19" w:name="_Toc79113481"/>
      <w:r>
        <w:t xml:space="preserve">Decision whether to continue </w:t>
      </w:r>
      <w:proofErr w:type="spellStart"/>
      <w:r>
        <w:t>RoHC</w:t>
      </w:r>
      <w:proofErr w:type="spellEnd"/>
      <w:r>
        <w:t xml:space="preserve"> has to be known at the UE before SDT while the network decision of whether to perform context relocation is taken only after network receives SDT.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9366C5" w14:textId="77777777" w:rsidR="006F415D" w:rsidRDefault="006F415D" w:rsidP="006F415D">
      <w:pPr>
        <w:jc w:val="both"/>
      </w:pPr>
      <w:r>
        <w:t xml:space="preserve">One possibility is allowed </w:t>
      </w:r>
      <w:proofErr w:type="spellStart"/>
      <w:r>
        <w:t>RoHC</w:t>
      </w:r>
      <w:proofErr w:type="spellEnd"/>
      <w:r>
        <w:t xml:space="preserve"> to continue only in the same cell for SDT.  Alternatively, it could be allowed to continue </w:t>
      </w:r>
      <w:proofErr w:type="spellStart"/>
      <w:r>
        <w:t>RoHC</w:t>
      </w:r>
      <w:proofErr w:type="spellEnd"/>
      <w:r>
        <w:t xml:space="preserve"> within a certain area – such as within an RNA.  And this could also be under control of the network; that is, the network can indicate this to the UE as part of the SDT configuration (e.g., in the RRC release message) that sent to the UE to INACTIVE prior to the SDT session.   For example, this indication can be, “continue </w:t>
      </w:r>
      <w:proofErr w:type="spellStart"/>
      <w:r>
        <w:t>RoHC</w:t>
      </w:r>
      <w:proofErr w:type="spellEnd"/>
      <w:r>
        <w:t xml:space="preserve"> within the same cell”.  With this indication, UE will continue </w:t>
      </w:r>
      <w:proofErr w:type="spellStart"/>
      <w:r>
        <w:t>RoHC</w:t>
      </w:r>
      <w:proofErr w:type="spellEnd"/>
      <w:r>
        <w:t xml:space="preserve"> only in the same cell.  </w:t>
      </w:r>
    </w:p>
    <w:p w14:paraId="66DA5B6C" w14:textId="615B5CC9" w:rsidR="006F415D" w:rsidRPr="00994609" w:rsidRDefault="00CD3DFC" w:rsidP="006F415D">
      <w:pPr>
        <w:pStyle w:val="Proposal"/>
        <w:numPr>
          <w:ilvl w:val="0"/>
          <w:numId w:val="4"/>
        </w:numPr>
      </w:pPr>
      <w:hyperlink w:anchor="_Toc67002521" w:history="1">
        <w:bookmarkStart w:id="20" w:name="_Toc68203469"/>
        <w:bookmarkStart w:id="21" w:name="_Toc68200443"/>
        <w:bookmarkStart w:id="22" w:name="_Toc68200140"/>
        <w:bookmarkStart w:id="23" w:name="_Toc68125388"/>
        <w:bookmarkStart w:id="24" w:name="_Toc68125382"/>
        <w:bookmarkStart w:id="25" w:name="_Toc68054431"/>
        <w:bookmarkStart w:id="26" w:name="_Toc68054425"/>
        <w:bookmarkStart w:id="27" w:name="_Toc68054042"/>
        <w:bookmarkStart w:id="28" w:name="_Toc68053931"/>
        <w:bookmarkStart w:id="29" w:name="_Toc67954595"/>
        <w:bookmarkStart w:id="30" w:name="_Toc67870167"/>
        <w:bookmarkStart w:id="31" w:name="_Toc67870081"/>
        <w:bookmarkStart w:id="32" w:name="_Toc71326955"/>
        <w:bookmarkStart w:id="33" w:name="_Toc71402932"/>
        <w:bookmarkStart w:id="34" w:name="_Toc71569653"/>
        <w:bookmarkStart w:id="35" w:name="_Toc71570041"/>
        <w:bookmarkStart w:id="36" w:name="_Toc77084723"/>
        <w:bookmarkStart w:id="37" w:name="_Toc77781814"/>
        <w:bookmarkStart w:id="38" w:name="_Toc78902493"/>
        <w:bookmarkStart w:id="39" w:name="_Toc79113483"/>
        <w:r w:rsidR="006F415D" w:rsidRPr="00994609">
          <w:t>Network can control using SDT configuration (</w:t>
        </w:r>
        <w:r w:rsidR="00330655">
          <w:t>e.g. via</w:t>
        </w:r>
        <w:r w:rsidR="006F415D" w:rsidRPr="00994609">
          <w:t xml:space="preserve"> in </w:t>
        </w:r>
        <w:proofErr w:type="spellStart"/>
        <w:r w:rsidR="006F415D" w:rsidRPr="00FC6CD5">
          <w:rPr>
            <w:i/>
            <w:iCs/>
          </w:rPr>
          <w:t>RRC</w:t>
        </w:r>
        <w:r w:rsidR="00330655" w:rsidRPr="00FC6CD5">
          <w:rPr>
            <w:i/>
            <w:iCs/>
          </w:rPr>
          <w:t>R</w:t>
        </w:r>
        <w:r w:rsidR="006F415D" w:rsidRPr="00FC6CD5">
          <w:rPr>
            <w:i/>
            <w:iCs/>
          </w:rPr>
          <w:t>elease</w:t>
        </w:r>
        <w:proofErr w:type="spellEnd"/>
        <w:r w:rsidR="006F415D" w:rsidRPr="00994609">
          <w:t xml:space="preserve"> message) whether UE should continue </w:t>
        </w:r>
        <w:proofErr w:type="spellStart"/>
        <w:r w:rsidR="006F415D" w:rsidRPr="00994609">
          <w:t>RoHC</w:t>
        </w:r>
        <w:proofErr w:type="spellEnd"/>
        <w:r w:rsidR="006F415D" w:rsidRPr="00994609">
          <w:t xml:space="preserve"> state or not.  This </w:t>
        </w:r>
        <w:r w:rsidR="00330655">
          <w:t xml:space="preserve">information </w:t>
        </w:r>
        <w:r w:rsidR="006F415D" w:rsidRPr="00994609">
          <w:t>could further restrict</w:t>
        </w:r>
        <w:r w:rsidR="00330655">
          <w:t xml:space="preserve"> </w:t>
        </w:r>
        <w:r w:rsidR="00D9587F">
          <w:t>whether</w:t>
        </w:r>
        <w:r w:rsidR="00330655">
          <w:t xml:space="preserve"> </w:t>
        </w:r>
        <w:proofErr w:type="spellStart"/>
        <w:r w:rsidR="00330655">
          <w:t>RoHC</w:t>
        </w:r>
        <w:proofErr w:type="spellEnd"/>
        <w:r w:rsidR="00330655">
          <w:t xml:space="preserve"> state can</w:t>
        </w:r>
        <w:r w:rsidR="006F415D" w:rsidRPr="00994609">
          <w:t xml:space="preserve"> continue only in a</w:t>
        </w:r>
        <w:r w:rsidR="00D9587F">
          <w:t xml:space="preserve"> given</w:t>
        </w:r>
        <w:r w:rsidR="006F415D" w:rsidRPr="00994609">
          <w:t xml:space="preserve"> region </w:t>
        </w:r>
        <w:r w:rsidR="00D9587F">
          <w:t xml:space="preserve">(e.g. </w:t>
        </w:r>
        <w:r w:rsidR="006F415D" w:rsidRPr="00994609">
          <w:t>same cell</w:t>
        </w:r>
        <w:r w:rsidR="00D9587F">
          <w:t xml:space="preserve"> where UE Inactive AS Context</w:t>
        </w:r>
        <w:r w:rsidR="006F415D" w:rsidRPr="00994609">
          <w:t xml:space="preserve"> </w:t>
        </w:r>
        <w:r w:rsidR="00D9587F">
          <w:t xml:space="preserve">is stored </w:t>
        </w:r>
        <w:r w:rsidR="006F415D" w:rsidRPr="00994609">
          <w:t xml:space="preserve">or </w:t>
        </w:r>
        <w:r w:rsidR="00D9587F">
          <w:t>current configured</w:t>
        </w:r>
        <w:r w:rsidR="006F415D" w:rsidRPr="00994609">
          <w:t xml:space="preserve"> RNA</w:t>
        </w:r>
        <w:r w:rsidR="00D9587F">
          <w:t xml:space="preserve"> to UE)</w:t>
        </w:r>
        <w:r w:rsidR="006F415D" w:rsidRPr="00994609">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hyperlink>
    </w:p>
    <w:p w14:paraId="36030F66" w14:textId="2E729C57" w:rsidR="001F1F3F" w:rsidRDefault="001F1F3F" w:rsidP="00AB4C0E">
      <w:pPr>
        <w:jc w:val="both"/>
        <w:rPr>
          <w:lang w:val="en-GB"/>
        </w:rPr>
      </w:pPr>
    </w:p>
    <w:p w14:paraId="40F8E146" w14:textId="795B860B" w:rsidR="001F1F3F" w:rsidRPr="0017429A" w:rsidRDefault="001E233D" w:rsidP="00C32634">
      <w:pPr>
        <w:pStyle w:val="Heading2"/>
      </w:pPr>
      <w:r>
        <w:t>S</w:t>
      </w:r>
      <w:r w:rsidR="009D3DA5">
        <w:t xml:space="preserve">uppress of </w:t>
      </w:r>
      <w:r w:rsidR="001F1F3F">
        <w:t>PDC</w:t>
      </w:r>
      <w:r w:rsidR="005522EA">
        <w:t>P</w:t>
      </w:r>
      <w:r w:rsidR="001F1F3F">
        <w:t xml:space="preserve"> st</w:t>
      </w:r>
      <w:r w:rsidR="009D3DA5">
        <w:t>atus report</w:t>
      </w:r>
      <w:r w:rsidR="00633296">
        <w:t xml:space="preserve"> across SDT sessions</w:t>
      </w:r>
    </w:p>
    <w:p w14:paraId="40AEC81A" w14:textId="473250D4" w:rsidR="00901985" w:rsidRDefault="00274B8A" w:rsidP="00AB4C0E">
      <w:pPr>
        <w:jc w:val="both"/>
        <w:rPr>
          <w:lang w:val="en-GB"/>
        </w:rPr>
      </w:pPr>
      <w:r>
        <w:rPr>
          <w:lang w:val="en-GB"/>
        </w:rPr>
        <w:t xml:space="preserve">Another </w:t>
      </w:r>
      <w:r w:rsidR="001E233D">
        <w:rPr>
          <w:lang w:val="en-GB"/>
        </w:rPr>
        <w:t>topic</w:t>
      </w:r>
      <w:r>
        <w:rPr>
          <w:lang w:val="en-GB"/>
        </w:rPr>
        <w:t xml:space="preserve"> is whether network needs to configure the UE explicitly on whether PDCP status report </w:t>
      </w:r>
      <w:r w:rsidR="00AB38A4">
        <w:rPr>
          <w:lang w:val="en-GB"/>
        </w:rPr>
        <w:t xml:space="preserve">can be suppressed or not (assuming that this operation </w:t>
      </w:r>
      <w:r w:rsidR="00B912B7">
        <w:rPr>
          <w:lang w:val="en-GB"/>
        </w:rPr>
        <w:t>is enabled</w:t>
      </w:r>
      <w:r w:rsidR="00AB38A4">
        <w:rPr>
          <w:lang w:val="en-GB"/>
        </w:rPr>
        <w:t xml:space="preserve"> </w:t>
      </w:r>
      <w:r w:rsidR="00B912B7">
        <w:rPr>
          <w:lang w:val="en-GB"/>
        </w:rPr>
        <w:t>during</w:t>
      </w:r>
      <w:r w:rsidR="00AB38A4">
        <w:rPr>
          <w:lang w:val="en-GB"/>
        </w:rPr>
        <w:t xml:space="preserve"> SDT)</w:t>
      </w:r>
      <w:r w:rsidR="00B912B7">
        <w:rPr>
          <w:lang w:val="en-GB"/>
        </w:rPr>
        <w:t xml:space="preserve">. </w:t>
      </w:r>
    </w:p>
    <w:p w14:paraId="1735B366" w14:textId="77777777" w:rsidR="00FA752B" w:rsidRDefault="00FA752B" w:rsidP="00FA752B">
      <w:pPr>
        <w:jc w:val="both"/>
      </w:pPr>
      <w:r>
        <w:lastRenderedPageBreak/>
        <w:t xml:space="preserve">Legacy NR operation defines that when PDCP is re-established, status reports are generated by the UE if configured to do so.  This configuration is per DRB and applicable for all procedures.  During Resume procedure, the status reports are not helpful to the network as there is no data transmission ongoing before the Resume.  This was discussed in R2-112e with the agreement that UE shall send the status report when PDCP is re-established even if it is not essential during a Resume procedure.  </w:t>
      </w:r>
    </w:p>
    <w:p w14:paraId="023008EE" w14:textId="3A0DF6F6" w:rsidR="00FA752B" w:rsidRDefault="00FA752B" w:rsidP="00FA752B">
      <w:pPr>
        <w:jc w:val="both"/>
      </w:pPr>
      <w:r>
        <w:t xml:space="preserve">These status reports would need to be sent with every SDT session and could contribute to a significant increase in the volume of SDT traffic.  This is specially critical as the actual data over SDT session could be small.  It is hence proposed to suppress these PDCP status reports during a PDCP re-establishment for SDT.  </w:t>
      </w:r>
    </w:p>
    <w:p w14:paraId="07D340C5" w14:textId="77777777" w:rsidR="00FA752B" w:rsidRPr="00DA6F30" w:rsidRDefault="00FA752B" w:rsidP="00FA752B">
      <w:pPr>
        <w:pStyle w:val="Proposal"/>
        <w:numPr>
          <w:ilvl w:val="0"/>
          <w:numId w:val="4"/>
        </w:numPr>
        <w:rPr>
          <w:lang w:val="en-US"/>
        </w:rPr>
      </w:pPr>
      <w:bookmarkStart w:id="40" w:name="_Toc67870080"/>
      <w:bookmarkStart w:id="41" w:name="_Toc67870166"/>
      <w:bookmarkStart w:id="42" w:name="_Toc67954593"/>
      <w:bookmarkStart w:id="43" w:name="_Toc68053929"/>
      <w:bookmarkStart w:id="44" w:name="_Toc68054040"/>
      <w:bookmarkStart w:id="45" w:name="_Toc68054423"/>
      <w:bookmarkStart w:id="46" w:name="_Toc68054429"/>
      <w:bookmarkStart w:id="47" w:name="_Toc68125380"/>
      <w:bookmarkStart w:id="48" w:name="_Toc68125386"/>
      <w:bookmarkStart w:id="49" w:name="_Toc68200138"/>
      <w:bookmarkStart w:id="50" w:name="_Toc68200441"/>
      <w:bookmarkStart w:id="51" w:name="_Toc68203467"/>
      <w:bookmarkStart w:id="52" w:name="_Toc71326956"/>
      <w:bookmarkStart w:id="53" w:name="_Toc71402933"/>
      <w:bookmarkStart w:id="54" w:name="_Toc71569654"/>
      <w:bookmarkStart w:id="55" w:name="_Toc71570042"/>
      <w:bookmarkStart w:id="56" w:name="_Toc77084724"/>
      <w:bookmarkStart w:id="57" w:name="_Toc77781815"/>
      <w:bookmarkStart w:id="58" w:name="_Toc78902494"/>
      <w:bookmarkStart w:id="59" w:name="_Toc79113484"/>
      <w:r w:rsidRPr="00DA6F30">
        <w:rPr>
          <w:lang w:val="en-US"/>
        </w:rPr>
        <w:t xml:space="preserve">PDCP status reports are not sent during PDCP re-establishment for </w:t>
      </w:r>
      <w:r>
        <w:rPr>
          <w:lang w:val="en-US"/>
        </w:rPr>
        <w:t>every</w:t>
      </w:r>
      <w:r w:rsidRPr="00DA6F30">
        <w:rPr>
          <w:lang w:val="en-US"/>
        </w:rPr>
        <w:t xml:space="preserve"> SDT</w:t>
      </w:r>
      <w:r>
        <w:rPr>
          <w:lang w:val="en-US"/>
        </w:rPr>
        <w:t xml:space="preserve"> session</w:t>
      </w:r>
      <w:r w:rsidRPr="00DA6F30">
        <w:rPr>
          <w:lang w:val="en-U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E6882C9" w14:textId="659B03CD" w:rsidR="00FA752B" w:rsidRDefault="00FA752B" w:rsidP="00FA752B">
      <w:pPr>
        <w:spacing w:after="60"/>
        <w:jc w:val="both"/>
      </w:pPr>
      <w:r w:rsidRPr="00E67839">
        <w:t>Assuming</w:t>
      </w:r>
      <w:r>
        <w:t xml:space="preserve"> that </w:t>
      </w:r>
      <w:r w:rsidRPr="00DA6F30">
        <w:t>PDCP status reports</w:t>
      </w:r>
      <w:r>
        <w:t xml:space="preserve"> is suppressed</w:t>
      </w:r>
      <w:r w:rsidR="00FD4D8B">
        <w:t xml:space="preserve"> (as captured in previous proposal)</w:t>
      </w:r>
      <w:r>
        <w:t>, some companies suggested that it is already possible in current specifications to suppress PDCP re-establishment for SDT.  In our understanding of the PDCP spec:</w:t>
      </w:r>
    </w:p>
    <w:p w14:paraId="1A6E32DA" w14:textId="77777777" w:rsidR="00FA752B" w:rsidRDefault="00FA752B" w:rsidP="00FA752B">
      <w:pPr>
        <w:ind w:left="284"/>
        <w:rPr>
          <w:rFonts w:eastAsia="Times New Roman"/>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10A19796" w14:textId="77777777" w:rsidR="00FA752B" w:rsidRPr="00874CBC" w:rsidRDefault="00FA752B" w:rsidP="00FA752B">
      <w:pPr>
        <w:pStyle w:val="B1"/>
        <w:ind w:left="852"/>
        <w:rPr>
          <w:rFonts w:ascii="Times New Roman" w:hAnsi="Times New Roman"/>
          <w:lang w:val="en-GB"/>
        </w:rPr>
      </w:pPr>
      <w:r w:rsidRPr="00874CBC">
        <w:rPr>
          <w:rFonts w:ascii="Times New Roman" w:hAnsi="Times New Roman"/>
          <w:lang w:val="en-GB"/>
        </w:rPr>
        <w:t>-</w:t>
      </w:r>
      <w:r w:rsidRPr="00874CBC">
        <w:rPr>
          <w:rFonts w:ascii="Times New Roman" w:hAnsi="Times New Roman"/>
          <w:lang w:val="en-GB"/>
        </w:rPr>
        <w:tab/>
        <w:t>upper layer requests a PDCP entity re-establishment;</w:t>
      </w:r>
    </w:p>
    <w:p w14:paraId="2241066C" w14:textId="77777777" w:rsidR="00FA752B" w:rsidRDefault="00FA752B" w:rsidP="00FA752B">
      <w:pPr>
        <w:jc w:val="both"/>
        <w:rPr>
          <w:iCs/>
        </w:rPr>
      </w:pPr>
      <w:r>
        <w:t xml:space="preserve">If </w:t>
      </w:r>
      <w:proofErr w:type="spellStart"/>
      <w:r>
        <w:rPr>
          <w:i/>
        </w:rPr>
        <w:t>statusReportRequired</w:t>
      </w:r>
      <w:proofErr w:type="spellEnd"/>
      <w:r>
        <w:rPr>
          <w:i/>
        </w:rPr>
        <w:t xml:space="preserve"> </w:t>
      </w:r>
      <w:r>
        <w:rPr>
          <w:iCs/>
        </w:rPr>
        <w:t xml:space="preserve">is set, then PDCP will send status report whenever upper layers trigger PDCP re-establishment.   As PDCP re-establishment will be triggered at least for SDT DRBs during SDT, PDCP will generate a status report if </w:t>
      </w:r>
      <w:proofErr w:type="spellStart"/>
      <w:r>
        <w:rPr>
          <w:i/>
        </w:rPr>
        <w:t>statusReportRequired</w:t>
      </w:r>
      <w:proofErr w:type="spellEnd"/>
      <w:r>
        <w:rPr>
          <w:i/>
        </w:rPr>
        <w:t xml:space="preserve"> </w:t>
      </w:r>
      <w:r>
        <w:rPr>
          <w:iCs/>
        </w:rPr>
        <w:t xml:space="preserve">is set.  </w:t>
      </w:r>
    </w:p>
    <w:p w14:paraId="33A0282A" w14:textId="102002B9" w:rsidR="00FA752B" w:rsidRPr="00F236F2" w:rsidRDefault="00FA752B" w:rsidP="00FA752B">
      <w:pPr>
        <w:jc w:val="both"/>
      </w:pPr>
      <w:r>
        <w:rPr>
          <w:iCs/>
        </w:rPr>
        <w:t xml:space="preserve">To provide the flexibility of suppressing the status report only for SDT, we do not think not setting </w:t>
      </w:r>
      <w:proofErr w:type="spellStart"/>
      <w:r>
        <w:rPr>
          <w:i/>
        </w:rPr>
        <w:t>statusReportRequired</w:t>
      </w:r>
      <w:proofErr w:type="spellEnd"/>
      <w:r>
        <w:rPr>
          <w:i/>
        </w:rPr>
        <w:t xml:space="preserve"> </w:t>
      </w:r>
      <w:r>
        <w:rPr>
          <w:iCs/>
        </w:rPr>
        <w:t xml:space="preserve">for a DRB “permanently” is a good solution.  Nor is resetting the </w:t>
      </w:r>
      <w:proofErr w:type="spellStart"/>
      <w:r>
        <w:rPr>
          <w:i/>
        </w:rPr>
        <w:t>statusReportRequired</w:t>
      </w:r>
      <w:proofErr w:type="spellEnd"/>
      <w:r>
        <w:rPr>
          <w:i/>
        </w:rPr>
        <w:t xml:space="preserve"> </w:t>
      </w:r>
      <w:r w:rsidRPr="00E67839">
        <w:rPr>
          <w:iCs/>
        </w:rPr>
        <w:t>for</w:t>
      </w:r>
      <w:r>
        <w:rPr>
          <w:i/>
        </w:rPr>
        <w:t xml:space="preserve"> </w:t>
      </w:r>
      <w:r>
        <w:rPr>
          <w:rFonts w:eastAsiaTheme="minorHAnsi"/>
        </w:rPr>
        <w:t xml:space="preserve">each SDT session as </w:t>
      </w:r>
      <w:r w:rsidRPr="008E2DA2">
        <w:rPr>
          <w:rFonts w:eastAsiaTheme="minorHAnsi"/>
        </w:rPr>
        <w:t xml:space="preserve">there are many other fields that are mandatory or Need R (e.g. </w:t>
      </w:r>
      <w:proofErr w:type="spellStart"/>
      <w:r w:rsidRPr="00F236F2">
        <w:rPr>
          <w:rFonts w:eastAsiaTheme="minorHAnsi"/>
          <w:i/>
          <w:iCs/>
        </w:rPr>
        <w:t>headerCompression</w:t>
      </w:r>
      <w:proofErr w:type="spellEnd"/>
      <w:r w:rsidRPr="00F236F2">
        <w:rPr>
          <w:rFonts w:eastAsiaTheme="minorHAnsi"/>
        </w:rPr>
        <w:t xml:space="preserve">, </w:t>
      </w:r>
      <w:proofErr w:type="spellStart"/>
      <w:r w:rsidRPr="00F236F2">
        <w:rPr>
          <w:rFonts w:eastAsiaTheme="minorHAnsi"/>
          <w:i/>
          <w:iCs/>
        </w:rPr>
        <w:t>integrityProtection</w:t>
      </w:r>
      <w:proofErr w:type="spellEnd"/>
      <w:r w:rsidRPr="00F236F2">
        <w:rPr>
          <w:rFonts w:eastAsiaTheme="minorHAnsi"/>
        </w:rPr>
        <w:t xml:space="preserve">, </w:t>
      </w:r>
      <w:proofErr w:type="spellStart"/>
      <w:r w:rsidRPr="00F236F2">
        <w:rPr>
          <w:rFonts w:eastAsiaTheme="minorHAnsi"/>
          <w:i/>
          <w:iCs/>
        </w:rPr>
        <w:t>outOfOrderDelivery</w:t>
      </w:r>
      <w:proofErr w:type="spellEnd"/>
      <w:r w:rsidRPr="00F236F2">
        <w:rPr>
          <w:rFonts w:eastAsiaTheme="minorHAnsi"/>
        </w:rPr>
        <w:t xml:space="preserve">, </w:t>
      </w:r>
      <w:r w:rsidRPr="00F236F2">
        <w:rPr>
          <w:rFonts w:eastAsiaTheme="minorHAnsi"/>
          <w:i/>
          <w:iCs/>
        </w:rPr>
        <w:t>t-Reordering</w:t>
      </w:r>
      <w:r w:rsidRPr="00F236F2">
        <w:rPr>
          <w:rFonts w:eastAsiaTheme="minorHAnsi"/>
        </w:rPr>
        <w:t xml:space="preserve"> </w:t>
      </w:r>
      <w:r w:rsidRPr="00F236F2">
        <w:t>o</w:t>
      </w:r>
      <w:r w:rsidRPr="00F236F2">
        <w:rPr>
          <w:rFonts w:eastAsiaTheme="minorHAnsi"/>
        </w:rPr>
        <w:t>f value is not infinity, or</w:t>
      </w:r>
      <w:r w:rsidRPr="00F236F2">
        <w:rPr>
          <w:i/>
          <w:iCs/>
        </w:rPr>
        <w:t xml:space="preserve"> </w:t>
      </w:r>
      <w:proofErr w:type="spellStart"/>
      <w:r w:rsidRPr="00F236F2">
        <w:rPr>
          <w:rFonts w:eastAsiaTheme="minorHAnsi"/>
          <w:i/>
          <w:iCs/>
        </w:rPr>
        <w:t>cipheringDisabled</w:t>
      </w:r>
      <w:proofErr w:type="spellEnd"/>
      <w:r w:rsidRPr="00F236F2">
        <w:rPr>
          <w:rFonts w:eastAsiaTheme="minorHAnsi"/>
        </w:rPr>
        <w:t>) and this would significantly increase the size of the message</w:t>
      </w:r>
      <w:r w:rsidRPr="00F236F2">
        <w:t>.</w:t>
      </w:r>
      <w:r w:rsidR="004E79DC" w:rsidRPr="00F236F2">
        <w:t xml:space="preserve"> </w:t>
      </w:r>
    </w:p>
    <w:p w14:paraId="37152662" w14:textId="22928E82" w:rsidR="00501979" w:rsidRDefault="00501979" w:rsidP="00FA752B">
      <w:pPr>
        <w:jc w:val="both"/>
        <w:rPr>
          <w:iCs/>
        </w:rPr>
      </w:pPr>
      <w:r w:rsidRPr="00F236F2">
        <w:t xml:space="preserve">On other hand, </w:t>
      </w:r>
      <w:r w:rsidR="005522EA" w:rsidRPr="00F236F2">
        <w:t>we suggest enabling the suppression of PDCH status report implicitly in the specification (i.e. without requiring any explicit signaling for this) to align with the agreed approach to handle PDCP re-establishment</w:t>
      </w:r>
      <w:r w:rsidR="009B2DFC" w:rsidRPr="00F236F2">
        <w:t xml:space="preserve">. This was </w:t>
      </w:r>
      <w:proofErr w:type="spellStart"/>
      <w:r w:rsidR="009B2DFC" w:rsidRPr="00F236F2">
        <w:t>was</w:t>
      </w:r>
      <w:proofErr w:type="spellEnd"/>
      <w:r w:rsidR="009B2DFC" w:rsidRPr="00F236F2">
        <w:t xml:space="preserve"> </w:t>
      </w:r>
      <w:r w:rsidR="005522EA" w:rsidRPr="00F236F2">
        <w:rPr>
          <w:i/>
          <w:iCs/>
        </w:rPr>
        <w:t>implicitly, i.e. without explicit indication for PDCP re-establishment, when the UE initiates SDT procedure</w:t>
      </w:r>
      <w:r w:rsidR="005522EA" w:rsidRPr="00F236F2">
        <w:t>).</w:t>
      </w:r>
      <w:r w:rsidR="005522EA">
        <w:t xml:space="preserve"> </w:t>
      </w:r>
    </w:p>
    <w:p w14:paraId="22319F50" w14:textId="77777777" w:rsidR="00FA752B" w:rsidRPr="00D32F22" w:rsidRDefault="00FA752B" w:rsidP="00FA752B">
      <w:pPr>
        <w:pStyle w:val="observ"/>
        <w:ind w:left="360"/>
      </w:pPr>
      <w:bookmarkStart w:id="60" w:name="_Toc68054035"/>
      <w:bookmarkStart w:id="61" w:name="_Toc68054418"/>
      <w:bookmarkStart w:id="62" w:name="_Toc68125375"/>
      <w:bookmarkStart w:id="63" w:name="_Toc68200133"/>
      <w:bookmarkStart w:id="64" w:name="_Toc68200445"/>
      <w:bookmarkStart w:id="65" w:name="_Toc68203471"/>
      <w:bookmarkStart w:id="66" w:name="_Toc71326949"/>
      <w:bookmarkStart w:id="67" w:name="_Toc71402926"/>
      <w:bookmarkStart w:id="68" w:name="_Toc71569647"/>
      <w:bookmarkStart w:id="69" w:name="_Toc71570063"/>
      <w:bookmarkStart w:id="70" w:name="_Toc77084722"/>
      <w:bookmarkStart w:id="71" w:name="_Toc77781812"/>
      <w:bookmarkStart w:id="72" w:name="_Toc78902491"/>
      <w:bookmarkStart w:id="73" w:name="_Toc79113482"/>
      <w:r w:rsidRPr="00D32F22">
        <w:t>It is currently</w:t>
      </w:r>
      <w:r>
        <w:t xml:space="preserve"> not</w:t>
      </w:r>
      <w:r w:rsidRPr="00D32F22">
        <w:t xml:space="preserve"> possible to suppress PDCP status report only for SDT.</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387949A" w14:textId="6ABD1F0D" w:rsidR="009B2DFC" w:rsidRPr="00DA6F30" w:rsidRDefault="009B2DFC" w:rsidP="009B2DFC">
      <w:pPr>
        <w:pStyle w:val="Proposal"/>
        <w:numPr>
          <w:ilvl w:val="0"/>
          <w:numId w:val="4"/>
        </w:numPr>
        <w:rPr>
          <w:lang w:val="en-US"/>
        </w:rPr>
      </w:pPr>
      <w:bookmarkStart w:id="74" w:name="_Toc71326957"/>
      <w:bookmarkStart w:id="75" w:name="_Toc71402934"/>
      <w:bookmarkStart w:id="76" w:name="_Toc71569655"/>
      <w:bookmarkStart w:id="77" w:name="_Toc71570043"/>
      <w:bookmarkStart w:id="78" w:name="_Toc77084725"/>
      <w:bookmarkStart w:id="79" w:name="_Toc77781816"/>
      <w:bookmarkStart w:id="80" w:name="_Toc78902495"/>
      <w:bookmarkStart w:id="81" w:name="_Toc79113485"/>
      <w:r>
        <w:rPr>
          <w:lang w:val="en-US"/>
        </w:rPr>
        <w:t xml:space="preserve">The suppression of the </w:t>
      </w:r>
      <w:r w:rsidRPr="00DA6F30">
        <w:rPr>
          <w:lang w:val="en-US"/>
        </w:rPr>
        <w:t xml:space="preserve">PDCP status report during PDCP re-establishment for </w:t>
      </w:r>
      <w:r>
        <w:rPr>
          <w:lang w:val="en-US"/>
        </w:rPr>
        <w:t>every</w:t>
      </w:r>
      <w:r w:rsidRPr="00DA6F30">
        <w:rPr>
          <w:lang w:val="en-US"/>
        </w:rPr>
        <w:t xml:space="preserve"> SDT</w:t>
      </w:r>
      <w:r>
        <w:rPr>
          <w:lang w:val="en-US"/>
        </w:rPr>
        <w:t xml:space="preserve"> session is enabled implicitly </w:t>
      </w:r>
      <w:r w:rsidR="00141647">
        <w:rPr>
          <w:lang w:val="en-US"/>
        </w:rPr>
        <w:t xml:space="preserve">in the specification </w:t>
      </w:r>
      <w:r w:rsidR="00141647" w:rsidRPr="00141647">
        <w:rPr>
          <w:lang w:val="en-US"/>
        </w:rPr>
        <w:t xml:space="preserve">when the UE initiates SDT procedure </w:t>
      </w:r>
      <w:r w:rsidR="00141647">
        <w:rPr>
          <w:lang w:val="en-US"/>
        </w:rPr>
        <w:t>(</w:t>
      </w:r>
      <w:r w:rsidR="00141647" w:rsidRPr="00FA7711">
        <w:rPr>
          <w:lang w:val="en-US"/>
        </w:rPr>
        <w:t xml:space="preserve">i.e. </w:t>
      </w:r>
      <w:r w:rsidR="00141647" w:rsidRPr="00FC6CD5">
        <w:t xml:space="preserve">without explicit indication sent by the network to allow </w:t>
      </w:r>
      <w:r w:rsidR="00141647" w:rsidRPr="00FA7711">
        <w:rPr>
          <w:lang w:val="en-US"/>
        </w:rPr>
        <w:t>suppression</w:t>
      </w:r>
      <w:r w:rsidR="00141647" w:rsidRPr="003350CC">
        <w:rPr>
          <w:lang w:val="en-US"/>
        </w:rPr>
        <w:t xml:space="preserve"> </w:t>
      </w:r>
      <w:r w:rsidR="00141647" w:rsidRPr="00FA4764">
        <w:rPr>
          <w:lang w:val="en-US"/>
        </w:rPr>
        <w:t xml:space="preserve">of the </w:t>
      </w:r>
      <w:r w:rsidR="00141647" w:rsidRPr="00FF59DF">
        <w:rPr>
          <w:lang w:val="en-US"/>
        </w:rPr>
        <w:t>PDCP status report for SDT</w:t>
      </w:r>
      <w:r w:rsidR="00141647">
        <w:rPr>
          <w:lang w:val="en-US"/>
        </w:rPr>
        <w:t>)</w:t>
      </w:r>
      <w:r w:rsidRPr="00DA6F30">
        <w:rPr>
          <w:lang w:val="en-US"/>
        </w:rPr>
        <w:t>.</w:t>
      </w:r>
      <w:bookmarkEnd w:id="74"/>
      <w:bookmarkEnd w:id="75"/>
      <w:bookmarkEnd w:id="76"/>
      <w:bookmarkEnd w:id="77"/>
      <w:bookmarkEnd w:id="78"/>
      <w:bookmarkEnd w:id="79"/>
      <w:bookmarkEnd w:id="80"/>
      <w:bookmarkEnd w:id="81"/>
    </w:p>
    <w:p w14:paraId="7F92842F" w14:textId="148A3329" w:rsidR="009B2DFC" w:rsidRDefault="009B2DFC" w:rsidP="00AB4C0E">
      <w:pPr>
        <w:jc w:val="both"/>
      </w:pPr>
    </w:p>
    <w:p w14:paraId="160F298A" w14:textId="6B48DCC7" w:rsidR="00C42788" w:rsidRPr="00E86C96" w:rsidRDefault="00C42788" w:rsidP="00166022">
      <w:pPr>
        <w:pStyle w:val="Heading2"/>
      </w:pPr>
      <w:bookmarkStart w:id="82" w:name="_Toc73614001"/>
      <w:r>
        <w:t xml:space="preserve">Data volume </w:t>
      </w:r>
      <w:r w:rsidRPr="009152D2">
        <w:t xml:space="preserve">threshold </w:t>
      </w:r>
      <w:r w:rsidR="00166022">
        <w:t xml:space="preserve">and definition </w:t>
      </w:r>
      <w:r>
        <w:t>for</w:t>
      </w:r>
      <w:r w:rsidRPr="00E86C96">
        <w:t xml:space="preserve"> SDT</w:t>
      </w:r>
      <w:r>
        <w:t xml:space="preserve"> initiation</w:t>
      </w:r>
      <w:bookmarkEnd w:id="82"/>
    </w:p>
    <w:p w14:paraId="5EB9402A" w14:textId="5693BB4A" w:rsidR="00C42788" w:rsidRPr="00E86C96" w:rsidRDefault="00C42788" w:rsidP="00C42788">
      <w:pPr>
        <w:jc w:val="both"/>
        <w:rPr>
          <w:lang w:eastAsia="x-none"/>
        </w:rPr>
      </w:pPr>
      <w:r w:rsidRPr="00E86C96">
        <w:rPr>
          <w:lang w:eastAsia="x-none"/>
        </w:rPr>
        <w:t xml:space="preserve">For the data volume new </w:t>
      </w:r>
      <w:bookmarkStart w:id="83" w:name="_Hlk71114821"/>
      <w:r w:rsidRPr="00E86C96">
        <w:rPr>
          <w:lang w:eastAsia="x-none"/>
        </w:rPr>
        <w:t xml:space="preserve">threshold </w:t>
      </w:r>
      <w:bookmarkEnd w:id="83"/>
      <w:r w:rsidRPr="00E86C96">
        <w:rPr>
          <w:lang w:eastAsia="x-none"/>
        </w:rPr>
        <w:t xml:space="preserve">for SDT operation, Q6 </w:t>
      </w:r>
      <w:r w:rsidRPr="00E86C96">
        <w:t xml:space="preserve">of </w:t>
      </w:r>
      <w:r>
        <w:t xml:space="preserve">email discussion </w:t>
      </w:r>
      <w:r w:rsidRPr="00E86C96">
        <w:t>#501discussed whether</w:t>
      </w:r>
      <w:r>
        <w:t xml:space="preserve"> it</w:t>
      </w:r>
      <w:r w:rsidRPr="00E86C96">
        <w:t xml:space="preserve"> is configured same or different for CG-SDT and RA-SDT. In addition, it is important to discuss </w:t>
      </w:r>
      <w:r w:rsidRPr="00E86C96">
        <w:rPr>
          <w:lang w:eastAsia="x-none"/>
        </w:rPr>
        <w:t xml:space="preserve">how data volume is defined. It can refer to a maximum TBS size for SDT DRBs, an upper limit on the amount of data in the buffer that the UE initially can transmit (i.e. within the 1st UL message) or the total amount of data that the UE intends to transmit via SDT. In our view, this should be related to the amount of data in the buffer when SDT is first initiated by the UE. If the UE has more data than this new threshold, it can serve as an indication to </w:t>
      </w:r>
      <w:proofErr w:type="spellStart"/>
      <w:r w:rsidRPr="00E86C96">
        <w:rPr>
          <w:lang w:eastAsia="x-none"/>
        </w:rPr>
        <w:t>gNB</w:t>
      </w:r>
      <w:proofErr w:type="spellEnd"/>
      <w:r w:rsidRPr="00E86C96">
        <w:rPr>
          <w:lang w:eastAsia="x-none"/>
        </w:rPr>
        <w:t xml:space="preserve"> that UE should transition to RRC_CONNECTED or that sub-sequent UL SDT will occur. Moreover, RAN2 needs to also discuss whether L2 headers should be or not included as part of the volume calculation (which can be addressed during stage-3 discussion).</w:t>
      </w:r>
      <w:r>
        <w:rPr>
          <w:lang w:eastAsia="x-none"/>
        </w:rPr>
        <w:t xml:space="preserve"> We suggest following same approach as other legacy calculation of the data volume for BSR done in RLC and PDCP (which </w:t>
      </w:r>
      <w:r>
        <w:t>account headers when checking the size of the PDUs and does not when checking the size of the SDUs)</w:t>
      </w:r>
      <w:r>
        <w:rPr>
          <w:lang w:eastAsia="x-none"/>
        </w:rPr>
        <w:t>.</w:t>
      </w:r>
    </w:p>
    <w:p w14:paraId="03DF6B78" w14:textId="4620B884" w:rsidR="00C42788" w:rsidRPr="00E86C96" w:rsidRDefault="00C42788" w:rsidP="00C42788">
      <w:pPr>
        <w:pStyle w:val="Proposal"/>
        <w:numPr>
          <w:ilvl w:val="0"/>
          <w:numId w:val="4"/>
        </w:numPr>
        <w:rPr>
          <w:lang w:val="en-US"/>
        </w:rPr>
      </w:pPr>
      <w:bookmarkStart w:id="84" w:name="_Toc68055794"/>
      <w:bookmarkStart w:id="85" w:name="_Toc68123944"/>
      <w:bookmarkStart w:id="86" w:name="_Toc68124671"/>
      <w:bookmarkStart w:id="87" w:name="_Toc68184401"/>
      <w:bookmarkStart w:id="88" w:name="_Toc68184531"/>
      <w:bookmarkStart w:id="89" w:name="_Toc68202259"/>
      <w:bookmarkStart w:id="90" w:name="_Toc68202279"/>
      <w:bookmarkStart w:id="91" w:name="_Toc68202808"/>
      <w:bookmarkStart w:id="92" w:name="_Toc68203299"/>
      <w:bookmarkStart w:id="93" w:name="_Toc68203396"/>
      <w:bookmarkStart w:id="94" w:name="_Toc68205964"/>
      <w:bookmarkStart w:id="95" w:name="_Toc71324187"/>
      <w:bookmarkStart w:id="96" w:name="_Toc71324241"/>
      <w:bookmarkStart w:id="97" w:name="_Toc71325326"/>
      <w:bookmarkStart w:id="98" w:name="_Toc71554161"/>
      <w:bookmarkStart w:id="99" w:name="_Toc71569503"/>
      <w:bookmarkStart w:id="100" w:name="_Toc71569588"/>
      <w:bookmarkStart w:id="101" w:name="_Toc71570010"/>
      <w:bookmarkStart w:id="102" w:name="_Toc77781817"/>
      <w:bookmarkStart w:id="103" w:name="_Toc78902496"/>
      <w:bookmarkStart w:id="104" w:name="_Toc79113486"/>
      <w:r w:rsidRPr="00E86C96">
        <w:rPr>
          <w:lang w:val="en-US"/>
        </w:rPr>
        <w:t xml:space="preserve">The data volume new threshold is defined as an upper limit on the amount of data in the buffer (for SDT RBs) </w:t>
      </w:r>
      <w:r w:rsidR="00997291">
        <w:rPr>
          <w:lang w:val="en-US"/>
        </w:rPr>
        <w:t xml:space="preserve">to be met during the </w:t>
      </w:r>
      <w:r w:rsidRPr="00E86C96">
        <w:rPr>
          <w:lang w:val="en-US"/>
        </w:rPr>
        <w:t>initiati</w:t>
      </w:r>
      <w:r w:rsidR="00997291">
        <w:rPr>
          <w:lang w:val="en-US"/>
        </w:rPr>
        <w:t>on of</w:t>
      </w:r>
      <w:r>
        <w:rPr>
          <w:lang w:val="en-US"/>
        </w:rPr>
        <w:t xml:space="preserve"> the</w:t>
      </w:r>
      <w:r w:rsidRPr="00E86C96">
        <w:rPr>
          <w:lang w:val="en-US"/>
        </w:rPr>
        <w:t xml:space="preserve"> SDT</w:t>
      </w:r>
      <w:r>
        <w:rPr>
          <w:lang w:val="en-US"/>
        </w:rPr>
        <w:t xml:space="preserve"> procedure</w:t>
      </w:r>
      <w:r w:rsidRPr="00E86C96">
        <w:rPr>
          <w:lang w:val="en-US"/>
        </w:rPr>
        <w:t xml:space="preserve">. </w:t>
      </w:r>
      <w:r>
        <w:rPr>
          <w:lang w:val="en-US"/>
        </w:rPr>
        <w:t>T</w:t>
      </w:r>
      <w:r w:rsidRPr="00E86C96">
        <w:rPr>
          <w:lang w:val="en-US"/>
        </w:rPr>
        <w:t>he volume calculation</w:t>
      </w:r>
      <w:r>
        <w:rPr>
          <w:lang w:val="en-US"/>
        </w:rPr>
        <w:t xml:space="preserve"> accounts for the headers in the same way as legacy data volume calculations are done for BSR</w:t>
      </w:r>
      <w:r w:rsidRPr="00E86C96">
        <w:rPr>
          <w:lang w:val="en-US"/>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4D95C60" w14:textId="43ECB5AD" w:rsidR="00C42788" w:rsidRDefault="00C42788" w:rsidP="00AB4C0E">
      <w:pPr>
        <w:jc w:val="both"/>
      </w:pPr>
    </w:p>
    <w:p w14:paraId="5DD6BD2F" w14:textId="274AF2F3" w:rsidR="001E6F4C" w:rsidRDefault="001E6F4C" w:rsidP="001E6F4C">
      <w:pPr>
        <w:pStyle w:val="Heading2"/>
      </w:pPr>
      <w:r>
        <w:t>L</w:t>
      </w:r>
      <w:r w:rsidR="007E233C">
        <w:t xml:space="preserve">ogical </w:t>
      </w:r>
      <w:r>
        <w:t>C</w:t>
      </w:r>
      <w:r w:rsidR="007E233C">
        <w:t>hannel</w:t>
      </w:r>
      <w:r>
        <w:t xml:space="preserve"> handling</w:t>
      </w:r>
      <w:r w:rsidR="00EA1343">
        <w:t xml:space="preserve"> during SDT</w:t>
      </w:r>
    </w:p>
    <w:p w14:paraId="00F2F211" w14:textId="4BAFF9A8" w:rsidR="00FB3D3D" w:rsidRDefault="00FB3D3D" w:rsidP="001E6F4C">
      <w:pPr>
        <w:jc w:val="both"/>
        <w:rPr>
          <w:iCs/>
        </w:rPr>
      </w:pPr>
      <w:r>
        <w:rPr>
          <w:iCs/>
        </w:rPr>
        <w:t xml:space="preserve">Companies had shown interest on enabling logical channel prioritization and restriction </w:t>
      </w:r>
      <w:r w:rsidR="004D5393">
        <w:rPr>
          <w:iCs/>
        </w:rPr>
        <w:t xml:space="preserve">during SDT operation. </w:t>
      </w:r>
    </w:p>
    <w:p w14:paraId="20AEBD45" w14:textId="53745684" w:rsidR="00F9466A" w:rsidRDefault="004D5393" w:rsidP="001E6F4C">
      <w:pPr>
        <w:jc w:val="both"/>
        <w:rPr>
          <w:iCs/>
        </w:rPr>
      </w:pPr>
      <w:r>
        <w:rPr>
          <w:iCs/>
        </w:rPr>
        <w:t>For l</w:t>
      </w:r>
      <w:r w:rsidR="00F9466A">
        <w:rPr>
          <w:iCs/>
        </w:rPr>
        <w:t>ogical channel prioritization</w:t>
      </w:r>
      <w:r>
        <w:rPr>
          <w:iCs/>
        </w:rPr>
        <w:t>, it</w:t>
      </w:r>
      <w:r w:rsidR="00036CA2">
        <w:rPr>
          <w:iCs/>
        </w:rPr>
        <w:t xml:space="preserve"> does not seem essential</w:t>
      </w:r>
      <w:r>
        <w:rPr>
          <w:iCs/>
        </w:rPr>
        <w:t xml:space="preserve"> having SDT specific configuration </w:t>
      </w:r>
      <w:r w:rsidR="00E70BF8">
        <w:rPr>
          <w:iCs/>
        </w:rPr>
        <w:t xml:space="preserve">(understanding that RBs in used are those that were previously configured when the UE was in RRC_CONNECTED). Therefore it seems straight forward </w:t>
      </w:r>
      <w:r w:rsidR="00036CA2">
        <w:rPr>
          <w:iCs/>
        </w:rPr>
        <w:t xml:space="preserve">that same prioritization </w:t>
      </w:r>
      <w:r w:rsidR="00E70BF8">
        <w:rPr>
          <w:iCs/>
        </w:rPr>
        <w:t>is re-</w:t>
      </w:r>
      <w:r w:rsidR="00036CA2">
        <w:rPr>
          <w:iCs/>
        </w:rPr>
        <w:t>used.</w:t>
      </w:r>
    </w:p>
    <w:p w14:paraId="5B60AD3A" w14:textId="621D822D" w:rsidR="00036CA2" w:rsidRPr="00E86C96" w:rsidRDefault="00036CA2" w:rsidP="00036CA2">
      <w:pPr>
        <w:pStyle w:val="Proposal"/>
        <w:numPr>
          <w:ilvl w:val="0"/>
          <w:numId w:val="4"/>
        </w:numPr>
        <w:rPr>
          <w:lang w:val="en-US"/>
        </w:rPr>
      </w:pPr>
      <w:bookmarkStart w:id="105" w:name="_Toc77781818"/>
      <w:bookmarkStart w:id="106" w:name="_Toc78902497"/>
      <w:bookmarkStart w:id="107" w:name="_Toc79113487"/>
      <w:r>
        <w:rPr>
          <w:iCs/>
        </w:rPr>
        <w:t xml:space="preserve">Logical channel prioritization is </w:t>
      </w:r>
      <w:r w:rsidR="003C02E8">
        <w:rPr>
          <w:iCs/>
        </w:rPr>
        <w:t xml:space="preserve">applied during SDT mechanism </w:t>
      </w:r>
      <w:r w:rsidR="00951075">
        <w:rPr>
          <w:iCs/>
        </w:rPr>
        <w:t>with the</w:t>
      </w:r>
      <w:r w:rsidR="003C02E8">
        <w:rPr>
          <w:iCs/>
        </w:rPr>
        <w:t xml:space="preserve"> related configurations provided for RRC_CONNECTED are also applicable</w:t>
      </w:r>
      <w:r w:rsidRPr="00E86C96">
        <w:rPr>
          <w:lang w:val="en-US"/>
        </w:rPr>
        <w:t>.</w:t>
      </w:r>
      <w:bookmarkEnd w:id="105"/>
      <w:bookmarkEnd w:id="106"/>
      <w:bookmarkEnd w:id="107"/>
    </w:p>
    <w:p w14:paraId="6A4C58E0" w14:textId="2117E692" w:rsidR="002146FE" w:rsidRDefault="002146FE" w:rsidP="001E6F4C">
      <w:pPr>
        <w:jc w:val="both"/>
        <w:rPr>
          <w:iCs/>
        </w:rPr>
      </w:pPr>
      <w:r>
        <w:rPr>
          <w:iCs/>
        </w:rPr>
        <w:t>Legacy logical channel restrictions</w:t>
      </w:r>
      <w:r w:rsidRPr="002146FE">
        <w:rPr>
          <w:iCs/>
        </w:rPr>
        <w:t xml:space="preserve"> </w:t>
      </w:r>
      <w:r>
        <w:rPr>
          <w:iCs/>
        </w:rPr>
        <w:t xml:space="preserve">can be different </w:t>
      </w:r>
      <w:r w:rsidRPr="002146FE">
        <w:rPr>
          <w:iCs/>
        </w:rPr>
        <w:t>for carrier</w:t>
      </w:r>
      <w:r>
        <w:rPr>
          <w:iCs/>
        </w:rPr>
        <w:t>. However</w:t>
      </w:r>
      <w:r w:rsidR="00951075">
        <w:rPr>
          <w:iCs/>
        </w:rPr>
        <w:t>,</w:t>
      </w:r>
      <w:r>
        <w:rPr>
          <w:iCs/>
        </w:rPr>
        <w:t xml:space="preserve"> this does not seem required for SDT operation as UE performs UL carrier selection before selecting the SDT mechanism to be used.</w:t>
      </w:r>
    </w:p>
    <w:p w14:paraId="12248992" w14:textId="4AF9C020" w:rsidR="001E6F4C" w:rsidRPr="0011148F" w:rsidRDefault="00E70BF8" w:rsidP="00166022">
      <w:pPr>
        <w:jc w:val="both"/>
        <w:rPr>
          <w:iCs/>
        </w:rPr>
      </w:pPr>
      <w:r>
        <w:rPr>
          <w:iCs/>
        </w:rPr>
        <w:t>For l</w:t>
      </w:r>
      <w:r w:rsidR="00F9466A">
        <w:rPr>
          <w:iCs/>
        </w:rPr>
        <w:t>ogical channel restrictions</w:t>
      </w:r>
      <w:r>
        <w:rPr>
          <w:iCs/>
        </w:rPr>
        <w:t xml:space="preserve">, it seems </w:t>
      </w:r>
      <w:r w:rsidR="00C55B69">
        <w:rPr>
          <w:iCs/>
        </w:rPr>
        <w:t xml:space="preserve">optimum to allow different </w:t>
      </w:r>
      <w:r w:rsidR="008E34A5">
        <w:rPr>
          <w:iCs/>
        </w:rPr>
        <w:t>restrictions based on foreseen network load for UEs in RRC_INACTIVE.</w:t>
      </w:r>
      <w:r w:rsidR="00C55B69">
        <w:rPr>
          <w:iCs/>
        </w:rPr>
        <w:t xml:space="preserve"> </w:t>
      </w:r>
      <w:r w:rsidR="008E34A5">
        <w:rPr>
          <w:iCs/>
        </w:rPr>
        <w:t xml:space="preserve">On other hand, moreover as </w:t>
      </w:r>
      <w:r w:rsidR="00B33266">
        <w:rPr>
          <w:iCs/>
        </w:rPr>
        <w:t>any established RBs can be configured with RA-</w:t>
      </w:r>
      <w:r w:rsidR="001E6F4C" w:rsidRPr="0011148F">
        <w:rPr>
          <w:iCs/>
        </w:rPr>
        <w:t xml:space="preserve">SDT </w:t>
      </w:r>
      <w:r w:rsidR="00B33266">
        <w:rPr>
          <w:iCs/>
        </w:rPr>
        <w:t>and/or CG-SDT (even providing multiple configurations associated with a given RB). Therefore, it might be desirable to have the option to provide independent logical channel restriction at least for RA-SDT and for CG-SDT.</w:t>
      </w:r>
    </w:p>
    <w:p w14:paraId="3ABE6655" w14:textId="0ECFE2AA" w:rsidR="00B33266" w:rsidRPr="00E86C96" w:rsidRDefault="00B33266" w:rsidP="00B33266">
      <w:pPr>
        <w:pStyle w:val="Proposal"/>
        <w:numPr>
          <w:ilvl w:val="0"/>
          <w:numId w:val="4"/>
        </w:numPr>
        <w:rPr>
          <w:lang w:val="en-US"/>
        </w:rPr>
      </w:pPr>
      <w:bookmarkStart w:id="108" w:name="_Toc77781819"/>
      <w:bookmarkStart w:id="109" w:name="_Toc78902498"/>
      <w:bookmarkStart w:id="110" w:name="_Toc79113488"/>
      <w:r>
        <w:rPr>
          <w:iCs/>
        </w:rPr>
        <w:t xml:space="preserve">Logical channel restriction is applied during SDT mechanism </w:t>
      </w:r>
      <w:r w:rsidR="002146FE">
        <w:rPr>
          <w:iCs/>
        </w:rPr>
        <w:t xml:space="preserve">(except for carrier selection that is not applicable) </w:t>
      </w:r>
      <w:r w:rsidR="00951075">
        <w:rPr>
          <w:iCs/>
        </w:rPr>
        <w:t>with the</w:t>
      </w:r>
      <w:r>
        <w:rPr>
          <w:iCs/>
        </w:rPr>
        <w:t xml:space="preserve"> related configurations </w:t>
      </w:r>
      <w:r w:rsidR="00BD3C7D">
        <w:rPr>
          <w:iCs/>
        </w:rPr>
        <w:t>are specific to SDT and can optionally be different for RA-SDT and CG-SDT</w:t>
      </w:r>
      <w:r w:rsidRPr="00E86C96">
        <w:rPr>
          <w:lang w:val="en-US"/>
        </w:rPr>
        <w:t>.</w:t>
      </w:r>
      <w:bookmarkEnd w:id="108"/>
      <w:bookmarkEnd w:id="109"/>
      <w:bookmarkEnd w:id="110"/>
    </w:p>
    <w:p w14:paraId="5E66BFBF" w14:textId="77777777" w:rsidR="00530A43" w:rsidRPr="00166022" w:rsidRDefault="00530A43" w:rsidP="00AB4C0E">
      <w:pPr>
        <w:jc w:val="both"/>
        <w:rPr>
          <w:b/>
          <w:bCs/>
        </w:rPr>
      </w:pPr>
    </w:p>
    <w:p w14:paraId="64E60179" w14:textId="10C766FE" w:rsidR="0011148F" w:rsidRPr="005D4478" w:rsidRDefault="0011148F" w:rsidP="0011148F">
      <w:pPr>
        <w:pStyle w:val="Heading2"/>
      </w:pPr>
      <w:r>
        <w:t>-</w:t>
      </w:r>
      <w:r>
        <w:tab/>
        <w:t xml:space="preserve">PHR usage during SDT </w:t>
      </w:r>
    </w:p>
    <w:p w14:paraId="2D46F9A6" w14:textId="3BDD967C" w:rsidR="00785DF7" w:rsidRPr="00166022" w:rsidRDefault="00EA1343" w:rsidP="00AB4C0E">
      <w:pPr>
        <w:jc w:val="both"/>
        <w:rPr>
          <w:lang w:val="en-GB"/>
        </w:rPr>
      </w:pPr>
      <w:r>
        <w:rPr>
          <w:lang w:val="en-GB"/>
        </w:rPr>
        <w:t xml:space="preserve">RAN2 </w:t>
      </w:r>
      <w:r w:rsidR="005610CB">
        <w:rPr>
          <w:lang w:val="en-GB"/>
        </w:rPr>
        <w:t xml:space="preserve">agreed on support of </w:t>
      </w:r>
      <w:r w:rsidR="005610CB">
        <w:t xml:space="preserve">PHR functionality during SDT operation. In our understanding, </w:t>
      </w:r>
      <w:r w:rsidR="00A049C5">
        <w:t xml:space="preserve">same configuration as provided in RRC_CONNECTED could be re-used </w:t>
      </w:r>
      <w:r w:rsidR="007055D5">
        <w:t>however</w:t>
      </w:r>
      <w:r w:rsidR="00A049C5">
        <w:t xml:space="preserve"> it might be </w:t>
      </w:r>
      <w:r w:rsidR="007055D5">
        <w:t xml:space="preserve">ideal if at least it is </w:t>
      </w:r>
      <w:r w:rsidR="00A049C5">
        <w:t>possible to optionally de</w:t>
      </w:r>
      <w:r w:rsidR="00484CB6">
        <w:t>-</w:t>
      </w:r>
      <w:r w:rsidR="00A049C5">
        <w:t xml:space="preserve">configure </w:t>
      </w:r>
      <w:r w:rsidR="007055D5">
        <w:t>the reporting of PHR during SDT.</w:t>
      </w:r>
      <w:r w:rsidR="00433CAC">
        <w:t xml:space="preserve"> This </w:t>
      </w:r>
      <w:r w:rsidR="00482E13">
        <w:t>allow disabling the report of</w:t>
      </w:r>
      <w:r w:rsidR="00433CAC">
        <w:t xml:space="preserve"> PHR </w:t>
      </w:r>
      <w:r w:rsidR="00482E13">
        <w:t xml:space="preserve">when this is </w:t>
      </w:r>
      <w:r w:rsidR="00FD2D16">
        <w:t>not needed e.g. when the duration of the SDT is in order of milliseconds and UE is stationary or very low mobile.</w:t>
      </w:r>
    </w:p>
    <w:p w14:paraId="05A53A79" w14:textId="609F3E24" w:rsidR="007055D5" w:rsidRPr="00E86C96" w:rsidRDefault="007055D5" w:rsidP="007055D5">
      <w:pPr>
        <w:pStyle w:val="Proposal"/>
        <w:numPr>
          <w:ilvl w:val="0"/>
          <w:numId w:val="4"/>
        </w:numPr>
        <w:rPr>
          <w:lang w:val="en-US"/>
        </w:rPr>
      </w:pPr>
      <w:bookmarkStart w:id="111" w:name="_Toc77781820"/>
      <w:bookmarkStart w:id="112" w:name="_Toc78902499"/>
      <w:bookmarkStart w:id="113" w:name="_Toc79113489"/>
      <w:r>
        <w:rPr>
          <w:iCs/>
        </w:rPr>
        <w:t xml:space="preserve">PHR configuration </w:t>
      </w:r>
      <w:r w:rsidR="00947EC4">
        <w:rPr>
          <w:iCs/>
        </w:rPr>
        <w:t xml:space="preserve">provided in RRC_CONNECTED is re-used during SDT unless </w:t>
      </w:r>
      <w:proofErr w:type="spellStart"/>
      <w:r w:rsidR="00433CAC">
        <w:rPr>
          <w:iCs/>
        </w:rPr>
        <w:t>gNB</w:t>
      </w:r>
      <w:proofErr w:type="spellEnd"/>
      <w:r w:rsidR="00947EC4">
        <w:rPr>
          <w:iCs/>
        </w:rPr>
        <w:t xml:space="preserve"> </w:t>
      </w:r>
      <w:r w:rsidR="00433CAC">
        <w:rPr>
          <w:iCs/>
        </w:rPr>
        <w:t xml:space="preserve">indicates otherwise (i.e. </w:t>
      </w:r>
      <w:proofErr w:type="spellStart"/>
      <w:r w:rsidR="00433CAC">
        <w:rPr>
          <w:iCs/>
        </w:rPr>
        <w:t>gNB</w:t>
      </w:r>
      <w:proofErr w:type="spellEnd"/>
      <w:r w:rsidR="00433CAC">
        <w:rPr>
          <w:iCs/>
        </w:rPr>
        <w:t xml:space="preserve"> explicitly indicates that PHR configuration provided in RRC_CONNECTED is not applicable during SDT operation)</w:t>
      </w:r>
      <w:r w:rsidRPr="00E86C96">
        <w:rPr>
          <w:lang w:val="en-US"/>
        </w:rPr>
        <w:t>.</w:t>
      </w:r>
      <w:bookmarkEnd w:id="111"/>
      <w:bookmarkEnd w:id="112"/>
      <w:bookmarkEnd w:id="113"/>
    </w:p>
    <w:p w14:paraId="5FFF990E" w14:textId="7368D89E" w:rsidR="0011148F" w:rsidRDefault="0011148F" w:rsidP="00AB4C0E">
      <w:pPr>
        <w:jc w:val="both"/>
      </w:pPr>
    </w:p>
    <w:p w14:paraId="184B2B86" w14:textId="1C0CDB69" w:rsidR="00501392" w:rsidRDefault="00501392">
      <w:pPr>
        <w:overflowPunct/>
        <w:autoSpaceDE/>
        <w:autoSpaceDN/>
        <w:adjustRightInd/>
        <w:spacing w:after="0"/>
      </w:pPr>
      <w:r>
        <w:br w:type="page"/>
      </w:r>
    </w:p>
    <w:p w14:paraId="344A0E0E" w14:textId="77777777" w:rsidR="00501392" w:rsidRPr="007055D5" w:rsidRDefault="00501392" w:rsidP="00AB4C0E">
      <w:pPr>
        <w:jc w:val="both"/>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183922F5" w14:textId="77777777" w:rsidR="00FF220F"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FF220F" w:rsidRPr="004D1A85">
        <w:rPr>
          <w:b/>
          <w:noProof/>
        </w:rPr>
        <w:t>Observation 1.</w:t>
      </w:r>
      <w:r w:rsidR="00FF220F">
        <w:rPr>
          <w:rFonts w:asciiTheme="minorHAnsi" w:eastAsiaTheme="minorEastAsia" w:hAnsiTheme="minorHAnsi" w:cstheme="minorBidi"/>
          <w:noProof/>
          <w:sz w:val="22"/>
        </w:rPr>
        <w:tab/>
      </w:r>
      <w:r w:rsidR="00FF220F">
        <w:rPr>
          <w:noProof/>
        </w:rPr>
        <w:t>Decision whether to continue RoHC has to be known at the UE before SDT while the network decision of whether to perform context relocation is taken only after network receives SDT.</w:t>
      </w:r>
    </w:p>
    <w:p w14:paraId="62FEBE69" w14:textId="77777777" w:rsidR="00FF220F" w:rsidRDefault="00FF220F">
      <w:pPr>
        <w:pStyle w:val="TOC1"/>
        <w:rPr>
          <w:rFonts w:asciiTheme="minorHAnsi" w:eastAsiaTheme="minorEastAsia" w:hAnsiTheme="minorHAnsi" w:cstheme="minorBidi"/>
          <w:noProof/>
          <w:sz w:val="22"/>
        </w:rPr>
      </w:pPr>
      <w:r w:rsidRPr="004D1A85">
        <w:rPr>
          <w:b/>
          <w:noProof/>
        </w:rPr>
        <w:t>Observation 2.</w:t>
      </w:r>
      <w:r>
        <w:rPr>
          <w:rFonts w:asciiTheme="minorHAnsi" w:eastAsiaTheme="minorEastAsia" w:hAnsiTheme="minorHAnsi" w:cstheme="minorBidi"/>
          <w:noProof/>
          <w:sz w:val="22"/>
        </w:rPr>
        <w:tab/>
      </w:r>
      <w:r>
        <w:rPr>
          <w:noProof/>
        </w:rPr>
        <w:t>It is currently not possible to suppress PDCP status report only for SDT.</w:t>
      </w:r>
    </w:p>
    <w:p w14:paraId="5239C8EE" w14:textId="2824F1C1"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1D8D0F94" w14:textId="77777777" w:rsidR="00FF220F"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FF220F" w:rsidRPr="005B79C0">
        <w:rPr>
          <w:b/>
          <w:noProof/>
        </w:rPr>
        <w:t>Proposal 1.</w:t>
      </w:r>
      <w:r w:rsidR="00FF220F">
        <w:rPr>
          <w:rFonts w:asciiTheme="minorHAnsi" w:eastAsiaTheme="minorEastAsia" w:hAnsiTheme="minorHAnsi" w:cstheme="minorBidi"/>
          <w:noProof/>
          <w:sz w:val="22"/>
        </w:rPr>
        <w:tab/>
      </w:r>
      <w:r w:rsidR="00FF220F">
        <w:rPr>
          <w:noProof/>
        </w:rPr>
        <w:t xml:space="preserve">Network can control using SDT configuration (e.g. via in </w:t>
      </w:r>
      <w:r w:rsidR="00FF220F" w:rsidRPr="005B79C0">
        <w:rPr>
          <w:i/>
          <w:iCs/>
          <w:noProof/>
        </w:rPr>
        <w:t>RRCRelease</w:t>
      </w:r>
      <w:r w:rsidR="00FF220F">
        <w:rPr>
          <w:noProof/>
        </w:rPr>
        <w:t xml:space="preserve"> message) whether UE should continue RoHC state or not.  This information could further restrict whether RoHC state can continue only in a given region (e.g. same cell where UE Inactive AS Context is stored or current configured RNA to UE).</w:t>
      </w:r>
    </w:p>
    <w:p w14:paraId="479B5AD6" w14:textId="77777777" w:rsidR="00FF220F" w:rsidRDefault="00FF220F">
      <w:pPr>
        <w:pStyle w:val="TOC1"/>
        <w:rPr>
          <w:rFonts w:asciiTheme="minorHAnsi" w:eastAsiaTheme="minorEastAsia" w:hAnsiTheme="minorHAnsi" w:cstheme="minorBidi"/>
          <w:noProof/>
          <w:sz w:val="22"/>
        </w:rPr>
      </w:pPr>
      <w:r w:rsidRPr="005B79C0">
        <w:rPr>
          <w:b/>
          <w:noProof/>
        </w:rPr>
        <w:t>Proposal 2.</w:t>
      </w:r>
      <w:r>
        <w:rPr>
          <w:rFonts w:asciiTheme="minorHAnsi" w:eastAsiaTheme="minorEastAsia" w:hAnsiTheme="minorHAnsi" w:cstheme="minorBidi"/>
          <w:noProof/>
          <w:sz w:val="22"/>
        </w:rPr>
        <w:tab/>
      </w:r>
      <w:r w:rsidRPr="005B79C0">
        <w:rPr>
          <w:noProof/>
        </w:rPr>
        <w:t>PDCP status reports are not sent during PDCP re-establishment for every SDT session.</w:t>
      </w:r>
    </w:p>
    <w:p w14:paraId="2DF894D1" w14:textId="77777777" w:rsidR="00FF220F" w:rsidRDefault="00FF220F">
      <w:pPr>
        <w:pStyle w:val="TOC1"/>
        <w:rPr>
          <w:rFonts w:asciiTheme="minorHAnsi" w:eastAsiaTheme="minorEastAsia" w:hAnsiTheme="minorHAnsi" w:cstheme="minorBidi"/>
          <w:noProof/>
          <w:sz w:val="22"/>
        </w:rPr>
      </w:pPr>
      <w:r w:rsidRPr="005B79C0">
        <w:rPr>
          <w:b/>
          <w:noProof/>
        </w:rPr>
        <w:t>Proposal 3.</w:t>
      </w:r>
      <w:r>
        <w:rPr>
          <w:rFonts w:asciiTheme="minorHAnsi" w:eastAsiaTheme="minorEastAsia" w:hAnsiTheme="minorHAnsi" w:cstheme="minorBidi"/>
          <w:noProof/>
          <w:sz w:val="22"/>
        </w:rPr>
        <w:tab/>
      </w:r>
      <w:r w:rsidRPr="005B79C0">
        <w:rPr>
          <w:noProof/>
        </w:rPr>
        <w:t xml:space="preserve">The suppression of the PDCP status report during PDCP re-establishment for every SDT session is enabled implicitly in the specification when the UE initiates SDT procedure (i.e. </w:t>
      </w:r>
      <w:r>
        <w:rPr>
          <w:noProof/>
        </w:rPr>
        <w:t xml:space="preserve">without explicit indication sent by the network to allow </w:t>
      </w:r>
      <w:r w:rsidRPr="005B79C0">
        <w:rPr>
          <w:noProof/>
        </w:rPr>
        <w:t>suppression of the PDCP status report for SDT).</w:t>
      </w:r>
    </w:p>
    <w:p w14:paraId="3471DDEF" w14:textId="77777777" w:rsidR="00FF220F" w:rsidRDefault="00FF220F">
      <w:pPr>
        <w:pStyle w:val="TOC1"/>
        <w:rPr>
          <w:rFonts w:asciiTheme="minorHAnsi" w:eastAsiaTheme="minorEastAsia" w:hAnsiTheme="minorHAnsi" w:cstheme="minorBidi"/>
          <w:noProof/>
          <w:sz w:val="22"/>
        </w:rPr>
      </w:pPr>
      <w:r w:rsidRPr="005B79C0">
        <w:rPr>
          <w:b/>
          <w:noProof/>
        </w:rPr>
        <w:t>Proposal 4.</w:t>
      </w:r>
      <w:r>
        <w:rPr>
          <w:rFonts w:asciiTheme="minorHAnsi" w:eastAsiaTheme="minorEastAsia" w:hAnsiTheme="minorHAnsi" w:cstheme="minorBidi"/>
          <w:noProof/>
          <w:sz w:val="22"/>
        </w:rPr>
        <w:tab/>
      </w:r>
      <w:r w:rsidRPr="005B79C0">
        <w:rPr>
          <w:noProof/>
        </w:rPr>
        <w:t>The data volume new threshold is defined as an upper limit on the amount of data in the buffer (for SDT RBs) to be met during the initiation of the SDT procedure. The volume calculation accounts for the headers in the same way as legacy data volume calculations are done for BSR.</w:t>
      </w:r>
    </w:p>
    <w:p w14:paraId="0F5BE2A8" w14:textId="77777777" w:rsidR="00FF220F" w:rsidRDefault="00FF220F">
      <w:pPr>
        <w:pStyle w:val="TOC1"/>
        <w:rPr>
          <w:rFonts w:asciiTheme="minorHAnsi" w:eastAsiaTheme="minorEastAsia" w:hAnsiTheme="minorHAnsi" w:cstheme="minorBidi"/>
          <w:noProof/>
          <w:sz w:val="22"/>
        </w:rPr>
      </w:pPr>
      <w:r w:rsidRPr="005B79C0">
        <w:rPr>
          <w:b/>
          <w:noProof/>
        </w:rPr>
        <w:t>Proposal 5.</w:t>
      </w:r>
      <w:r>
        <w:rPr>
          <w:rFonts w:asciiTheme="minorHAnsi" w:eastAsiaTheme="minorEastAsia" w:hAnsiTheme="minorHAnsi" w:cstheme="minorBidi"/>
          <w:noProof/>
          <w:sz w:val="22"/>
        </w:rPr>
        <w:tab/>
      </w:r>
      <w:r w:rsidRPr="005B79C0">
        <w:rPr>
          <w:iCs/>
          <w:noProof/>
        </w:rPr>
        <w:t>Logical channel prioritization is applied during SDT mechanism with the related configurations provided for RRC_CONNECTED are also applicable</w:t>
      </w:r>
      <w:r w:rsidRPr="005B79C0">
        <w:rPr>
          <w:noProof/>
        </w:rPr>
        <w:t>.</w:t>
      </w:r>
    </w:p>
    <w:p w14:paraId="53130FC9" w14:textId="77777777" w:rsidR="00FF220F" w:rsidRDefault="00FF220F">
      <w:pPr>
        <w:pStyle w:val="TOC1"/>
        <w:rPr>
          <w:rFonts w:asciiTheme="minorHAnsi" w:eastAsiaTheme="minorEastAsia" w:hAnsiTheme="minorHAnsi" w:cstheme="minorBidi"/>
          <w:noProof/>
          <w:sz w:val="22"/>
        </w:rPr>
      </w:pPr>
      <w:r w:rsidRPr="005B79C0">
        <w:rPr>
          <w:b/>
          <w:noProof/>
        </w:rPr>
        <w:t>Proposal 6.</w:t>
      </w:r>
      <w:r>
        <w:rPr>
          <w:rFonts w:asciiTheme="minorHAnsi" w:eastAsiaTheme="minorEastAsia" w:hAnsiTheme="minorHAnsi" w:cstheme="minorBidi"/>
          <w:noProof/>
          <w:sz w:val="22"/>
        </w:rPr>
        <w:tab/>
      </w:r>
      <w:r w:rsidRPr="005B79C0">
        <w:rPr>
          <w:iCs/>
          <w:noProof/>
        </w:rPr>
        <w:t>Logical channel restriction is applied during SDT mechanism (except for carrier selection that is not applicable) with the related configurations are specific to SDT and can optionally be different for RA-SDT and CG-SDT</w:t>
      </w:r>
      <w:r w:rsidRPr="005B79C0">
        <w:rPr>
          <w:noProof/>
        </w:rPr>
        <w:t>.</w:t>
      </w:r>
    </w:p>
    <w:p w14:paraId="1D517A2C" w14:textId="77777777" w:rsidR="00FF220F" w:rsidRDefault="00FF220F">
      <w:pPr>
        <w:pStyle w:val="TOC1"/>
        <w:rPr>
          <w:rFonts w:asciiTheme="minorHAnsi" w:eastAsiaTheme="minorEastAsia" w:hAnsiTheme="minorHAnsi" w:cstheme="minorBidi"/>
          <w:noProof/>
          <w:sz w:val="22"/>
        </w:rPr>
      </w:pPr>
      <w:r w:rsidRPr="005B79C0">
        <w:rPr>
          <w:b/>
          <w:noProof/>
        </w:rPr>
        <w:t>Proposal 7.</w:t>
      </w:r>
      <w:r>
        <w:rPr>
          <w:rFonts w:asciiTheme="minorHAnsi" w:eastAsiaTheme="minorEastAsia" w:hAnsiTheme="minorHAnsi" w:cstheme="minorBidi"/>
          <w:noProof/>
          <w:sz w:val="22"/>
        </w:rPr>
        <w:tab/>
      </w:r>
      <w:r w:rsidRPr="005B79C0">
        <w:rPr>
          <w:iCs/>
          <w:noProof/>
        </w:rPr>
        <w:t>PHR configuration provided in RRC_CONNECTED is re-used during SDT unless gNB indicates otherwise (i.e. gNB explicitly indicates that PHR configuration provided in RRC_CONNECTED is not applicable during SDT operation)</w:t>
      </w:r>
      <w:r w:rsidRPr="005B79C0">
        <w:rPr>
          <w:noProof/>
        </w:rPr>
        <w:t>.</w:t>
      </w:r>
    </w:p>
    <w:p w14:paraId="0580D4BA" w14:textId="415562DC" w:rsidR="00EB410E" w:rsidRPr="00E86C96" w:rsidRDefault="00EB410E" w:rsidP="00AB4C0E">
      <w:pPr>
        <w:jc w:val="both"/>
        <w:rPr>
          <w:lang w:eastAsia="zh-CN"/>
        </w:rPr>
      </w:pPr>
      <w:r w:rsidRPr="00E86C96">
        <w:rPr>
          <w:lang w:eastAsia="zh-CN"/>
        </w:rPr>
        <w:fldChar w:fldCharType="end"/>
      </w:r>
    </w:p>
    <w:bookmarkEnd w:id="1"/>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F431F" w14:textId="77777777" w:rsidR="00CD3DFC" w:rsidRDefault="00CD3DFC" w:rsidP="002F3E93">
      <w:pPr>
        <w:spacing w:after="0"/>
      </w:pPr>
      <w:r>
        <w:separator/>
      </w:r>
    </w:p>
  </w:endnote>
  <w:endnote w:type="continuationSeparator" w:id="0">
    <w:p w14:paraId="3CD5FCD2" w14:textId="77777777" w:rsidR="00CD3DFC" w:rsidRDefault="00CD3DFC" w:rsidP="002F3E93">
      <w:pPr>
        <w:spacing w:after="0"/>
      </w:pPr>
      <w:r>
        <w:continuationSeparator/>
      </w:r>
    </w:p>
  </w:endnote>
  <w:endnote w:type="continuationNotice" w:id="1">
    <w:p w14:paraId="51358BDC" w14:textId="77777777" w:rsidR="00CD3DFC" w:rsidRDefault="00CD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35380" w14:textId="77777777" w:rsidR="00CD3DFC" w:rsidRDefault="00CD3DFC" w:rsidP="002F3E93">
      <w:pPr>
        <w:spacing w:after="0"/>
      </w:pPr>
      <w:r>
        <w:separator/>
      </w:r>
    </w:p>
  </w:footnote>
  <w:footnote w:type="continuationSeparator" w:id="0">
    <w:p w14:paraId="6FE14874" w14:textId="77777777" w:rsidR="00CD3DFC" w:rsidRDefault="00CD3DFC" w:rsidP="002F3E93">
      <w:pPr>
        <w:spacing w:after="0"/>
      </w:pPr>
      <w:r>
        <w:continuationSeparator/>
      </w:r>
    </w:p>
  </w:footnote>
  <w:footnote w:type="continuationNotice" w:id="1">
    <w:p w14:paraId="5A9C3993" w14:textId="77777777" w:rsidR="00CD3DFC" w:rsidRDefault="00CD3D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4DE94C2"/>
    <w:lvl w:ilvl="0">
      <w:start w:val="1"/>
      <w:numFmt w:val="decimal"/>
      <w:lvlText w:val="%1."/>
      <w:lvlJc w:val="left"/>
      <w:pPr>
        <w:tabs>
          <w:tab w:val="num" w:pos="4542"/>
        </w:tabs>
        <w:ind w:left="4542" w:hanging="432"/>
      </w:pPr>
      <w:rPr>
        <w:rFonts w:hint="default"/>
        <w:b w:val="0"/>
        <w:lang w:val="en-GB"/>
      </w:rPr>
    </w:lvl>
    <w:lvl w:ilvl="1">
      <w:start w:val="1"/>
      <w:numFmt w:val="decimal"/>
      <w:lvlText w:val="%1.%2"/>
      <w:lvlJc w:val="left"/>
      <w:pPr>
        <w:tabs>
          <w:tab w:val="num" w:pos="1852"/>
        </w:tabs>
        <w:ind w:left="1852" w:hanging="576"/>
      </w:pPr>
      <w:rPr>
        <w:rFonts w:hint="default"/>
      </w:rPr>
    </w:lvl>
    <w:lvl w:ilvl="2">
      <w:start w:val="1"/>
      <w:numFmt w:val="decimal"/>
      <w:lvlText w:val="%1.%2.%3"/>
      <w:lvlJc w:val="left"/>
      <w:pPr>
        <w:tabs>
          <w:tab w:val="num" w:pos="720"/>
        </w:tabs>
        <w:ind w:left="720" w:hanging="720"/>
      </w:pPr>
      <w:rPr>
        <w:rFonts w:hint="default"/>
        <w:b w:val="0"/>
        <w:bCs/>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01CDF"/>
    <w:multiLevelType w:val="hybridMultilevel"/>
    <w:tmpl w:val="C3728492"/>
    <w:lvl w:ilvl="0" w:tplc="4CA2694C">
      <w:start w:val="1"/>
      <w:numFmt w:val="decim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D7741"/>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20"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AC16CFB"/>
    <w:multiLevelType w:val="multilevel"/>
    <w:tmpl w:val="04384658"/>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D607E"/>
    <w:multiLevelType w:val="hybridMultilevel"/>
    <w:tmpl w:val="F8C40DE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0"/>
  </w:num>
  <w:num w:numId="5">
    <w:abstractNumId w:val="19"/>
  </w:num>
  <w:num w:numId="6">
    <w:abstractNumId w:val="16"/>
  </w:num>
  <w:num w:numId="7">
    <w:abstractNumId w:val="24"/>
  </w:num>
  <w:num w:numId="8">
    <w:abstractNumId w:val="15"/>
  </w:num>
  <w:num w:numId="9">
    <w:abstractNumId w:val="1"/>
  </w:num>
  <w:num w:numId="10">
    <w:abstractNumId w:val="7"/>
  </w:num>
  <w:num w:numId="11">
    <w:abstractNumId w:val="2"/>
  </w:num>
  <w:num w:numId="12">
    <w:abstractNumId w:val="6"/>
  </w:num>
  <w:num w:numId="13">
    <w:abstractNumId w:val="4"/>
  </w:num>
  <w:num w:numId="14">
    <w:abstractNumId w:val="5"/>
  </w:num>
  <w:num w:numId="15">
    <w:abstractNumId w:val="28"/>
  </w:num>
  <w:num w:numId="16">
    <w:abstractNumId w:val="20"/>
  </w:num>
  <w:num w:numId="17">
    <w:abstractNumId w:val="26"/>
  </w:num>
  <w:num w:numId="18">
    <w:abstractNumId w:val="11"/>
  </w:num>
  <w:num w:numId="19">
    <w:abstractNumId w:val="22"/>
  </w:num>
  <w:num w:numId="20">
    <w:abstractNumId w:val="29"/>
  </w:num>
  <w:num w:numId="21">
    <w:abstractNumId w:val="9"/>
  </w:num>
  <w:num w:numId="22">
    <w:abstractNumId w:val="21"/>
  </w:num>
  <w:num w:numId="23">
    <w:abstractNumId w:val="17"/>
  </w:num>
  <w:num w:numId="24">
    <w:abstractNumId w:val="33"/>
  </w:num>
  <w:num w:numId="25">
    <w:abstractNumId w:val="32"/>
  </w:num>
  <w:num w:numId="26">
    <w:abstractNumId w:val="8"/>
  </w:num>
  <w:num w:numId="27">
    <w:abstractNumId w:val="23"/>
  </w:num>
  <w:num w:numId="28">
    <w:abstractNumId w:val="19"/>
  </w:num>
  <w:num w:numId="29">
    <w:abstractNumId w:val="12"/>
  </w:num>
  <w:num w:numId="30">
    <w:abstractNumId w:val="13"/>
  </w:num>
  <w:num w:numId="31">
    <w:abstractNumId w:val="34"/>
  </w:num>
  <w:num w:numId="32">
    <w:abstractNumId w:val="18"/>
  </w:num>
  <w:num w:numId="33">
    <w:abstractNumId w:val="27"/>
  </w:num>
  <w:num w:numId="34">
    <w:abstractNumId w:val="14"/>
  </w:num>
  <w:num w:numId="35">
    <w:abstractNumId w:val="30"/>
  </w:num>
  <w:num w:numId="36">
    <w:abstractNumId w:val="3"/>
  </w:num>
  <w:num w:numId="37">
    <w:abstractNumId w:val="25"/>
  </w:num>
  <w:num w:numId="3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430"/>
    <w:rsid w:val="0001095B"/>
    <w:rsid w:val="00010A38"/>
    <w:rsid w:val="00010DD4"/>
    <w:rsid w:val="000110B0"/>
    <w:rsid w:val="000113A4"/>
    <w:rsid w:val="000114C0"/>
    <w:rsid w:val="00012BCB"/>
    <w:rsid w:val="00013720"/>
    <w:rsid w:val="00013D67"/>
    <w:rsid w:val="00014648"/>
    <w:rsid w:val="00017A3E"/>
    <w:rsid w:val="00020E08"/>
    <w:rsid w:val="0002123C"/>
    <w:rsid w:val="00025A1D"/>
    <w:rsid w:val="00026DAC"/>
    <w:rsid w:val="00027C17"/>
    <w:rsid w:val="00030E21"/>
    <w:rsid w:val="00031035"/>
    <w:rsid w:val="00031DF0"/>
    <w:rsid w:val="0003224F"/>
    <w:rsid w:val="000329A9"/>
    <w:rsid w:val="00034525"/>
    <w:rsid w:val="00034976"/>
    <w:rsid w:val="00034A53"/>
    <w:rsid w:val="00035291"/>
    <w:rsid w:val="00036CA2"/>
    <w:rsid w:val="00037D27"/>
    <w:rsid w:val="00040602"/>
    <w:rsid w:val="000407A7"/>
    <w:rsid w:val="0004097F"/>
    <w:rsid w:val="00040F15"/>
    <w:rsid w:val="000416D1"/>
    <w:rsid w:val="000435F2"/>
    <w:rsid w:val="0004361A"/>
    <w:rsid w:val="0004424D"/>
    <w:rsid w:val="00044336"/>
    <w:rsid w:val="00044F99"/>
    <w:rsid w:val="00045EAE"/>
    <w:rsid w:val="00046664"/>
    <w:rsid w:val="00046A51"/>
    <w:rsid w:val="00046E0E"/>
    <w:rsid w:val="000506AD"/>
    <w:rsid w:val="000514F9"/>
    <w:rsid w:val="00051AD7"/>
    <w:rsid w:val="000522FE"/>
    <w:rsid w:val="00053D65"/>
    <w:rsid w:val="0005549F"/>
    <w:rsid w:val="000563D5"/>
    <w:rsid w:val="00056515"/>
    <w:rsid w:val="00060FE2"/>
    <w:rsid w:val="0006354D"/>
    <w:rsid w:val="000654F5"/>
    <w:rsid w:val="000664EF"/>
    <w:rsid w:val="00066C7A"/>
    <w:rsid w:val="000673FC"/>
    <w:rsid w:val="00067654"/>
    <w:rsid w:val="00067803"/>
    <w:rsid w:val="00067C23"/>
    <w:rsid w:val="00070B7B"/>
    <w:rsid w:val="00071663"/>
    <w:rsid w:val="000748BA"/>
    <w:rsid w:val="00080CCC"/>
    <w:rsid w:val="000817E2"/>
    <w:rsid w:val="0008367F"/>
    <w:rsid w:val="00083DAE"/>
    <w:rsid w:val="0008417B"/>
    <w:rsid w:val="00087A26"/>
    <w:rsid w:val="00090628"/>
    <w:rsid w:val="0009313D"/>
    <w:rsid w:val="00093EA8"/>
    <w:rsid w:val="0009401B"/>
    <w:rsid w:val="00094FC0"/>
    <w:rsid w:val="00096C38"/>
    <w:rsid w:val="00097BDF"/>
    <w:rsid w:val="000A123D"/>
    <w:rsid w:val="000A140B"/>
    <w:rsid w:val="000A20E0"/>
    <w:rsid w:val="000A289E"/>
    <w:rsid w:val="000A3B38"/>
    <w:rsid w:val="000A3DCF"/>
    <w:rsid w:val="000A6655"/>
    <w:rsid w:val="000B09C8"/>
    <w:rsid w:val="000B0A99"/>
    <w:rsid w:val="000B11BE"/>
    <w:rsid w:val="000B14DC"/>
    <w:rsid w:val="000B252B"/>
    <w:rsid w:val="000B2B6C"/>
    <w:rsid w:val="000B524F"/>
    <w:rsid w:val="000B5426"/>
    <w:rsid w:val="000B5CD1"/>
    <w:rsid w:val="000B6CC3"/>
    <w:rsid w:val="000B71FF"/>
    <w:rsid w:val="000C09F4"/>
    <w:rsid w:val="000C0A9A"/>
    <w:rsid w:val="000C2413"/>
    <w:rsid w:val="000C2AEB"/>
    <w:rsid w:val="000C2B11"/>
    <w:rsid w:val="000C3E62"/>
    <w:rsid w:val="000C41C6"/>
    <w:rsid w:val="000C4BE7"/>
    <w:rsid w:val="000C5773"/>
    <w:rsid w:val="000C60E7"/>
    <w:rsid w:val="000C66FD"/>
    <w:rsid w:val="000C6811"/>
    <w:rsid w:val="000C7CE2"/>
    <w:rsid w:val="000D26E5"/>
    <w:rsid w:val="000D3B76"/>
    <w:rsid w:val="000D4458"/>
    <w:rsid w:val="000D4E28"/>
    <w:rsid w:val="000D5912"/>
    <w:rsid w:val="000D5C85"/>
    <w:rsid w:val="000D5D17"/>
    <w:rsid w:val="000D5F9F"/>
    <w:rsid w:val="000D6ED9"/>
    <w:rsid w:val="000E0BDF"/>
    <w:rsid w:val="000E0FE2"/>
    <w:rsid w:val="000E2635"/>
    <w:rsid w:val="000E51B4"/>
    <w:rsid w:val="000E51B6"/>
    <w:rsid w:val="000E524B"/>
    <w:rsid w:val="000E5C92"/>
    <w:rsid w:val="000E6032"/>
    <w:rsid w:val="000E7941"/>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7DE"/>
    <w:rsid w:val="00104A67"/>
    <w:rsid w:val="00104F71"/>
    <w:rsid w:val="0010526C"/>
    <w:rsid w:val="00105297"/>
    <w:rsid w:val="001060D6"/>
    <w:rsid w:val="001069E2"/>
    <w:rsid w:val="00106C9B"/>
    <w:rsid w:val="00107751"/>
    <w:rsid w:val="00107A6D"/>
    <w:rsid w:val="00110608"/>
    <w:rsid w:val="00110F2F"/>
    <w:rsid w:val="0011148F"/>
    <w:rsid w:val="00111B69"/>
    <w:rsid w:val="00112725"/>
    <w:rsid w:val="00112797"/>
    <w:rsid w:val="0011595D"/>
    <w:rsid w:val="00117945"/>
    <w:rsid w:val="00117E18"/>
    <w:rsid w:val="001201DB"/>
    <w:rsid w:val="001206E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8BC"/>
    <w:rsid w:val="00133D6A"/>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60A00"/>
    <w:rsid w:val="001642C1"/>
    <w:rsid w:val="00164934"/>
    <w:rsid w:val="00165D86"/>
    <w:rsid w:val="00166022"/>
    <w:rsid w:val="001679DD"/>
    <w:rsid w:val="00171C0D"/>
    <w:rsid w:val="00172617"/>
    <w:rsid w:val="00172879"/>
    <w:rsid w:val="00173589"/>
    <w:rsid w:val="001738DC"/>
    <w:rsid w:val="0017411A"/>
    <w:rsid w:val="0017429A"/>
    <w:rsid w:val="00174815"/>
    <w:rsid w:val="00175265"/>
    <w:rsid w:val="001752B8"/>
    <w:rsid w:val="00175418"/>
    <w:rsid w:val="001768EB"/>
    <w:rsid w:val="00180723"/>
    <w:rsid w:val="00180B62"/>
    <w:rsid w:val="00182307"/>
    <w:rsid w:val="001845EE"/>
    <w:rsid w:val="00186407"/>
    <w:rsid w:val="001870B1"/>
    <w:rsid w:val="00190932"/>
    <w:rsid w:val="0019148F"/>
    <w:rsid w:val="00192B9D"/>
    <w:rsid w:val="001930B9"/>
    <w:rsid w:val="0019320C"/>
    <w:rsid w:val="00193FB3"/>
    <w:rsid w:val="0019705D"/>
    <w:rsid w:val="001A0C87"/>
    <w:rsid w:val="001A2DD3"/>
    <w:rsid w:val="001A3D38"/>
    <w:rsid w:val="001A43D1"/>
    <w:rsid w:val="001A6A4C"/>
    <w:rsid w:val="001A6BE8"/>
    <w:rsid w:val="001A70DE"/>
    <w:rsid w:val="001A7453"/>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2BDB"/>
    <w:rsid w:val="001C4C1D"/>
    <w:rsid w:val="001C4F32"/>
    <w:rsid w:val="001C72F0"/>
    <w:rsid w:val="001D0656"/>
    <w:rsid w:val="001D0EA6"/>
    <w:rsid w:val="001D136B"/>
    <w:rsid w:val="001D20DB"/>
    <w:rsid w:val="001D23BF"/>
    <w:rsid w:val="001D271F"/>
    <w:rsid w:val="001D3659"/>
    <w:rsid w:val="001D38E6"/>
    <w:rsid w:val="001D3F9F"/>
    <w:rsid w:val="001D7225"/>
    <w:rsid w:val="001E045C"/>
    <w:rsid w:val="001E0DAD"/>
    <w:rsid w:val="001E0FF8"/>
    <w:rsid w:val="001E1242"/>
    <w:rsid w:val="001E233D"/>
    <w:rsid w:val="001E30D7"/>
    <w:rsid w:val="001E3AF7"/>
    <w:rsid w:val="001E6B07"/>
    <w:rsid w:val="001E6F4C"/>
    <w:rsid w:val="001E7734"/>
    <w:rsid w:val="001F05CD"/>
    <w:rsid w:val="001F1F3F"/>
    <w:rsid w:val="001F22E9"/>
    <w:rsid w:val="001F24DF"/>
    <w:rsid w:val="001F289E"/>
    <w:rsid w:val="001F4A7E"/>
    <w:rsid w:val="001F4E11"/>
    <w:rsid w:val="001F5207"/>
    <w:rsid w:val="001F60C3"/>
    <w:rsid w:val="001F6604"/>
    <w:rsid w:val="001F674F"/>
    <w:rsid w:val="001F7376"/>
    <w:rsid w:val="001F7405"/>
    <w:rsid w:val="001F7FDB"/>
    <w:rsid w:val="00201453"/>
    <w:rsid w:val="00202307"/>
    <w:rsid w:val="00206159"/>
    <w:rsid w:val="0020625D"/>
    <w:rsid w:val="00210EAF"/>
    <w:rsid w:val="002126FB"/>
    <w:rsid w:val="00213819"/>
    <w:rsid w:val="002146FE"/>
    <w:rsid w:val="00214D44"/>
    <w:rsid w:val="00215974"/>
    <w:rsid w:val="00215F08"/>
    <w:rsid w:val="002165CC"/>
    <w:rsid w:val="00216C6E"/>
    <w:rsid w:val="00217066"/>
    <w:rsid w:val="00224C06"/>
    <w:rsid w:val="002250F7"/>
    <w:rsid w:val="00225C53"/>
    <w:rsid w:val="0022644D"/>
    <w:rsid w:val="00231A65"/>
    <w:rsid w:val="002322BD"/>
    <w:rsid w:val="002332FB"/>
    <w:rsid w:val="00233BBC"/>
    <w:rsid w:val="00234285"/>
    <w:rsid w:val="00234363"/>
    <w:rsid w:val="002362A7"/>
    <w:rsid w:val="0023693C"/>
    <w:rsid w:val="00236951"/>
    <w:rsid w:val="00236F96"/>
    <w:rsid w:val="0023729B"/>
    <w:rsid w:val="00241A6C"/>
    <w:rsid w:val="00242F28"/>
    <w:rsid w:val="0024377F"/>
    <w:rsid w:val="002445C0"/>
    <w:rsid w:val="002447AA"/>
    <w:rsid w:val="0024490A"/>
    <w:rsid w:val="00244CE5"/>
    <w:rsid w:val="00244FD3"/>
    <w:rsid w:val="0024538D"/>
    <w:rsid w:val="002456F8"/>
    <w:rsid w:val="00246A97"/>
    <w:rsid w:val="00247F64"/>
    <w:rsid w:val="0025142A"/>
    <w:rsid w:val="00251778"/>
    <w:rsid w:val="002538D1"/>
    <w:rsid w:val="00253CD4"/>
    <w:rsid w:val="00253FD2"/>
    <w:rsid w:val="0025433F"/>
    <w:rsid w:val="002575B3"/>
    <w:rsid w:val="002600DE"/>
    <w:rsid w:val="0026050C"/>
    <w:rsid w:val="00260979"/>
    <w:rsid w:val="00261178"/>
    <w:rsid w:val="002625B2"/>
    <w:rsid w:val="00263B46"/>
    <w:rsid w:val="00263F69"/>
    <w:rsid w:val="00265089"/>
    <w:rsid w:val="0026686C"/>
    <w:rsid w:val="00266C7C"/>
    <w:rsid w:val="00267C89"/>
    <w:rsid w:val="00271938"/>
    <w:rsid w:val="00273B8D"/>
    <w:rsid w:val="002740AD"/>
    <w:rsid w:val="00274611"/>
    <w:rsid w:val="00274B8A"/>
    <w:rsid w:val="00275762"/>
    <w:rsid w:val="00275D16"/>
    <w:rsid w:val="0027661D"/>
    <w:rsid w:val="002772F4"/>
    <w:rsid w:val="0027786D"/>
    <w:rsid w:val="0028226C"/>
    <w:rsid w:val="00282C65"/>
    <w:rsid w:val="00282D81"/>
    <w:rsid w:val="002832B2"/>
    <w:rsid w:val="00283C13"/>
    <w:rsid w:val="0028578D"/>
    <w:rsid w:val="00285EA4"/>
    <w:rsid w:val="002870B6"/>
    <w:rsid w:val="00290316"/>
    <w:rsid w:val="00290E85"/>
    <w:rsid w:val="002913E6"/>
    <w:rsid w:val="00293242"/>
    <w:rsid w:val="00293E61"/>
    <w:rsid w:val="00297009"/>
    <w:rsid w:val="0029749A"/>
    <w:rsid w:val="002A07B0"/>
    <w:rsid w:val="002A1543"/>
    <w:rsid w:val="002A1E5F"/>
    <w:rsid w:val="002A4A8F"/>
    <w:rsid w:val="002A5191"/>
    <w:rsid w:val="002A52C4"/>
    <w:rsid w:val="002A5369"/>
    <w:rsid w:val="002A5393"/>
    <w:rsid w:val="002A55BC"/>
    <w:rsid w:val="002A585E"/>
    <w:rsid w:val="002A5900"/>
    <w:rsid w:val="002A6270"/>
    <w:rsid w:val="002A6F60"/>
    <w:rsid w:val="002A7BF4"/>
    <w:rsid w:val="002B03EC"/>
    <w:rsid w:val="002B098B"/>
    <w:rsid w:val="002B0A1F"/>
    <w:rsid w:val="002B1680"/>
    <w:rsid w:val="002B25DE"/>
    <w:rsid w:val="002B28BD"/>
    <w:rsid w:val="002B2C33"/>
    <w:rsid w:val="002B302C"/>
    <w:rsid w:val="002B35F4"/>
    <w:rsid w:val="002B4028"/>
    <w:rsid w:val="002B4EF9"/>
    <w:rsid w:val="002B5747"/>
    <w:rsid w:val="002B6A4C"/>
    <w:rsid w:val="002B703B"/>
    <w:rsid w:val="002B733D"/>
    <w:rsid w:val="002C1096"/>
    <w:rsid w:val="002C1420"/>
    <w:rsid w:val="002C2625"/>
    <w:rsid w:val="002C26AC"/>
    <w:rsid w:val="002C32E9"/>
    <w:rsid w:val="002C39E3"/>
    <w:rsid w:val="002C3C4F"/>
    <w:rsid w:val="002C3FDE"/>
    <w:rsid w:val="002C5048"/>
    <w:rsid w:val="002C642D"/>
    <w:rsid w:val="002C6733"/>
    <w:rsid w:val="002C7E2C"/>
    <w:rsid w:val="002D149F"/>
    <w:rsid w:val="002D2B10"/>
    <w:rsid w:val="002D368B"/>
    <w:rsid w:val="002D53AD"/>
    <w:rsid w:val="002D5465"/>
    <w:rsid w:val="002D73E2"/>
    <w:rsid w:val="002E0830"/>
    <w:rsid w:val="002E1596"/>
    <w:rsid w:val="002E1A03"/>
    <w:rsid w:val="002E3CFB"/>
    <w:rsid w:val="002E4119"/>
    <w:rsid w:val="002E436C"/>
    <w:rsid w:val="002E4727"/>
    <w:rsid w:val="002E4C1F"/>
    <w:rsid w:val="002E511F"/>
    <w:rsid w:val="002E53CC"/>
    <w:rsid w:val="002E58B6"/>
    <w:rsid w:val="002E5C2D"/>
    <w:rsid w:val="002E6205"/>
    <w:rsid w:val="002E68BC"/>
    <w:rsid w:val="002E74E4"/>
    <w:rsid w:val="002E78AA"/>
    <w:rsid w:val="002F04B4"/>
    <w:rsid w:val="002F1C7B"/>
    <w:rsid w:val="002F3E93"/>
    <w:rsid w:val="002F46E9"/>
    <w:rsid w:val="002F4EA0"/>
    <w:rsid w:val="002F5551"/>
    <w:rsid w:val="002F6380"/>
    <w:rsid w:val="002F656D"/>
    <w:rsid w:val="002F72A9"/>
    <w:rsid w:val="002F7597"/>
    <w:rsid w:val="002F792D"/>
    <w:rsid w:val="002F7A40"/>
    <w:rsid w:val="003009B1"/>
    <w:rsid w:val="00300A2B"/>
    <w:rsid w:val="003011E6"/>
    <w:rsid w:val="003028B7"/>
    <w:rsid w:val="00303F49"/>
    <w:rsid w:val="0030411F"/>
    <w:rsid w:val="00304295"/>
    <w:rsid w:val="0030508B"/>
    <w:rsid w:val="00306758"/>
    <w:rsid w:val="00306FEC"/>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30655"/>
    <w:rsid w:val="00331F74"/>
    <w:rsid w:val="00332898"/>
    <w:rsid w:val="003337EA"/>
    <w:rsid w:val="00333F68"/>
    <w:rsid w:val="00334278"/>
    <w:rsid w:val="00334728"/>
    <w:rsid w:val="003350CC"/>
    <w:rsid w:val="00335794"/>
    <w:rsid w:val="00335BDD"/>
    <w:rsid w:val="003374B9"/>
    <w:rsid w:val="00337D89"/>
    <w:rsid w:val="00340300"/>
    <w:rsid w:val="00341335"/>
    <w:rsid w:val="00341572"/>
    <w:rsid w:val="00341C74"/>
    <w:rsid w:val="0034559B"/>
    <w:rsid w:val="00346139"/>
    <w:rsid w:val="0035076B"/>
    <w:rsid w:val="00351074"/>
    <w:rsid w:val="00351662"/>
    <w:rsid w:val="00351828"/>
    <w:rsid w:val="003523BC"/>
    <w:rsid w:val="00352993"/>
    <w:rsid w:val="0035319F"/>
    <w:rsid w:val="00353666"/>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6B5"/>
    <w:rsid w:val="00373779"/>
    <w:rsid w:val="0037379C"/>
    <w:rsid w:val="00373E25"/>
    <w:rsid w:val="0037453B"/>
    <w:rsid w:val="003746BA"/>
    <w:rsid w:val="0037470C"/>
    <w:rsid w:val="00374BFE"/>
    <w:rsid w:val="00376280"/>
    <w:rsid w:val="00376B92"/>
    <w:rsid w:val="00376F14"/>
    <w:rsid w:val="00377582"/>
    <w:rsid w:val="003778F8"/>
    <w:rsid w:val="003801E5"/>
    <w:rsid w:val="00380F17"/>
    <w:rsid w:val="00381CA3"/>
    <w:rsid w:val="00382549"/>
    <w:rsid w:val="00383A6B"/>
    <w:rsid w:val="00384374"/>
    <w:rsid w:val="00385E3F"/>
    <w:rsid w:val="0038613C"/>
    <w:rsid w:val="0038636B"/>
    <w:rsid w:val="003900BA"/>
    <w:rsid w:val="00390DCE"/>
    <w:rsid w:val="00391F88"/>
    <w:rsid w:val="0039360A"/>
    <w:rsid w:val="00393F1E"/>
    <w:rsid w:val="00394827"/>
    <w:rsid w:val="00395E4E"/>
    <w:rsid w:val="003A0B3C"/>
    <w:rsid w:val="003A1520"/>
    <w:rsid w:val="003A1E58"/>
    <w:rsid w:val="003A398B"/>
    <w:rsid w:val="003A3B00"/>
    <w:rsid w:val="003A3C78"/>
    <w:rsid w:val="003A3E8D"/>
    <w:rsid w:val="003A43F1"/>
    <w:rsid w:val="003A5A8D"/>
    <w:rsid w:val="003A66FC"/>
    <w:rsid w:val="003A6AE5"/>
    <w:rsid w:val="003A6BFE"/>
    <w:rsid w:val="003A6C19"/>
    <w:rsid w:val="003A7627"/>
    <w:rsid w:val="003B079E"/>
    <w:rsid w:val="003B1AE2"/>
    <w:rsid w:val="003B24F7"/>
    <w:rsid w:val="003B29F0"/>
    <w:rsid w:val="003B324C"/>
    <w:rsid w:val="003B4457"/>
    <w:rsid w:val="003B4566"/>
    <w:rsid w:val="003B490C"/>
    <w:rsid w:val="003B51CF"/>
    <w:rsid w:val="003B53E9"/>
    <w:rsid w:val="003B6751"/>
    <w:rsid w:val="003B6852"/>
    <w:rsid w:val="003B7500"/>
    <w:rsid w:val="003C0188"/>
    <w:rsid w:val="003C0195"/>
    <w:rsid w:val="003C02E8"/>
    <w:rsid w:val="003C0AED"/>
    <w:rsid w:val="003C1B10"/>
    <w:rsid w:val="003C2019"/>
    <w:rsid w:val="003C22CA"/>
    <w:rsid w:val="003C34D0"/>
    <w:rsid w:val="003C468B"/>
    <w:rsid w:val="003D0DF7"/>
    <w:rsid w:val="003D181B"/>
    <w:rsid w:val="003D2598"/>
    <w:rsid w:val="003D2BDB"/>
    <w:rsid w:val="003D3A33"/>
    <w:rsid w:val="003D40C6"/>
    <w:rsid w:val="003D41CD"/>
    <w:rsid w:val="003D4382"/>
    <w:rsid w:val="003D4641"/>
    <w:rsid w:val="003D4869"/>
    <w:rsid w:val="003D4EF8"/>
    <w:rsid w:val="003D51BF"/>
    <w:rsid w:val="003D53A8"/>
    <w:rsid w:val="003D60D8"/>
    <w:rsid w:val="003D6543"/>
    <w:rsid w:val="003D6564"/>
    <w:rsid w:val="003D6599"/>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2780"/>
    <w:rsid w:val="003F27FB"/>
    <w:rsid w:val="003F410C"/>
    <w:rsid w:val="003F4B89"/>
    <w:rsid w:val="003F4BD2"/>
    <w:rsid w:val="003F6A5E"/>
    <w:rsid w:val="003F6BA8"/>
    <w:rsid w:val="0040072F"/>
    <w:rsid w:val="00400B73"/>
    <w:rsid w:val="00402773"/>
    <w:rsid w:val="00402E65"/>
    <w:rsid w:val="00402EE9"/>
    <w:rsid w:val="0040367C"/>
    <w:rsid w:val="004042EC"/>
    <w:rsid w:val="00404AEC"/>
    <w:rsid w:val="004072ED"/>
    <w:rsid w:val="004077A5"/>
    <w:rsid w:val="00410CC5"/>
    <w:rsid w:val="0041353C"/>
    <w:rsid w:val="004141D1"/>
    <w:rsid w:val="0041458B"/>
    <w:rsid w:val="00415D3A"/>
    <w:rsid w:val="00417B43"/>
    <w:rsid w:val="00417BA6"/>
    <w:rsid w:val="00417D01"/>
    <w:rsid w:val="00420767"/>
    <w:rsid w:val="0042215A"/>
    <w:rsid w:val="00422909"/>
    <w:rsid w:val="0042562A"/>
    <w:rsid w:val="00425E2D"/>
    <w:rsid w:val="00426042"/>
    <w:rsid w:val="00427C8B"/>
    <w:rsid w:val="00431670"/>
    <w:rsid w:val="00431A2C"/>
    <w:rsid w:val="004332FB"/>
    <w:rsid w:val="00433669"/>
    <w:rsid w:val="00433744"/>
    <w:rsid w:val="00433CAC"/>
    <w:rsid w:val="0043643C"/>
    <w:rsid w:val="00440415"/>
    <w:rsid w:val="0044070E"/>
    <w:rsid w:val="00440D54"/>
    <w:rsid w:val="00441A6C"/>
    <w:rsid w:val="00442711"/>
    <w:rsid w:val="00442721"/>
    <w:rsid w:val="00442D98"/>
    <w:rsid w:val="00442FB8"/>
    <w:rsid w:val="004433EB"/>
    <w:rsid w:val="004446ED"/>
    <w:rsid w:val="00451029"/>
    <w:rsid w:val="0045141A"/>
    <w:rsid w:val="004520CA"/>
    <w:rsid w:val="0045269F"/>
    <w:rsid w:val="0045333B"/>
    <w:rsid w:val="004540FC"/>
    <w:rsid w:val="00454EC2"/>
    <w:rsid w:val="004573EA"/>
    <w:rsid w:val="00457772"/>
    <w:rsid w:val="004611E1"/>
    <w:rsid w:val="00461F0B"/>
    <w:rsid w:val="004638ED"/>
    <w:rsid w:val="00464704"/>
    <w:rsid w:val="00466831"/>
    <w:rsid w:val="00466D1C"/>
    <w:rsid w:val="004676EC"/>
    <w:rsid w:val="004702EB"/>
    <w:rsid w:val="00470B22"/>
    <w:rsid w:val="00472933"/>
    <w:rsid w:val="00473652"/>
    <w:rsid w:val="00473AB2"/>
    <w:rsid w:val="004753FC"/>
    <w:rsid w:val="004754B0"/>
    <w:rsid w:val="00475B0F"/>
    <w:rsid w:val="00477936"/>
    <w:rsid w:val="004802C9"/>
    <w:rsid w:val="004805E7"/>
    <w:rsid w:val="00480A17"/>
    <w:rsid w:val="004816B2"/>
    <w:rsid w:val="00482E13"/>
    <w:rsid w:val="0048327F"/>
    <w:rsid w:val="00483471"/>
    <w:rsid w:val="0048406E"/>
    <w:rsid w:val="00484CB6"/>
    <w:rsid w:val="00485721"/>
    <w:rsid w:val="00486A55"/>
    <w:rsid w:val="004873E0"/>
    <w:rsid w:val="00487972"/>
    <w:rsid w:val="00491161"/>
    <w:rsid w:val="00492C9E"/>
    <w:rsid w:val="0049361C"/>
    <w:rsid w:val="00495548"/>
    <w:rsid w:val="00495559"/>
    <w:rsid w:val="00496233"/>
    <w:rsid w:val="00496B61"/>
    <w:rsid w:val="00497037"/>
    <w:rsid w:val="004A0395"/>
    <w:rsid w:val="004A0D9B"/>
    <w:rsid w:val="004A1539"/>
    <w:rsid w:val="004A178F"/>
    <w:rsid w:val="004A41F7"/>
    <w:rsid w:val="004A5D38"/>
    <w:rsid w:val="004A67B2"/>
    <w:rsid w:val="004A72FA"/>
    <w:rsid w:val="004A760E"/>
    <w:rsid w:val="004B02F0"/>
    <w:rsid w:val="004B1615"/>
    <w:rsid w:val="004B1FFF"/>
    <w:rsid w:val="004B2E37"/>
    <w:rsid w:val="004B3972"/>
    <w:rsid w:val="004B3D26"/>
    <w:rsid w:val="004B437A"/>
    <w:rsid w:val="004B5E9F"/>
    <w:rsid w:val="004B6F8B"/>
    <w:rsid w:val="004B7CB1"/>
    <w:rsid w:val="004C009F"/>
    <w:rsid w:val="004C1BE7"/>
    <w:rsid w:val="004C3618"/>
    <w:rsid w:val="004C55F5"/>
    <w:rsid w:val="004C6014"/>
    <w:rsid w:val="004C60BA"/>
    <w:rsid w:val="004C7645"/>
    <w:rsid w:val="004C7B35"/>
    <w:rsid w:val="004D033B"/>
    <w:rsid w:val="004D0B9A"/>
    <w:rsid w:val="004D1120"/>
    <w:rsid w:val="004D1C24"/>
    <w:rsid w:val="004D2155"/>
    <w:rsid w:val="004D3202"/>
    <w:rsid w:val="004D344A"/>
    <w:rsid w:val="004D5393"/>
    <w:rsid w:val="004D6CEC"/>
    <w:rsid w:val="004D707B"/>
    <w:rsid w:val="004E0FCB"/>
    <w:rsid w:val="004E10E4"/>
    <w:rsid w:val="004E1C5C"/>
    <w:rsid w:val="004E1C83"/>
    <w:rsid w:val="004E272C"/>
    <w:rsid w:val="004E2B75"/>
    <w:rsid w:val="004E38A0"/>
    <w:rsid w:val="004E3BA2"/>
    <w:rsid w:val="004E4414"/>
    <w:rsid w:val="004E4478"/>
    <w:rsid w:val="004E5746"/>
    <w:rsid w:val="004E6CA5"/>
    <w:rsid w:val="004E762A"/>
    <w:rsid w:val="004E79DC"/>
    <w:rsid w:val="004F08EF"/>
    <w:rsid w:val="004F0EF9"/>
    <w:rsid w:val="004F1C79"/>
    <w:rsid w:val="004F1F19"/>
    <w:rsid w:val="004F22D6"/>
    <w:rsid w:val="004F4B0E"/>
    <w:rsid w:val="004F574E"/>
    <w:rsid w:val="004F64E3"/>
    <w:rsid w:val="004F692D"/>
    <w:rsid w:val="004F71FE"/>
    <w:rsid w:val="004F73A7"/>
    <w:rsid w:val="005001A6"/>
    <w:rsid w:val="00500C6E"/>
    <w:rsid w:val="00501333"/>
    <w:rsid w:val="00501392"/>
    <w:rsid w:val="00501979"/>
    <w:rsid w:val="00501D35"/>
    <w:rsid w:val="005021D0"/>
    <w:rsid w:val="005027CE"/>
    <w:rsid w:val="00502B6B"/>
    <w:rsid w:val="00504575"/>
    <w:rsid w:val="005045D2"/>
    <w:rsid w:val="00504F8B"/>
    <w:rsid w:val="005052EF"/>
    <w:rsid w:val="00507800"/>
    <w:rsid w:val="00511B35"/>
    <w:rsid w:val="00512B23"/>
    <w:rsid w:val="00513FBB"/>
    <w:rsid w:val="0051416A"/>
    <w:rsid w:val="0051486A"/>
    <w:rsid w:val="00514D99"/>
    <w:rsid w:val="00515807"/>
    <w:rsid w:val="0051596D"/>
    <w:rsid w:val="0052029A"/>
    <w:rsid w:val="005206C8"/>
    <w:rsid w:val="0052078D"/>
    <w:rsid w:val="0052319B"/>
    <w:rsid w:val="005237B6"/>
    <w:rsid w:val="0052394D"/>
    <w:rsid w:val="00523B5F"/>
    <w:rsid w:val="00524A3A"/>
    <w:rsid w:val="0052520A"/>
    <w:rsid w:val="00525300"/>
    <w:rsid w:val="005260A0"/>
    <w:rsid w:val="00527012"/>
    <w:rsid w:val="005302EA"/>
    <w:rsid w:val="00530522"/>
    <w:rsid w:val="00530A43"/>
    <w:rsid w:val="00531F55"/>
    <w:rsid w:val="0053266C"/>
    <w:rsid w:val="005342EF"/>
    <w:rsid w:val="005349FB"/>
    <w:rsid w:val="00535395"/>
    <w:rsid w:val="0053546B"/>
    <w:rsid w:val="0053741A"/>
    <w:rsid w:val="00540AFE"/>
    <w:rsid w:val="00540CA7"/>
    <w:rsid w:val="00543F51"/>
    <w:rsid w:val="005442DF"/>
    <w:rsid w:val="00545BC6"/>
    <w:rsid w:val="005478AF"/>
    <w:rsid w:val="00547A0E"/>
    <w:rsid w:val="00550D6C"/>
    <w:rsid w:val="00551016"/>
    <w:rsid w:val="00551254"/>
    <w:rsid w:val="005522EA"/>
    <w:rsid w:val="0055268F"/>
    <w:rsid w:val="005537EC"/>
    <w:rsid w:val="00554DB1"/>
    <w:rsid w:val="00554F82"/>
    <w:rsid w:val="00556244"/>
    <w:rsid w:val="0056071B"/>
    <w:rsid w:val="00560B5A"/>
    <w:rsid w:val="005610CB"/>
    <w:rsid w:val="005613D3"/>
    <w:rsid w:val="0056162F"/>
    <w:rsid w:val="00563D54"/>
    <w:rsid w:val="00564907"/>
    <w:rsid w:val="005659D0"/>
    <w:rsid w:val="00566561"/>
    <w:rsid w:val="00567F46"/>
    <w:rsid w:val="00570496"/>
    <w:rsid w:val="00571EE3"/>
    <w:rsid w:val="00572043"/>
    <w:rsid w:val="00572CA0"/>
    <w:rsid w:val="005735A7"/>
    <w:rsid w:val="00573F20"/>
    <w:rsid w:val="00574E9C"/>
    <w:rsid w:val="00576836"/>
    <w:rsid w:val="0057736B"/>
    <w:rsid w:val="005775CE"/>
    <w:rsid w:val="00580133"/>
    <w:rsid w:val="00580780"/>
    <w:rsid w:val="005807E9"/>
    <w:rsid w:val="005841FB"/>
    <w:rsid w:val="00584C8B"/>
    <w:rsid w:val="005865AB"/>
    <w:rsid w:val="00586858"/>
    <w:rsid w:val="00587603"/>
    <w:rsid w:val="00587CEE"/>
    <w:rsid w:val="00590534"/>
    <w:rsid w:val="005908ED"/>
    <w:rsid w:val="00592F11"/>
    <w:rsid w:val="0059337D"/>
    <w:rsid w:val="00594611"/>
    <w:rsid w:val="00595340"/>
    <w:rsid w:val="005A0A8B"/>
    <w:rsid w:val="005A0BD9"/>
    <w:rsid w:val="005A17FA"/>
    <w:rsid w:val="005A2010"/>
    <w:rsid w:val="005A4606"/>
    <w:rsid w:val="005A465D"/>
    <w:rsid w:val="005A47CE"/>
    <w:rsid w:val="005A5CF9"/>
    <w:rsid w:val="005B139C"/>
    <w:rsid w:val="005B15E4"/>
    <w:rsid w:val="005B381B"/>
    <w:rsid w:val="005B4757"/>
    <w:rsid w:val="005B503D"/>
    <w:rsid w:val="005C195E"/>
    <w:rsid w:val="005C35D7"/>
    <w:rsid w:val="005C39D6"/>
    <w:rsid w:val="005C4240"/>
    <w:rsid w:val="005C4E43"/>
    <w:rsid w:val="005C630F"/>
    <w:rsid w:val="005C7303"/>
    <w:rsid w:val="005C7404"/>
    <w:rsid w:val="005C786C"/>
    <w:rsid w:val="005C7C73"/>
    <w:rsid w:val="005C7E93"/>
    <w:rsid w:val="005D11BF"/>
    <w:rsid w:val="005D313A"/>
    <w:rsid w:val="005D4478"/>
    <w:rsid w:val="005D6244"/>
    <w:rsid w:val="005D62D2"/>
    <w:rsid w:val="005D6D71"/>
    <w:rsid w:val="005D70B5"/>
    <w:rsid w:val="005E1E81"/>
    <w:rsid w:val="005E3D15"/>
    <w:rsid w:val="005E5E8D"/>
    <w:rsid w:val="005E64F1"/>
    <w:rsid w:val="005E6C5D"/>
    <w:rsid w:val="005E7133"/>
    <w:rsid w:val="005F08B0"/>
    <w:rsid w:val="005F265D"/>
    <w:rsid w:val="005F2ACA"/>
    <w:rsid w:val="005F380C"/>
    <w:rsid w:val="005F3EB1"/>
    <w:rsid w:val="005F497B"/>
    <w:rsid w:val="005F524A"/>
    <w:rsid w:val="005F5C1A"/>
    <w:rsid w:val="00600C11"/>
    <w:rsid w:val="006012FD"/>
    <w:rsid w:val="00601399"/>
    <w:rsid w:val="00601622"/>
    <w:rsid w:val="0060304A"/>
    <w:rsid w:val="0060325A"/>
    <w:rsid w:val="00605DBA"/>
    <w:rsid w:val="006060E6"/>
    <w:rsid w:val="00606130"/>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65A8"/>
    <w:rsid w:val="006272C6"/>
    <w:rsid w:val="00630C85"/>
    <w:rsid w:val="006313CD"/>
    <w:rsid w:val="00632754"/>
    <w:rsid w:val="00633296"/>
    <w:rsid w:val="006377EF"/>
    <w:rsid w:val="006378BC"/>
    <w:rsid w:val="0064068E"/>
    <w:rsid w:val="006407FE"/>
    <w:rsid w:val="00640E0F"/>
    <w:rsid w:val="00641292"/>
    <w:rsid w:val="00642883"/>
    <w:rsid w:val="006434C7"/>
    <w:rsid w:val="00643BD5"/>
    <w:rsid w:val="006441FA"/>
    <w:rsid w:val="00644546"/>
    <w:rsid w:val="00646C48"/>
    <w:rsid w:val="00650A77"/>
    <w:rsid w:val="00650E6F"/>
    <w:rsid w:val="00651020"/>
    <w:rsid w:val="006526C5"/>
    <w:rsid w:val="00652F37"/>
    <w:rsid w:val="00653E16"/>
    <w:rsid w:val="00654E08"/>
    <w:rsid w:val="0065510F"/>
    <w:rsid w:val="006573D0"/>
    <w:rsid w:val="00662BB7"/>
    <w:rsid w:val="006630F8"/>
    <w:rsid w:val="00663185"/>
    <w:rsid w:val="00663C43"/>
    <w:rsid w:val="00663D2B"/>
    <w:rsid w:val="006655D7"/>
    <w:rsid w:val="00667244"/>
    <w:rsid w:val="00670442"/>
    <w:rsid w:val="006718FB"/>
    <w:rsid w:val="00671936"/>
    <w:rsid w:val="006727CA"/>
    <w:rsid w:val="006736AF"/>
    <w:rsid w:val="00673C31"/>
    <w:rsid w:val="00673ECE"/>
    <w:rsid w:val="006742C1"/>
    <w:rsid w:val="00674538"/>
    <w:rsid w:val="006750ED"/>
    <w:rsid w:val="006804D8"/>
    <w:rsid w:val="00680A08"/>
    <w:rsid w:val="00682B5C"/>
    <w:rsid w:val="00682ECA"/>
    <w:rsid w:val="006832D5"/>
    <w:rsid w:val="006851A2"/>
    <w:rsid w:val="006851E3"/>
    <w:rsid w:val="00685548"/>
    <w:rsid w:val="00685ECA"/>
    <w:rsid w:val="00686524"/>
    <w:rsid w:val="00694CE4"/>
    <w:rsid w:val="006956BA"/>
    <w:rsid w:val="00696A74"/>
    <w:rsid w:val="006A0C56"/>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64E9"/>
    <w:rsid w:val="006B68E0"/>
    <w:rsid w:val="006B6976"/>
    <w:rsid w:val="006C0DA4"/>
    <w:rsid w:val="006C0FE7"/>
    <w:rsid w:val="006C285D"/>
    <w:rsid w:val="006C28F7"/>
    <w:rsid w:val="006C2F6B"/>
    <w:rsid w:val="006C329E"/>
    <w:rsid w:val="006C34D8"/>
    <w:rsid w:val="006C3902"/>
    <w:rsid w:val="006C3EF7"/>
    <w:rsid w:val="006C4BAC"/>
    <w:rsid w:val="006C6D8B"/>
    <w:rsid w:val="006C7487"/>
    <w:rsid w:val="006D1393"/>
    <w:rsid w:val="006D15F9"/>
    <w:rsid w:val="006D2015"/>
    <w:rsid w:val="006D3D20"/>
    <w:rsid w:val="006D4CCA"/>
    <w:rsid w:val="006D53DE"/>
    <w:rsid w:val="006D566F"/>
    <w:rsid w:val="006E0427"/>
    <w:rsid w:val="006E14C8"/>
    <w:rsid w:val="006E1549"/>
    <w:rsid w:val="006E1A47"/>
    <w:rsid w:val="006E6267"/>
    <w:rsid w:val="006E62EE"/>
    <w:rsid w:val="006F16EC"/>
    <w:rsid w:val="006F1896"/>
    <w:rsid w:val="006F3307"/>
    <w:rsid w:val="006F415D"/>
    <w:rsid w:val="006F4D4D"/>
    <w:rsid w:val="006F6420"/>
    <w:rsid w:val="006F666D"/>
    <w:rsid w:val="006F7582"/>
    <w:rsid w:val="00701469"/>
    <w:rsid w:val="00701E52"/>
    <w:rsid w:val="00701E95"/>
    <w:rsid w:val="00702045"/>
    <w:rsid w:val="007020C8"/>
    <w:rsid w:val="00702959"/>
    <w:rsid w:val="00703922"/>
    <w:rsid w:val="00703E18"/>
    <w:rsid w:val="00704A7C"/>
    <w:rsid w:val="00705115"/>
    <w:rsid w:val="007055D5"/>
    <w:rsid w:val="007064F6"/>
    <w:rsid w:val="007073E9"/>
    <w:rsid w:val="00710757"/>
    <w:rsid w:val="00710A36"/>
    <w:rsid w:val="0071103B"/>
    <w:rsid w:val="0071225B"/>
    <w:rsid w:val="00712971"/>
    <w:rsid w:val="00712BAF"/>
    <w:rsid w:val="007138A7"/>
    <w:rsid w:val="0071422A"/>
    <w:rsid w:val="0071468A"/>
    <w:rsid w:val="0071610D"/>
    <w:rsid w:val="00716530"/>
    <w:rsid w:val="00716FDE"/>
    <w:rsid w:val="00717FD7"/>
    <w:rsid w:val="00722191"/>
    <w:rsid w:val="00723F24"/>
    <w:rsid w:val="007247A2"/>
    <w:rsid w:val="00724AED"/>
    <w:rsid w:val="007252D4"/>
    <w:rsid w:val="007254AB"/>
    <w:rsid w:val="0072637A"/>
    <w:rsid w:val="00727928"/>
    <w:rsid w:val="00731CE0"/>
    <w:rsid w:val="007322FB"/>
    <w:rsid w:val="007337C6"/>
    <w:rsid w:val="007342AA"/>
    <w:rsid w:val="00734CC5"/>
    <w:rsid w:val="0073696F"/>
    <w:rsid w:val="007369F1"/>
    <w:rsid w:val="00736A21"/>
    <w:rsid w:val="00736F76"/>
    <w:rsid w:val="00740616"/>
    <w:rsid w:val="00740962"/>
    <w:rsid w:val="007416F6"/>
    <w:rsid w:val="00741DE8"/>
    <w:rsid w:val="007423B5"/>
    <w:rsid w:val="007423C2"/>
    <w:rsid w:val="007426D4"/>
    <w:rsid w:val="00742E72"/>
    <w:rsid w:val="00744836"/>
    <w:rsid w:val="00745C5E"/>
    <w:rsid w:val="0075162F"/>
    <w:rsid w:val="007518F3"/>
    <w:rsid w:val="00752128"/>
    <w:rsid w:val="007528B9"/>
    <w:rsid w:val="0075324D"/>
    <w:rsid w:val="00754D01"/>
    <w:rsid w:val="007554F3"/>
    <w:rsid w:val="00755743"/>
    <w:rsid w:val="007560A5"/>
    <w:rsid w:val="00756250"/>
    <w:rsid w:val="00756499"/>
    <w:rsid w:val="00757267"/>
    <w:rsid w:val="007605E4"/>
    <w:rsid w:val="0076073D"/>
    <w:rsid w:val="00760E24"/>
    <w:rsid w:val="00765708"/>
    <w:rsid w:val="00767BC7"/>
    <w:rsid w:val="00767CFC"/>
    <w:rsid w:val="007706C9"/>
    <w:rsid w:val="0077188E"/>
    <w:rsid w:val="00772B59"/>
    <w:rsid w:val="00773A6C"/>
    <w:rsid w:val="00773AAC"/>
    <w:rsid w:val="00774AAE"/>
    <w:rsid w:val="00776501"/>
    <w:rsid w:val="00776AB3"/>
    <w:rsid w:val="00782CD3"/>
    <w:rsid w:val="00783914"/>
    <w:rsid w:val="00784191"/>
    <w:rsid w:val="00784429"/>
    <w:rsid w:val="00785DF7"/>
    <w:rsid w:val="00786AD7"/>
    <w:rsid w:val="0078776D"/>
    <w:rsid w:val="00790826"/>
    <w:rsid w:val="00792947"/>
    <w:rsid w:val="007930CE"/>
    <w:rsid w:val="0079333C"/>
    <w:rsid w:val="007934F3"/>
    <w:rsid w:val="00794320"/>
    <w:rsid w:val="00795FBC"/>
    <w:rsid w:val="00796FB1"/>
    <w:rsid w:val="0079799D"/>
    <w:rsid w:val="007A0C0A"/>
    <w:rsid w:val="007A1C3B"/>
    <w:rsid w:val="007A3463"/>
    <w:rsid w:val="007A3F27"/>
    <w:rsid w:val="007A4925"/>
    <w:rsid w:val="007A505A"/>
    <w:rsid w:val="007A5201"/>
    <w:rsid w:val="007A5FCA"/>
    <w:rsid w:val="007A6D20"/>
    <w:rsid w:val="007A73D8"/>
    <w:rsid w:val="007A75B9"/>
    <w:rsid w:val="007A7EB2"/>
    <w:rsid w:val="007B0583"/>
    <w:rsid w:val="007B0728"/>
    <w:rsid w:val="007B16FC"/>
    <w:rsid w:val="007B2025"/>
    <w:rsid w:val="007B26B0"/>
    <w:rsid w:val="007B2AD1"/>
    <w:rsid w:val="007B43B6"/>
    <w:rsid w:val="007B6B1C"/>
    <w:rsid w:val="007B6E25"/>
    <w:rsid w:val="007B6EDA"/>
    <w:rsid w:val="007B7939"/>
    <w:rsid w:val="007C180A"/>
    <w:rsid w:val="007C1CB0"/>
    <w:rsid w:val="007C20AA"/>
    <w:rsid w:val="007C2820"/>
    <w:rsid w:val="007C2CDC"/>
    <w:rsid w:val="007C2DE7"/>
    <w:rsid w:val="007C35EF"/>
    <w:rsid w:val="007C48F2"/>
    <w:rsid w:val="007C52B6"/>
    <w:rsid w:val="007C557C"/>
    <w:rsid w:val="007C5A9C"/>
    <w:rsid w:val="007C6038"/>
    <w:rsid w:val="007C717B"/>
    <w:rsid w:val="007C7394"/>
    <w:rsid w:val="007C74DC"/>
    <w:rsid w:val="007D10D9"/>
    <w:rsid w:val="007D23C1"/>
    <w:rsid w:val="007D4177"/>
    <w:rsid w:val="007D4356"/>
    <w:rsid w:val="007D5217"/>
    <w:rsid w:val="007D5A9C"/>
    <w:rsid w:val="007D6D11"/>
    <w:rsid w:val="007D76D0"/>
    <w:rsid w:val="007E08BF"/>
    <w:rsid w:val="007E090B"/>
    <w:rsid w:val="007E169E"/>
    <w:rsid w:val="007E1A78"/>
    <w:rsid w:val="007E206D"/>
    <w:rsid w:val="007E233C"/>
    <w:rsid w:val="007E2737"/>
    <w:rsid w:val="007E5146"/>
    <w:rsid w:val="007E7446"/>
    <w:rsid w:val="007E781D"/>
    <w:rsid w:val="007E7A99"/>
    <w:rsid w:val="007F1360"/>
    <w:rsid w:val="007F2C64"/>
    <w:rsid w:val="007F46E0"/>
    <w:rsid w:val="007F48DE"/>
    <w:rsid w:val="007F4BB1"/>
    <w:rsid w:val="007F4E67"/>
    <w:rsid w:val="007F5053"/>
    <w:rsid w:val="007F5262"/>
    <w:rsid w:val="007F5545"/>
    <w:rsid w:val="007F585F"/>
    <w:rsid w:val="007F6C8F"/>
    <w:rsid w:val="007F70E8"/>
    <w:rsid w:val="007F750E"/>
    <w:rsid w:val="007F7E49"/>
    <w:rsid w:val="008000E7"/>
    <w:rsid w:val="00801203"/>
    <w:rsid w:val="0080189B"/>
    <w:rsid w:val="00803F0E"/>
    <w:rsid w:val="0080457D"/>
    <w:rsid w:val="0080760A"/>
    <w:rsid w:val="00807B22"/>
    <w:rsid w:val="00807F2D"/>
    <w:rsid w:val="00811B58"/>
    <w:rsid w:val="00811D55"/>
    <w:rsid w:val="00813D71"/>
    <w:rsid w:val="00814108"/>
    <w:rsid w:val="00814E1B"/>
    <w:rsid w:val="00815786"/>
    <w:rsid w:val="00817BE8"/>
    <w:rsid w:val="00817F07"/>
    <w:rsid w:val="00817F63"/>
    <w:rsid w:val="00821C6D"/>
    <w:rsid w:val="008222F0"/>
    <w:rsid w:val="00822DBB"/>
    <w:rsid w:val="0082327E"/>
    <w:rsid w:val="00823FEE"/>
    <w:rsid w:val="00824299"/>
    <w:rsid w:val="008243A4"/>
    <w:rsid w:val="00825309"/>
    <w:rsid w:val="00826C02"/>
    <w:rsid w:val="00827863"/>
    <w:rsid w:val="008303DD"/>
    <w:rsid w:val="00830DEC"/>
    <w:rsid w:val="00831E70"/>
    <w:rsid w:val="00832A6F"/>
    <w:rsid w:val="00832F70"/>
    <w:rsid w:val="008336C7"/>
    <w:rsid w:val="008347AE"/>
    <w:rsid w:val="00835917"/>
    <w:rsid w:val="008359E9"/>
    <w:rsid w:val="00836390"/>
    <w:rsid w:val="00837399"/>
    <w:rsid w:val="0083793F"/>
    <w:rsid w:val="00837EF2"/>
    <w:rsid w:val="00840436"/>
    <w:rsid w:val="00840597"/>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6497"/>
    <w:rsid w:val="00856892"/>
    <w:rsid w:val="00857D59"/>
    <w:rsid w:val="00857DC6"/>
    <w:rsid w:val="008604F9"/>
    <w:rsid w:val="008613ED"/>
    <w:rsid w:val="008624B8"/>
    <w:rsid w:val="0086274C"/>
    <w:rsid w:val="00863127"/>
    <w:rsid w:val="00863146"/>
    <w:rsid w:val="008635B9"/>
    <w:rsid w:val="00863964"/>
    <w:rsid w:val="00865819"/>
    <w:rsid w:val="008658CA"/>
    <w:rsid w:val="00865ACC"/>
    <w:rsid w:val="0086675C"/>
    <w:rsid w:val="008727BF"/>
    <w:rsid w:val="008727CE"/>
    <w:rsid w:val="008737B0"/>
    <w:rsid w:val="00874646"/>
    <w:rsid w:val="00874A58"/>
    <w:rsid w:val="00874CBC"/>
    <w:rsid w:val="00874CC9"/>
    <w:rsid w:val="00875225"/>
    <w:rsid w:val="00875C35"/>
    <w:rsid w:val="008768EF"/>
    <w:rsid w:val="00877C7B"/>
    <w:rsid w:val="00877E39"/>
    <w:rsid w:val="0088028B"/>
    <w:rsid w:val="0088139B"/>
    <w:rsid w:val="00881561"/>
    <w:rsid w:val="00881B37"/>
    <w:rsid w:val="00882E20"/>
    <w:rsid w:val="00884C9E"/>
    <w:rsid w:val="008857D7"/>
    <w:rsid w:val="00886474"/>
    <w:rsid w:val="00890B82"/>
    <w:rsid w:val="0089184E"/>
    <w:rsid w:val="008928FC"/>
    <w:rsid w:val="0089348D"/>
    <w:rsid w:val="00893F2C"/>
    <w:rsid w:val="008959A4"/>
    <w:rsid w:val="008A1C1E"/>
    <w:rsid w:val="008A1E35"/>
    <w:rsid w:val="008A23F5"/>
    <w:rsid w:val="008A2C68"/>
    <w:rsid w:val="008A374C"/>
    <w:rsid w:val="008A3D42"/>
    <w:rsid w:val="008A4942"/>
    <w:rsid w:val="008A515D"/>
    <w:rsid w:val="008A5C65"/>
    <w:rsid w:val="008A6995"/>
    <w:rsid w:val="008B0D75"/>
    <w:rsid w:val="008B1070"/>
    <w:rsid w:val="008B2C79"/>
    <w:rsid w:val="008B3010"/>
    <w:rsid w:val="008B3BC4"/>
    <w:rsid w:val="008B4147"/>
    <w:rsid w:val="008B42D3"/>
    <w:rsid w:val="008B55B1"/>
    <w:rsid w:val="008B56A6"/>
    <w:rsid w:val="008B6160"/>
    <w:rsid w:val="008B6A8F"/>
    <w:rsid w:val="008B7119"/>
    <w:rsid w:val="008C1943"/>
    <w:rsid w:val="008C2520"/>
    <w:rsid w:val="008C3595"/>
    <w:rsid w:val="008C4D18"/>
    <w:rsid w:val="008C5125"/>
    <w:rsid w:val="008C588E"/>
    <w:rsid w:val="008C65E1"/>
    <w:rsid w:val="008C66A8"/>
    <w:rsid w:val="008D0E14"/>
    <w:rsid w:val="008D19DE"/>
    <w:rsid w:val="008D1F0A"/>
    <w:rsid w:val="008D2FC2"/>
    <w:rsid w:val="008D3148"/>
    <w:rsid w:val="008D3277"/>
    <w:rsid w:val="008D3E70"/>
    <w:rsid w:val="008D56F9"/>
    <w:rsid w:val="008D5FCE"/>
    <w:rsid w:val="008D6091"/>
    <w:rsid w:val="008D7566"/>
    <w:rsid w:val="008D7617"/>
    <w:rsid w:val="008D7EC5"/>
    <w:rsid w:val="008E34A5"/>
    <w:rsid w:val="008E35FD"/>
    <w:rsid w:val="008E5980"/>
    <w:rsid w:val="008E6339"/>
    <w:rsid w:val="008E63BB"/>
    <w:rsid w:val="008E7438"/>
    <w:rsid w:val="008F0910"/>
    <w:rsid w:val="008F10E3"/>
    <w:rsid w:val="008F1827"/>
    <w:rsid w:val="008F2CF8"/>
    <w:rsid w:val="008F3A69"/>
    <w:rsid w:val="008F3AA6"/>
    <w:rsid w:val="008F4854"/>
    <w:rsid w:val="008F6668"/>
    <w:rsid w:val="00900515"/>
    <w:rsid w:val="00900824"/>
    <w:rsid w:val="00900AD2"/>
    <w:rsid w:val="00900D90"/>
    <w:rsid w:val="00900E94"/>
    <w:rsid w:val="009015C4"/>
    <w:rsid w:val="00901985"/>
    <w:rsid w:val="00901F08"/>
    <w:rsid w:val="00905434"/>
    <w:rsid w:val="00906B31"/>
    <w:rsid w:val="0090768B"/>
    <w:rsid w:val="0091233D"/>
    <w:rsid w:val="009138B6"/>
    <w:rsid w:val="00913E6F"/>
    <w:rsid w:val="009152D2"/>
    <w:rsid w:val="009154E1"/>
    <w:rsid w:val="00915D2D"/>
    <w:rsid w:val="009176F3"/>
    <w:rsid w:val="009212D2"/>
    <w:rsid w:val="00921A55"/>
    <w:rsid w:val="00921A8D"/>
    <w:rsid w:val="009222E8"/>
    <w:rsid w:val="009241C7"/>
    <w:rsid w:val="0092528D"/>
    <w:rsid w:val="00925EF6"/>
    <w:rsid w:val="00926274"/>
    <w:rsid w:val="00926D7D"/>
    <w:rsid w:val="009272D6"/>
    <w:rsid w:val="00927434"/>
    <w:rsid w:val="00927EBC"/>
    <w:rsid w:val="00931538"/>
    <w:rsid w:val="00932757"/>
    <w:rsid w:val="00933136"/>
    <w:rsid w:val="009341C9"/>
    <w:rsid w:val="00935704"/>
    <w:rsid w:val="00935F35"/>
    <w:rsid w:val="00936BB5"/>
    <w:rsid w:val="009376B7"/>
    <w:rsid w:val="00937D54"/>
    <w:rsid w:val="009400B6"/>
    <w:rsid w:val="0094356D"/>
    <w:rsid w:val="0094362A"/>
    <w:rsid w:val="00944199"/>
    <w:rsid w:val="009443F9"/>
    <w:rsid w:val="00946A6A"/>
    <w:rsid w:val="0094780D"/>
    <w:rsid w:val="00947EC4"/>
    <w:rsid w:val="009501F8"/>
    <w:rsid w:val="009507CE"/>
    <w:rsid w:val="00950CA4"/>
    <w:rsid w:val="00951075"/>
    <w:rsid w:val="009510DA"/>
    <w:rsid w:val="00951806"/>
    <w:rsid w:val="00951B77"/>
    <w:rsid w:val="00952684"/>
    <w:rsid w:val="009533E9"/>
    <w:rsid w:val="00953620"/>
    <w:rsid w:val="00954270"/>
    <w:rsid w:val="00955A62"/>
    <w:rsid w:val="00956417"/>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733CC"/>
    <w:rsid w:val="00973F70"/>
    <w:rsid w:val="009753B9"/>
    <w:rsid w:val="00976B8B"/>
    <w:rsid w:val="0098105E"/>
    <w:rsid w:val="0098136C"/>
    <w:rsid w:val="00981732"/>
    <w:rsid w:val="0098480D"/>
    <w:rsid w:val="00984F96"/>
    <w:rsid w:val="00986A80"/>
    <w:rsid w:val="00990618"/>
    <w:rsid w:val="00990FB6"/>
    <w:rsid w:val="0099114F"/>
    <w:rsid w:val="00992DD5"/>
    <w:rsid w:val="0099389F"/>
    <w:rsid w:val="00994609"/>
    <w:rsid w:val="00994F99"/>
    <w:rsid w:val="00995072"/>
    <w:rsid w:val="00995376"/>
    <w:rsid w:val="00995BC2"/>
    <w:rsid w:val="00995C29"/>
    <w:rsid w:val="00996E25"/>
    <w:rsid w:val="00997291"/>
    <w:rsid w:val="00997941"/>
    <w:rsid w:val="009A0605"/>
    <w:rsid w:val="009A0659"/>
    <w:rsid w:val="009A18A2"/>
    <w:rsid w:val="009A2066"/>
    <w:rsid w:val="009A36D2"/>
    <w:rsid w:val="009A3E7D"/>
    <w:rsid w:val="009A42E0"/>
    <w:rsid w:val="009A7F43"/>
    <w:rsid w:val="009B032E"/>
    <w:rsid w:val="009B03A5"/>
    <w:rsid w:val="009B2DFC"/>
    <w:rsid w:val="009B423D"/>
    <w:rsid w:val="009B5BFC"/>
    <w:rsid w:val="009B6782"/>
    <w:rsid w:val="009B6B9E"/>
    <w:rsid w:val="009C0027"/>
    <w:rsid w:val="009C1AA6"/>
    <w:rsid w:val="009C25CE"/>
    <w:rsid w:val="009C31EA"/>
    <w:rsid w:val="009C4A8A"/>
    <w:rsid w:val="009C6FB4"/>
    <w:rsid w:val="009C77BE"/>
    <w:rsid w:val="009D0B37"/>
    <w:rsid w:val="009D107A"/>
    <w:rsid w:val="009D116C"/>
    <w:rsid w:val="009D3DA5"/>
    <w:rsid w:val="009D43EF"/>
    <w:rsid w:val="009D570F"/>
    <w:rsid w:val="009E0695"/>
    <w:rsid w:val="009E0E6E"/>
    <w:rsid w:val="009E1ED6"/>
    <w:rsid w:val="009E2208"/>
    <w:rsid w:val="009E2354"/>
    <w:rsid w:val="009E26F2"/>
    <w:rsid w:val="009E2DC4"/>
    <w:rsid w:val="009E5626"/>
    <w:rsid w:val="009E62E8"/>
    <w:rsid w:val="009F1474"/>
    <w:rsid w:val="009F1526"/>
    <w:rsid w:val="009F1C5B"/>
    <w:rsid w:val="009F328C"/>
    <w:rsid w:val="009F34DE"/>
    <w:rsid w:val="009F4441"/>
    <w:rsid w:val="009F451F"/>
    <w:rsid w:val="009F58B4"/>
    <w:rsid w:val="009F6086"/>
    <w:rsid w:val="009F6994"/>
    <w:rsid w:val="009F7981"/>
    <w:rsid w:val="009F7D10"/>
    <w:rsid w:val="00A00261"/>
    <w:rsid w:val="00A01A3A"/>
    <w:rsid w:val="00A01D64"/>
    <w:rsid w:val="00A01EDD"/>
    <w:rsid w:val="00A0205A"/>
    <w:rsid w:val="00A049C5"/>
    <w:rsid w:val="00A103EF"/>
    <w:rsid w:val="00A10E8D"/>
    <w:rsid w:val="00A11CB6"/>
    <w:rsid w:val="00A133E1"/>
    <w:rsid w:val="00A14659"/>
    <w:rsid w:val="00A14726"/>
    <w:rsid w:val="00A14FD2"/>
    <w:rsid w:val="00A1516D"/>
    <w:rsid w:val="00A157D9"/>
    <w:rsid w:val="00A2089B"/>
    <w:rsid w:val="00A211C1"/>
    <w:rsid w:val="00A21B17"/>
    <w:rsid w:val="00A22B75"/>
    <w:rsid w:val="00A23B76"/>
    <w:rsid w:val="00A2468C"/>
    <w:rsid w:val="00A2480C"/>
    <w:rsid w:val="00A255B3"/>
    <w:rsid w:val="00A25626"/>
    <w:rsid w:val="00A26801"/>
    <w:rsid w:val="00A272F1"/>
    <w:rsid w:val="00A27352"/>
    <w:rsid w:val="00A273F8"/>
    <w:rsid w:val="00A300C4"/>
    <w:rsid w:val="00A31244"/>
    <w:rsid w:val="00A31734"/>
    <w:rsid w:val="00A331BA"/>
    <w:rsid w:val="00A33BB5"/>
    <w:rsid w:val="00A34822"/>
    <w:rsid w:val="00A349FF"/>
    <w:rsid w:val="00A35456"/>
    <w:rsid w:val="00A37446"/>
    <w:rsid w:val="00A40D62"/>
    <w:rsid w:val="00A412DE"/>
    <w:rsid w:val="00A414E1"/>
    <w:rsid w:val="00A416FD"/>
    <w:rsid w:val="00A41E10"/>
    <w:rsid w:val="00A434D9"/>
    <w:rsid w:val="00A43FD7"/>
    <w:rsid w:val="00A4565C"/>
    <w:rsid w:val="00A458AA"/>
    <w:rsid w:val="00A4593B"/>
    <w:rsid w:val="00A46F81"/>
    <w:rsid w:val="00A503BC"/>
    <w:rsid w:val="00A543F0"/>
    <w:rsid w:val="00A548E6"/>
    <w:rsid w:val="00A55067"/>
    <w:rsid w:val="00A55841"/>
    <w:rsid w:val="00A5589B"/>
    <w:rsid w:val="00A55AF9"/>
    <w:rsid w:val="00A55E27"/>
    <w:rsid w:val="00A56F91"/>
    <w:rsid w:val="00A57525"/>
    <w:rsid w:val="00A628EA"/>
    <w:rsid w:val="00A649F6"/>
    <w:rsid w:val="00A64EF4"/>
    <w:rsid w:val="00A70D08"/>
    <w:rsid w:val="00A711DB"/>
    <w:rsid w:val="00A73F4E"/>
    <w:rsid w:val="00A75512"/>
    <w:rsid w:val="00A755EB"/>
    <w:rsid w:val="00A7602F"/>
    <w:rsid w:val="00A76235"/>
    <w:rsid w:val="00A7655E"/>
    <w:rsid w:val="00A76B2D"/>
    <w:rsid w:val="00A77793"/>
    <w:rsid w:val="00A77C1A"/>
    <w:rsid w:val="00A8050E"/>
    <w:rsid w:val="00A80743"/>
    <w:rsid w:val="00A80F9A"/>
    <w:rsid w:val="00A8112A"/>
    <w:rsid w:val="00A81961"/>
    <w:rsid w:val="00A839CE"/>
    <w:rsid w:val="00A845C7"/>
    <w:rsid w:val="00A84F49"/>
    <w:rsid w:val="00A8676D"/>
    <w:rsid w:val="00A86E61"/>
    <w:rsid w:val="00A8780A"/>
    <w:rsid w:val="00A92378"/>
    <w:rsid w:val="00A92B78"/>
    <w:rsid w:val="00A93F16"/>
    <w:rsid w:val="00A93FE8"/>
    <w:rsid w:val="00A948D4"/>
    <w:rsid w:val="00A94980"/>
    <w:rsid w:val="00A95410"/>
    <w:rsid w:val="00A95F94"/>
    <w:rsid w:val="00AA14C4"/>
    <w:rsid w:val="00AA1570"/>
    <w:rsid w:val="00AA2BBA"/>
    <w:rsid w:val="00AA3ADC"/>
    <w:rsid w:val="00AA5035"/>
    <w:rsid w:val="00AA68E8"/>
    <w:rsid w:val="00AA75B8"/>
    <w:rsid w:val="00AB0560"/>
    <w:rsid w:val="00AB26CC"/>
    <w:rsid w:val="00AB2ED8"/>
    <w:rsid w:val="00AB38A4"/>
    <w:rsid w:val="00AB3A47"/>
    <w:rsid w:val="00AB45B0"/>
    <w:rsid w:val="00AB4704"/>
    <w:rsid w:val="00AB4C0E"/>
    <w:rsid w:val="00AB59FA"/>
    <w:rsid w:val="00AB66A2"/>
    <w:rsid w:val="00AB6C58"/>
    <w:rsid w:val="00AB75FF"/>
    <w:rsid w:val="00AC010A"/>
    <w:rsid w:val="00AC41AE"/>
    <w:rsid w:val="00AC7F6E"/>
    <w:rsid w:val="00AD0208"/>
    <w:rsid w:val="00AD0C9F"/>
    <w:rsid w:val="00AD1155"/>
    <w:rsid w:val="00AD1382"/>
    <w:rsid w:val="00AD1D4A"/>
    <w:rsid w:val="00AD203C"/>
    <w:rsid w:val="00AD3DC9"/>
    <w:rsid w:val="00AD44C4"/>
    <w:rsid w:val="00AD5953"/>
    <w:rsid w:val="00AD6713"/>
    <w:rsid w:val="00AD7B79"/>
    <w:rsid w:val="00AE026E"/>
    <w:rsid w:val="00AE03E2"/>
    <w:rsid w:val="00AE3A8A"/>
    <w:rsid w:val="00AE4271"/>
    <w:rsid w:val="00AE49D2"/>
    <w:rsid w:val="00AE4AEC"/>
    <w:rsid w:val="00AE6E01"/>
    <w:rsid w:val="00AE789A"/>
    <w:rsid w:val="00AE7F52"/>
    <w:rsid w:val="00AF0267"/>
    <w:rsid w:val="00AF0B30"/>
    <w:rsid w:val="00AF1C73"/>
    <w:rsid w:val="00AF1FE1"/>
    <w:rsid w:val="00AF281A"/>
    <w:rsid w:val="00AF2D1E"/>
    <w:rsid w:val="00AF5A79"/>
    <w:rsid w:val="00AF76F7"/>
    <w:rsid w:val="00AF7786"/>
    <w:rsid w:val="00AF7879"/>
    <w:rsid w:val="00B01E12"/>
    <w:rsid w:val="00B0200C"/>
    <w:rsid w:val="00B02BB0"/>
    <w:rsid w:val="00B032DF"/>
    <w:rsid w:val="00B04760"/>
    <w:rsid w:val="00B0584C"/>
    <w:rsid w:val="00B062DF"/>
    <w:rsid w:val="00B065E3"/>
    <w:rsid w:val="00B06D08"/>
    <w:rsid w:val="00B10BD5"/>
    <w:rsid w:val="00B11B24"/>
    <w:rsid w:val="00B13329"/>
    <w:rsid w:val="00B13529"/>
    <w:rsid w:val="00B14435"/>
    <w:rsid w:val="00B1483E"/>
    <w:rsid w:val="00B1686E"/>
    <w:rsid w:val="00B17051"/>
    <w:rsid w:val="00B1756E"/>
    <w:rsid w:val="00B17B0B"/>
    <w:rsid w:val="00B20E0F"/>
    <w:rsid w:val="00B21AF4"/>
    <w:rsid w:val="00B22AC1"/>
    <w:rsid w:val="00B22ACE"/>
    <w:rsid w:val="00B23807"/>
    <w:rsid w:val="00B23D45"/>
    <w:rsid w:val="00B245BC"/>
    <w:rsid w:val="00B245E4"/>
    <w:rsid w:val="00B24B26"/>
    <w:rsid w:val="00B26E20"/>
    <w:rsid w:val="00B304C9"/>
    <w:rsid w:val="00B31019"/>
    <w:rsid w:val="00B31185"/>
    <w:rsid w:val="00B3151E"/>
    <w:rsid w:val="00B31768"/>
    <w:rsid w:val="00B31D83"/>
    <w:rsid w:val="00B330A2"/>
    <w:rsid w:val="00B33266"/>
    <w:rsid w:val="00B346AA"/>
    <w:rsid w:val="00B34FBB"/>
    <w:rsid w:val="00B354ED"/>
    <w:rsid w:val="00B36262"/>
    <w:rsid w:val="00B36391"/>
    <w:rsid w:val="00B3719D"/>
    <w:rsid w:val="00B40418"/>
    <w:rsid w:val="00B4150B"/>
    <w:rsid w:val="00B41C75"/>
    <w:rsid w:val="00B43D9C"/>
    <w:rsid w:val="00B4427E"/>
    <w:rsid w:val="00B46CC2"/>
    <w:rsid w:val="00B47D51"/>
    <w:rsid w:val="00B51556"/>
    <w:rsid w:val="00B51A5F"/>
    <w:rsid w:val="00B51F71"/>
    <w:rsid w:val="00B549F3"/>
    <w:rsid w:val="00B54CE9"/>
    <w:rsid w:val="00B54D5F"/>
    <w:rsid w:val="00B56614"/>
    <w:rsid w:val="00B60154"/>
    <w:rsid w:val="00B61128"/>
    <w:rsid w:val="00B6192E"/>
    <w:rsid w:val="00B61F71"/>
    <w:rsid w:val="00B646A2"/>
    <w:rsid w:val="00B65717"/>
    <w:rsid w:val="00B65CD4"/>
    <w:rsid w:val="00B669E8"/>
    <w:rsid w:val="00B70580"/>
    <w:rsid w:val="00B70B47"/>
    <w:rsid w:val="00B718FD"/>
    <w:rsid w:val="00B7209C"/>
    <w:rsid w:val="00B726EF"/>
    <w:rsid w:val="00B72EE3"/>
    <w:rsid w:val="00B72FA7"/>
    <w:rsid w:val="00B75D3E"/>
    <w:rsid w:val="00B77CCA"/>
    <w:rsid w:val="00B83D43"/>
    <w:rsid w:val="00B867A8"/>
    <w:rsid w:val="00B8737E"/>
    <w:rsid w:val="00B87945"/>
    <w:rsid w:val="00B912B7"/>
    <w:rsid w:val="00B93074"/>
    <w:rsid w:val="00B96CE2"/>
    <w:rsid w:val="00B97483"/>
    <w:rsid w:val="00B97DD4"/>
    <w:rsid w:val="00BA034A"/>
    <w:rsid w:val="00BA09AB"/>
    <w:rsid w:val="00BA305A"/>
    <w:rsid w:val="00BA30B3"/>
    <w:rsid w:val="00BA3283"/>
    <w:rsid w:val="00BA533B"/>
    <w:rsid w:val="00BB08B9"/>
    <w:rsid w:val="00BB0AC8"/>
    <w:rsid w:val="00BB15FC"/>
    <w:rsid w:val="00BB2ED7"/>
    <w:rsid w:val="00BB400A"/>
    <w:rsid w:val="00BB5936"/>
    <w:rsid w:val="00BB5B59"/>
    <w:rsid w:val="00BB6094"/>
    <w:rsid w:val="00BB6C7B"/>
    <w:rsid w:val="00BB6F06"/>
    <w:rsid w:val="00BB79C2"/>
    <w:rsid w:val="00BC1046"/>
    <w:rsid w:val="00BC16F7"/>
    <w:rsid w:val="00BC19A3"/>
    <w:rsid w:val="00BC3C01"/>
    <w:rsid w:val="00BC3E85"/>
    <w:rsid w:val="00BC415C"/>
    <w:rsid w:val="00BC4373"/>
    <w:rsid w:val="00BC4F7C"/>
    <w:rsid w:val="00BC4FE6"/>
    <w:rsid w:val="00BC556C"/>
    <w:rsid w:val="00BC68D9"/>
    <w:rsid w:val="00BC7B14"/>
    <w:rsid w:val="00BD033F"/>
    <w:rsid w:val="00BD087E"/>
    <w:rsid w:val="00BD1242"/>
    <w:rsid w:val="00BD155F"/>
    <w:rsid w:val="00BD29C3"/>
    <w:rsid w:val="00BD2D64"/>
    <w:rsid w:val="00BD3B6D"/>
    <w:rsid w:val="00BD3C7D"/>
    <w:rsid w:val="00BD5479"/>
    <w:rsid w:val="00BD621D"/>
    <w:rsid w:val="00BE1162"/>
    <w:rsid w:val="00BE3742"/>
    <w:rsid w:val="00BE4977"/>
    <w:rsid w:val="00BE5301"/>
    <w:rsid w:val="00BE5691"/>
    <w:rsid w:val="00BE5B39"/>
    <w:rsid w:val="00BE6475"/>
    <w:rsid w:val="00BE6C3F"/>
    <w:rsid w:val="00BE7724"/>
    <w:rsid w:val="00BE7838"/>
    <w:rsid w:val="00BF0EAA"/>
    <w:rsid w:val="00BF1B18"/>
    <w:rsid w:val="00BF1FC2"/>
    <w:rsid w:val="00BF2ABA"/>
    <w:rsid w:val="00BF4228"/>
    <w:rsid w:val="00BF4A5D"/>
    <w:rsid w:val="00BF4E42"/>
    <w:rsid w:val="00BF5A45"/>
    <w:rsid w:val="00BF687B"/>
    <w:rsid w:val="00BF6FB3"/>
    <w:rsid w:val="00BF7670"/>
    <w:rsid w:val="00BF767D"/>
    <w:rsid w:val="00C030B3"/>
    <w:rsid w:val="00C03CCF"/>
    <w:rsid w:val="00C0477C"/>
    <w:rsid w:val="00C058D9"/>
    <w:rsid w:val="00C064A7"/>
    <w:rsid w:val="00C06885"/>
    <w:rsid w:val="00C06C16"/>
    <w:rsid w:val="00C0792F"/>
    <w:rsid w:val="00C07C18"/>
    <w:rsid w:val="00C100DA"/>
    <w:rsid w:val="00C10817"/>
    <w:rsid w:val="00C11493"/>
    <w:rsid w:val="00C11628"/>
    <w:rsid w:val="00C11FA3"/>
    <w:rsid w:val="00C12C75"/>
    <w:rsid w:val="00C12D59"/>
    <w:rsid w:val="00C1434D"/>
    <w:rsid w:val="00C147B9"/>
    <w:rsid w:val="00C158E3"/>
    <w:rsid w:val="00C1670B"/>
    <w:rsid w:val="00C16F7B"/>
    <w:rsid w:val="00C17FB1"/>
    <w:rsid w:val="00C20882"/>
    <w:rsid w:val="00C20DAB"/>
    <w:rsid w:val="00C220E8"/>
    <w:rsid w:val="00C22F60"/>
    <w:rsid w:val="00C23814"/>
    <w:rsid w:val="00C2407F"/>
    <w:rsid w:val="00C244B5"/>
    <w:rsid w:val="00C24EF4"/>
    <w:rsid w:val="00C255A3"/>
    <w:rsid w:val="00C27084"/>
    <w:rsid w:val="00C270F5"/>
    <w:rsid w:val="00C279D4"/>
    <w:rsid w:val="00C27C80"/>
    <w:rsid w:val="00C30EB7"/>
    <w:rsid w:val="00C31A2C"/>
    <w:rsid w:val="00C31AFB"/>
    <w:rsid w:val="00C32634"/>
    <w:rsid w:val="00C3397D"/>
    <w:rsid w:val="00C34281"/>
    <w:rsid w:val="00C34B94"/>
    <w:rsid w:val="00C34CEC"/>
    <w:rsid w:val="00C35BE1"/>
    <w:rsid w:val="00C36D4B"/>
    <w:rsid w:val="00C36E14"/>
    <w:rsid w:val="00C4004B"/>
    <w:rsid w:val="00C415EB"/>
    <w:rsid w:val="00C42788"/>
    <w:rsid w:val="00C42D60"/>
    <w:rsid w:val="00C43107"/>
    <w:rsid w:val="00C433B1"/>
    <w:rsid w:val="00C45D03"/>
    <w:rsid w:val="00C46961"/>
    <w:rsid w:val="00C469C1"/>
    <w:rsid w:val="00C46A93"/>
    <w:rsid w:val="00C4744C"/>
    <w:rsid w:val="00C518B7"/>
    <w:rsid w:val="00C51FE7"/>
    <w:rsid w:val="00C52F23"/>
    <w:rsid w:val="00C53ECF"/>
    <w:rsid w:val="00C54610"/>
    <w:rsid w:val="00C54691"/>
    <w:rsid w:val="00C55A57"/>
    <w:rsid w:val="00C55B69"/>
    <w:rsid w:val="00C567AC"/>
    <w:rsid w:val="00C57164"/>
    <w:rsid w:val="00C5777D"/>
    <w:rsid w:val="00C57CC3"/>
    <w:rsid w:val="00C60F85"/>
    <w:rsid w:val="00C61B1D"/>
    <w:rsid w:val="00C62927"/>
    <w:rsid w:val="00C62E69"/>
    <w:rsid w:val="00C642A9"/>
    <w:rsid w:val="00C6643C"/>
    <w:rsid w:val="00C67049"/>
    <w:rsid w:val="00C673E3"/>
    <w:rsid w:val="00C72C70"/>
    <w:rsid w:val="00C738BE"/>
    <w:rsid w:val="00C73C08"/>
    <w:rsid w:val="00C73D7E"/>
    <w:rsid w:val="00C7492B"/>
    <w:rsid w:val="00C76062"/>
    <w:rsid w:val="00C7711B"/>
    <w:rsid w:val="00C80000"/>
    <w:rsid w:val="00C80579"/>
    <w:rsid w:val="00C817AE"/>
    <w:rsid w:val="00C818A4"/>
    <w:rsid w:val="00C820C3"/>
    <w:rsid w:val="00C82536"/>
    <w:rsid w:val="00C827AD"/>
    <w:rsid w:val="00C83303"/>
    <w:rsid w:val="00C83DCC"/>
    <w:rsid w:val="00C84E3C"/>
    <w:rsid w:val="00C84F11"/>
    <w:rsid w:val="00C85F0D"/>
    <w:rsid w:val="00C86486"/>
    <w:rsid w:val="00C910CD"/>
    <w:rsid w:val="00C91795"/>
    <w:rsid w:val="00C91975"/>
    <w:rsid w:val="00C92B80"/>
    <w:rsid w:val="00C93027"/>
    <w:rsid w:val="00C937BC"/>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A7C53"/>
    <w:rsid w:val="00CB09C8"/>
    <w:rsid w:val="00CB3BB4"/>
    <w:rsid w:val="00CB49E0"/>
    <w:rsid w:val="00CB509A"/>
    <w:rsid w:val="00CB571E"/>
    <w:rsid w:val="00CB6AF3"/>
    <w:rsid w:val="00CB723F"/>
    <w:rsid w:val="00CC002C"/>
    <w:rsid w:val="00CC1878"/>
    <w:rsid w:val="00CC18EB"/>
    <w:rsid w:val="00CC2C1F"/>
    <w:rsid w:val="00CC3E56"/>
    <w:rsid w:val="00CC5E2D"/>
    <w:rsid w:val="00CC67B5"/>
    <w:rsid w:val="00CD2393"/>
    <w:rsid w:val="00CD3DFC"/>
    <w:rsid w:val="00CD44BC"/>
    <w:rsid w:val="00CD51C4"/>
    <w:rsid w:val="00CD6D2C"/>
    <w:rsid w:val="00CD7E2B"/>
    <w:rsid w:val="00CE0145"/>
    <w:rsid w:val="00CE0C41"/>
    <w:rsid w:val="00CE240F"/>
    <w:rsid w:val="00CE38B0"/>
    <w:rsid w:val="00CE39FD"/>
    <w:rsid w:val="00CE3B1F"/>
    <w:rsid w:val="00CE5C57"/>
    <w:rsid w:val="00CE6065"/>
    <w:rsid w:val="00CE61DF"/>
    <w:rsid w:val="00CE6F3A"/>
    <w:rsid w:val="00CE76E1"/>
    <w:rsid w:val="00CE79CD"/>
    <w:rsid w:val="00CF0702"/>
    <w:rsid w:val="00CF12A1"/>
    <w:rsid w:val="00CF12FA"/>
    <w:rsid w:val="00CF1A93"/>
    <w:rsid w:val="00CF235E"/>
    <w:rsid w:val="00CF3BF5"/>
    <w:rsid w:val="00CF4118"/>
    <w:rsid w:val="00CF6B5C"/>
    <w:rsid w:val="00CF710F"/>
    <w:rsid w:val="00CF729B"/>
    <w:rsid w:val="00D00805"/>
    <w:rsid w:val="00D0164D"/>
    <w:rsid w:val="00D01F04"/>
    <w:rsid w:val="00D026E0"/>
    <w:rsid w:val="00D0456F"/>
    <w:rsid w:val="00D04D6C"/>
    <w:rsid w:val="00D04ED7"/>
    <w:rsid w:val="00D05819"/>
    <w:rsid w:val="00D05AE2"/>
    <w:rsid w:val="00D06877"/>
    <w:rsid w:val="00D06953"/>
    <w:rsid w:val="00D07042"/>
    <w:rsid w:val="00D07245"/>
    <w:rsid w:val="00D072C2"/>
    <w:rsid w:val="00D076E7"/>
    <w:rsid w:val="00D07C10"/>
    <w:rsid w:val="00D1081F"/>
    <w:rsid w:val="00D115EC"/>
    <w:rsid w:val="00D163D9"/>
    <w:rsid w:val="00D16713"/>
    <w:rsid w:val="00D16D5E"/>
    <w:rsid w:val="00D17E51"/>
    <w:rsid w:val="00D202D3"/>
    <w:rsid w:val="00D20669"/>
    <w:rsid w:val="00D21C3D"/>
    <w:rsid w:val="00D224DC"/>
    <w:rsid w:val="00D22E9E"/>
    <w:rsid w:val="00D2480B"/>
    <w:rsid w:val="00D25ED1"/>
    <w:rsid w:val="00D273EF"/>
    <w:rsid w:val="00D27D54"/>
    <w:rsid w:val="00D27D9F"/>
    <w:rsid w:val="00D32288"/>
    <w:rsid w:val="00D331EE"/>
    <w:rsid w:val="00D33465"/>
    <w:rsid w:val="00D33863"/>
    <w:rsid w:val="00D34311"/>
    <w:rsid w:val="00D34F12"/>
    <w:rsid w:val="00D361C9"/>
    <w:rsid w:val="00D36295"/>
    <w:rsid w:val="00D370BF"/>
    <w:rsid w:val="00D37722"/>
    <w:rsid w:val="00D37EFF"/>
    <w:rsid w:val="00D401B3"/>
    <w:rsid w:val="00D40694"/>
    <w:rsid w:val="00D41B61"/>
    <w:rsid w:val="00D41B83"/>
    <w:rsid w:val="00D429B0"/>
    <w:rsid w:val="00D42EA2"/>
    <w:rsid w:val="00D4359F"/>
    <w:rsid w:val="00D4362F"/>
    <w:rsid w:val="00D44343"/>
    <w:rsid w:val="00D445B2"/>
    <w:rsid w:val="00D4601D"/>
    <w:rsid w:val="00D514C6"/>
    <w:rsid w:val="00D53136"/>
    <w:rsid w:val="00D53943"/>
    <w:rsid w:val="00D55B17"/>
    <w:rsid w:val="00D56744"/>
    <w:rsid w:val="00D56D45"/>
    <w:rsid w:val="00D60408"/>
    <w:rsid w:val="00D60FEC"/>
    <w:rsid w:val="00D61971"/>
    <w:rsid w:val="00D61D72"/>
    <w:rsid w:val="00D63C2E"/>
    <w:rsid w:val="00D63F6A"/>
    <w:rsid w:val="00D6412F"/>
    <w:rsid w:val="00D6429D"/>
    <w:rsid w:val="00D656DF"/>
    <w:rsid w:val="00D66A95"/>
    <w:rsid w:val="00D66DBE"/>
    <w:rsid w:val="00D67415"/>
    <w:rsid w:val="00D723B1"/>
    <w:rsid w:val="00D73BF3"/>
    <w:rsid w:val="00D73C01"/>
    <w:rsid w:val="00D75FEC"/>
    <w:rsid w:val="00D76266"/>
    <w:rsid w:val="00D76996"/>
    <w:rsid w:val="00D7792C"/>
    <w:rsid w:val="00D80410"/>
    <w:rsid w:val="00D8064C"/>
    <w:rsid w:val="00D80694"/>
    <w:rsid w:val="00D809F9"/>
    <w:rsid w:val="00D8159A"/>
    <w:rsid w:val="00D817D1"/>
    <w:rsid w:val="00D82979"/>
    <w:rsid w:val="00D83754"/>
    <w:rsid w:val="00D84691"/>
    <w:rsid w:val="00D85B88"/>
    <w:rsid w:val="00D871C5"/>
    <w:rsid w:val="00D871F8"/>
    <w:rsid w:val="00D87FDA"/>
    <w:rsid w:val="00D90A94"/>
    <w:rsid w:val="00D90C03"/>
    <w:rsid w:val="00D90E35"/>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721"/>
    <w:rsid w:val="00DA6F30"/>
    <w:rsid w:val="00DA7769"/>
    <w:rsid w:val="00DB14A4"/>
    <w:rsid w:val="00DB193B"/>
    <w:rsid w:val="00DB43F6"/>
    <w:rsid w:val="00DB47E1"/>
    <w:rsid w:val="00DB614A"/>
    <w:rsid w:val="00DB7B6E"/>
    <w:rsid w:val="00DB7E02"/>
    <w:rsid w:val="00DC0D21"/>
    <w:rsid w:val="00DC2C03"/>
    <w:rsid w:val="00DC3211"/>
    <w:rsid w:val="00DC3A70"/>
    <w:rsid w:val="00DC44B9"/>
    <w:rsid w:val="00DC5CA1"/>
    <w:rsid w:val="00DC5CDD"/>
    <w:rsid w:val="00DC6218"/>
    <w:rsid w:val="00DC677F"/>
    <w:rsid w:val="00DC6A2D"/>
    <w:rsid w:val="00DC710C"/>
    <w:rsid w:val="00DD048B"/>
    <w:rsid w:val="00DD1CFA"/>
    <w:rsid w:val="00DD4131"/>
    <w:rsid w:val="00DD470C"/>
    <w:rsid w:val="00DD4BA1"/>
    <w:rsid w:val="00DD6D24"/>
    <w:rsid w:val="00DD7495"/>
    <w:rsid w:val="00DE2617"/>
    <w:rsid w:val="00DE2654"/>
    <w:rsid w:val="00DE29F1"/>
    <w:rsid w:val="00DE30D6"/>
    <w:rsid w:val="00DE31B7"/>
    <w:rsid w:val="00DE3E0F"/>
    <w:rsid w:val="00DE49CE"/>
    <w:rsid w:val="00DE4B1B"/>
    <w:rsid w:val="00DE4EAE"/>
    <w:rsid w:val="00DE586A"/>
    <w:rsid w:val="00DE5D26"/>
    <w:rsid w:val="00DF168E"/>
    <w:rsid w:val="00DF1845"/>
    <w:rsid w:val="00DF2031"/>
    <w:rsid w:val="00DF218E"/>
    <w:rsid w:val="00DF3293"/>
    <w:rsid w:val="00DF32A2"/>
    <w:rsid w:val="00DF5537"/>
    <w:rsid w:val="00DF560A"/>
    <w:rsid w:val="00DF5663"/>
    <w:rsid w:val="00DF7667"/>
    <w:rsid w:val="00DF7E0D"/>
    <w:rsid w:val="00E003A6"/>
    <w:rsid w:val="00E008B4"/>
    <w:rsid w:val="00E01005"/>
    <w:rsid w:val="00E01D6A"/>
    <w:rsid w:val="00E01DC7"/>
    <w:rsid w:val="00E02322"/>
    <w:rsid w:val="00E033FB"/>
    <w:rsid w:val="00E0680E"/>
    <w:rsid w:val="00E07588"/>
    <w:rsid w:val="00E07982"/>
    <w:rsid w:val="00E07B5C"/>
    <w:rsid w:val="00E07C5A"/>
    <w:rsid w:val="00E11BA1"/>
    <w:rsid w:val="00E127F5"/>
    <w:rsid w:val="00E130AF"/>
    <w:rsid w:val="00E1381B"/>
    <w:rsid w:val="00E13F78"/>
    <w:rsid w:val="00E151EA"/>
    <w:rsid w:val="00E15557"/>
    <w:rsid w:val="00E17785"/>
    <w:rsid w:val="00E17E91"/>
    <w:rsid w:val="00E219F9"/>
    <w:rsid w:val="00E21FFA"/>
    <w:rsid w:val="00E22A76"/>
    <w:rsid w:val="00E234C6"/>
    <w:rsid w:val="00E23DBB"/>
    <w:rsid w:val="00E25459"/>
    <w:rsid w:val="00E25C8F"/>
    <w:rsid w:val="00E266C9"/>
    <w:rsid w:val="00E267A9"/>
    <w:rsid w:val="00E3013C"/>
    <w:rsid w:val="00E30E92"/>
    <w:rsid w:val="00E31172"/>
    <w:rsid w:val="00E321F2"/>
    <w:rsid w:val="00E33F61"/>
    <w:rsid w:val="00E34244"/>
    <w:rsid w:val="00E34F69"/>
    <w:rsid w:val="00E36213"/>
    <w:rsid w:val="00E36FB1"/>
    <w:rsid w:val="00E370D8"/>
    <w:rsid w:val="00E373AF"/>
    <w:rsid w:val="00E412BB"/>
    <w:rsid w:val="00E41E43"/>
    <w:rsid w:val="00E41F34"/>
    <w:rsid w:val="00E443B5"/>
    <w:rsid w:val="00E46E7B"/>
    <w:rsid w:val="00E470D7"/>
    <w:rsid w:val="00E47545"/>
    <w:rsid w:val="00E47D26"/>
    <w:rsid w:val="00E50514"/>
    <w:rsid w:val="00E51CF1"/>
    <w:rsid w:val="00E52872"/>
    <w:rsid w:val="00E5407A"/>
    <w:rsid w:val="00E5505D"/>
    <w:rsid w:val="00E556D7"/>
    <w:rsid w:val="00E558A0"/>
    <w:rsid w:val="00E57FB4"/>
    <w:rsid w:val="00E61170"/>
    <w:rsid w:val="00E61348"/>
    <w:rsid w:val="00E63E2C"/>
    <w:rsid w:val="00E64673"/>
    <w:rsid w:val="00E650EC"/>
    <w:rsid w:val="00E66156"/>
    <w:rsid w:val="00E661CC"/>
    <w:rsid w:val="00E6728F"/>
    <w:rsid w:val="00E67839"/>
    <w:rsid w:val="00E679A2"/>
    <w:rsid w:val="00E70BF8"/>
    <w:rsid w:val="00E72423"/>
    <w:rsid w:val="00E72643"/>
    <w:rsid w:val="00E72A41"/>
    <w:rsid w:val="00E733F6"/>
    <w:rsid w:val="00E7363B"/>
    <w:rsid w:val="00E737C1"/>
    <w:rsid w:val="00E74072"/>
    <w:rsid w:val="00E7529D"/>
    <w:rsid w:val="00E75F34"/>
    <w:rsid w:val="00E77554"/>
    <w:rsid w:val="00E80425"/>
    <w:rsid w:val="00E806B2"/>
    <w:rsid w:val="00E80ABB"/>
    <w:rsid w:val="00E811DB"/>
    <w:rsid w:val="00E81B93"/>
    <w:rsid w:val="00E8205D"/>
    <w:rsid w:val="00E834A4"/>
    <w:rsid w:val="00E84512"/>
    <w:rsid w:val="00E855C6"/>
    <w:rsid w:val="00E861CA"/>
    <w:rsid w:val="00E86C96"/>
    <w:rsid w:val="00E86DEF"/>
    <w:rsid w:val="00E87F41"/>
    <w:rsid w:val="00E9138D"/>
    <w:rsid w:val="00E92670"/>
    <w:rsid w:val="00E926D7"/>
    <w:rsid w:val="00E928E7"/>
    <w:rsid w:val="00E93210"/>
    <w:rsid w:val="00E939AA"/>
    <w:rsid w:val="00E944ED"/>
    <w:rsid w:val="00E94598"/>
    <w:rsid w:val="00E94AAF"/>
    <w:rsid w:val="00E952E9"/>
    <w:rsid w:val="00E95494"/>
    <w:rsid w:val="00E95A1B"/>
    <w:rsid w:val="00E96DC6"/>
    <w:rsid w:val="00EA02B6"/>
    <w:rsid w:val="00EA0C73"/>
    <w:rsid w:val="00EA1343"/>
    <w:rsid w:val="00EA1520"/>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D1AA8"/>
    <w:rsid w:val="00ED29BB"/>
    <w:rsid w:val="00ED327C"/>
    <w:rsid w:val="00ED3553"/>
    <w:rsid w:val="00ED3CEF"/>
    <w:rsid w:val="00ED58EC"/>
    <w:rsid w:val="00ED5B01"/>
    <w:rsid w:val="00ED7443"/>
    <w:rsid w:val="00ED77EF"/>
    <w:rsid w:val="00ED7A47"/>
    <w:rsid w:val="00ED7D99"/>
    <w:rsid w:val="00EE02FE"/>
    <w:rsid w:val="00EE0C41"/>
    <w:rsid w:val="00EE13F8"/>
    <w:rsid w:val="00EE1C59"/>
    <w:rsid w:val="00EE26B9"/>
    <w:rsid w:val="00EE2C0A"/>
    <w:rsid w:val="00EE450D"/>
    <w:rsid w:val="00EE4623"/>
    <w:rsid w:val="00EE5724"/>
    <w:rsid w:val="00EE6C65"/>
    <w:rsid w:val="00EE72E5"/>
    <w:rsid w:val="00EF058D"/>
    <w:rsid w:val="00EF6CDB"/>
    <w:rsid w:val="00EF7BCC"/>
    <w:rsid w:val="00F01E55"/>
    <w:rsid w:val="00F03874"/>
    <w:rsid w:val="00F03F33"/>
    <w:rsid w:val="00F03F7C"/>
    <w:rsid w:val="00F0406C"/>
    <w:rsid w:val="00F05F31"/>
    <w:rsid w:val="00F0637A"/>
    <w:rsid w:val="00F064E0"/>
    <w:rsid w:val="00F07034"/>
    <w:rsid w:val="00F07D33"/>
    <w:rsid w:val="00F1105D"/>
    <w:rsid w:val="00F11ED1"/>
    <w:rsid w:val="00F13FDF"/>
    <w:rsid w:val="00F14913"/>
    <w:rsid w:val="00F14952"/>
    <w:rsid w:val="00F14D97"/>
    <w:rsid w:val="00F1527E"/>
    <w:rsid w:val="00F16435"/>
    <w:rsid w:val="00F16E4E"/>
    <w:rsid w:val="00F17600"/>
    <w:rsid w:val="00F20354"/>
    <w:rsid w:val="00F20E2C"/>
    <w:rsid w:val="00F21A1A"/>
    <w:rsid w:val="00F227F0"/>
    <w:rsid w:val="00F236F2"/>
    <w:rsid w:val="00F23F15"/>
    <w:rsid w:val="00F2522C"/>
    <w:rsid w:val="00F25C2E"/>
    <w:rsid w:val="00F25EEB"/>
    <w:rsid w:val="00F2661F"/>
    <w:rsid w:val="00F2736F"/>
    <w:rsid w:val="00F27CC2"/>
    <w:rsid w:val="00F30D88"/>
    <w:rsid w:val="00F30FA8"/>
    <w:rsid w:val="00F334C6"/>
    <w:rsid w:val="00F33777"/>
    <w:rsid w:val="00F33993"/>
    <w:rsid w:val="00F34239"/>
    <w:rsid w:val="00F35E1F"/>
    <w:rsid w:val="00F3602F"/>
    <w:rsid w:val="00F36462"/>
    <w:rsid w:val="00F36E10"/>
    <w:rsid w:val="00F36E30"/>
    <w:rsid w:val="00F4028A"/>
    <w:rsid w:val="00F4119B"/>
    <w:rsid w:val="00F43DBD"/>
    <w:rsid w:val="00F4451A"/>
    <w:rsid w:val="00F445AF"/>
    <w:rsid w:val="00F44DEB"/>
    <w:rsid w:val="00F44FCC"/>
    <w:rsid w:val="00F451B5"/>
    <w:rsid w:val="00F46D96"/>
    <w:rsid w:val="00F46F36"/>
    <w:rsid w:val="00F478AC"/>
    <w:rsid w:val="00F47D70"/>
    <w:rsid w:val="00F50148"/>
    <w:rsid w:val="00F528D9"/>
    <w:rsid w:val="00F53817"/>
    <w:rsid w:val="00F53B6A"/>
    <w:rsid w:val="00F5600A"/>
    <w:rsid w:val="00F5620A"/>
    <w:rsid w:val="00F603BC"/>
    <w:rsid w:val="00F62BB1"/>
    <w:rsid w:val="00F6432A"/>
    <w:rsid w:val="00F648F6"/>
    <w:rsid w:val="00F649B8"/>
    <w:rsid w:val="00F70B0C"/>
    <w:rsid w:val="00F73213"/>
    <w:rsid w:val="00F73A55"/>
    <w:rsid w:val="00F743D6"/>
    <w:rsid w:val="00F74645"/>
    <w:rsid w:val="00F76786"/>
    <w:rsid w:val="00F76A9E"/>
    <w:rsid w:val="00F775C3"/>
    <w:rsid w:val="00F80480"/>
    <w:rsid w:val="00F807B6"/>
    <w:rsid w:val="00F80D1B"/>
    <w:rsid w:val="00F81CF1"/>
    <w:rsid w:val="00F82861"/>
    <w:rsid w:val="00F831E8"/>
    <w:rsid w:val="00F83EF2"/>
    <w:rsid w:val="00F83F83"/>
    <w:rsid w:val="00F84281"/>
    <w:rsid w:val="00F842F2"/>
    <w:rsid w:val="00F84B85"/>
    <w:rsid w:val="00F87C87"/>
    <w:rsid w:val="00F87D90"/>
    <w:rsid w:val="00F902AD"/>
    <w:rsid w:val="00F93E01"/>
    <w:rsid w:val="00F94215"/>
    <w:rsid w:val="00F9466A"/>
    <w:rsid w:val="00F94A63"/>
    <w:rsid w:val="00F95E35"/>
    <w:rsid w:val="00FA0D55"/>
    <w:rsid w:val="00FA3774"/>
    <w:rsid w:val="00FA4689"/>
    <w:rsid w:val="00FA4764"/>
    <w:rsid w:val="00FA5DF0"/>
    <w:rsid w:val="00FA6DCC"/>
    <w:rsid w:val="00FA752B"/>
    <w:rsid w:val="00FA7711"/>
    <w:rsid w:val="00FA78CD"/>
    <w:rsid w:val="00FB09BF"/>
    <w:rsid w:val="00FB0A4F"/>
    <w:rsid w:val="00FB0B46"/>
    <w:rsid w:val="00FB3A30"/>
    <w:rsid w:val="00FB3D3D"/>
    <w:rsid w:val="00FB5802"/>
    <w:rsid w:val="00FB5982"/>
    <w:rsid w:val="00FB6A3E"/>
    <w:rsid w:val="00FB6D5E"/>
    <w:rsid w:val="00FC1D8F"/>
    <w:rsid w:val="00FC2A59"/>
    <w:rsid w:val="00FC3B68"/>
    <w:rsid w:val="00FC4CBF"/>
    <w:rsid w:val="00FC4D6B"/>
    <w:rsid w:val="00FC6148"/>
    <w:rsid w:val="00FC6CD5"/>
    <w:rsid w:val="00FC7043"/>
    <w:rsid w:val="00FD037E"/>
    <w:rsid w:val="00FD19A8"/>
    <w:rsid w:val="00FD2144"/>
    <w:rsid w:val="00FD2439"/>
    <w:rsid w:val="00FD2D16"/>
    <w:rsid w:val="00FD4D8B"/>
    <w:rsid w:val="00FD4FDE"/>
    <w:rsid w:val="00FD520F"/>
    <w:rsid w:val="00FD54AB"/>
    <w:rsid w:val="00FD55A5"/>
    <w:rsid w:val="00FD6029"/>
    <w:rsid w:val="00FD626B"/>
    <w:rsid w:val="00FD6805"/>
    <w:rsid w:val="00FD72B7"/>
    <w:rsid w:val="00FD75C0"/>
    <w:rsid w:val="00FD7EF6"/>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20F"/>
    <w:rsid w:val="00FF25D2"/>
    <w:rsid w:val="00FF2BA5"/>
    <w:rsid w:val="00FF3A13"/>
    <w:rsid w:val="00FF4380"/>
    <w:rsid w:val="00FF441D"/>
    <w:rsid w:val="00FF49C6"/>
    <w:rsid w:val="00FF4D91"/>
    <w:rsid w:val="00FF59DF"/>
    <w:rsid w:val="00FF63C0"/>
    <w:rsid w:val="00FF67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53303851-2347-4B7B-A177-44DD7DCD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aliases w:val="h5 Char,Heading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aliases w:val="cap,cap Char,Caption Char1 Char,cap Char Char1,Caption Char Char1 Char,cap Char2"/>
    <w:basedOn w:val="Normal"/>
    <w:next w:val="Normal"/>
    <w:link w:val="CaptionChar"/>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aliases w:val="cap Char3,cap Char Char2,Caption Char1 Char Char1,cap Char Char1 Char1,Caption Char Char1 Char Char1,cap Char2 Char1"/>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AF1C73"/>
    <w:pPr>
      <w:spacing w:after="100"/>
      <w:ind w:left="200"/>
    </w:pPr>
  </w:style>
  <w:style w:type="paragraph" w:styleId="TOC3">
    <w:name w:val="toc 3"/>
    <w:basedOn w:val="Normal"/>
    <w:next w:val="Normal"/>
    <w:autoRedefine/>
    <w:uiPriority w:val="39"/>
    <w:unhideWhenUsed/>
    <w:rsid w:val="00AF1C73"/>
    <w:pPr>
      <w:spacing w:after="100"/>
      <w:ind w:left="400"/>
    </w:pPr>
  </w:style>
  <w:style w:type="paragraph" w:customStyle="1" w:styleId="AR">
    <w:name w:val="A/R"/>
    <w:basedOn w:val="ListParagraph"/>
    <w:link w:val="ARChar"/>
    <w:qFormat/>
    <w:rsid w:val="0019320C"/>
    <w:pPr>
      <w:ind w:left="0"/>
    </w:pPr>
  </w:style>
  <w:style w:type="character" w:customStyle="1" w:styleId="ARChar">
    <w:name w:val="A/R Char"/>
    <w:basedOn w:val="DefaultParagraphFont"/>
    <w:link w:val="AR"/>
    <w:rsid w:val="0019320C"/>
    <w:rPr>
      <w:rFonts w:asciiTheme="minorHAnsi" w:eastAsiaTheme="minorHAnsi"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
    <w:rsid w:val="00530A43"/>
    <w:rPr>
      <w:lang w:val="en-GB" w:eastAsia="en-US" w:bidi="ar-SA"/>
    </w:rPr>
  </w:style>
  <w:style w:type="character" w:customStyle="1" w:styleId="B1Zchn">
    <w:name w:val="B1 Zchn"/>
    <w:qFormat/>
    <w:rsid w:val="003A6BFE"/>
    <w:rPr>
      <w:rFonts w:ascii="Times New Roman" w:eastAsia="MS Mincho" w:hAnsi="Times New Roman" w:cs="Times New Roman"/>
      <w:kern w:val="0"/>
      <w:szCs w:val="20"/>
      <w:lang w:val="en-GB" w:eastAsia="en-US"/>
    </w:rPr>
  </w:style>
  <w:style w:type="paragraph" w:customStyle="1" w:styleId="Agreement">
    <w:name w:val="Agreement"/>
    <w:basedOn w:val="Normal"/>
    <w:next w:val="Doc-text2"/>
    <w:uiPriority w:val="99"/>
    <w:qFormat/>
    <w:rsid w:val="003A6BFE"/>
    <w:pPr>
      <w:numPr>
        <w:numId w:val="35"/>
      </w:numPr>
      <w:overflowPunct/>
      <w:autoSpaceDE/>
      <w:autoSpaceDN/>
      <w:adjustRightInd/>
      <w:spacing w:before="60" w:after="0" w:line="259" w:lineRule="auto"/>
    </w:pPr>
    <w:rPr>
      <w:rFonts w:ascii="Arial" w:eastAsia="MS Mincho" w:hAnsi="Arial"/>
      <w:b/>
      <w:szCs w:val="24"/>
      <w:lang w:val="en-GB" w:eastAsia="en-GB"/>
    </w:rPr>
  </w:style>
  <w:style w:type="paragraph" w:customStyle="1" w:styleId="TAL">
    <w:name w:val="TAL"/>
    <w:basedOn w:val="Normal"/>
    <w:link w:val="TALChar"/>
    <w:qFormat/>
    <w:rsid w:val="00DC3211"/>
    <w:pPr>
      <w:keepNext/>
      <w:keepLines/>
      <w:overflowPunct/>
      <w:autoSpaceDE/>
      <w:autoSpaceDN/>
      <w:adjustRightInd/>
      <w:spacing w:after="0"/>
    </w:pPr>
    <w:rPr>
      <w:rFonts w:ascii="Arial" w:eastAsia="MS Mincho" w:hAnsi="Arial"/>
      <w:sz w:val="18"/>
      <w:lang w:val="en-GB"/>
    </w:rPr>
  </w:style>
  <w:style w:type="character" w:customStyle="1" w:styleId="TALChar">
    <w:name w:val="TAL Char"/>
    <w:link w:val="TAL"/>
    <w:rsid w:val="00DC3211"/>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521BCE4-39C9-4A10-9567-D401C9BC4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4.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4</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11596</CharactersWithSpaces>
  <SharedDoc>false</SharedDoc>
  <HLinks>
    <vt:vector size="6" baseType="variant">
      <vt:variant>
        <vt:i4>1310774</vt:i4>
      </vt:variant>
      <vt:variant>
        <vt:i4>18</vt:i4>
      </vt:variant>
      <vt:variant>
        <vt:i4>0</vt:i4>
      </vt:variant>
      <vt:variant>
        <vt:i4>5</vt:i4>
      </vt:variant>
      <vt:variant>
        <vt:lpwstr/>
      </vt:variant>
      <vt:variant>
        <vt:lpwstr>_Toc67002521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(Sudeep)</cp:lastModifiedBy>
  <cp:revision>570</cp:revision>
  <dcterms:created xsi:type="dcterms:W3CDTF">2021-05-05T17:44:00Z</dcterms:created>
  <dcterms:modified xsi:type="dcterms:W3CDTF">2021-08-06T01:50:00Z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