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rPr>
          <w:lang w:val="en-GB"/>
        </w:rPr>
      </w:pPr>
      <w:r w:rsidRPr="00EB0889">
        <w:rPr>
          <w:lang w:val="en-GB"/>
        </w:rPr>
        <w:t xml:space="preserve">Electronic Meeting, </w:t>
      </w:r>
      <w:r w:rsidRPr="00EB0889">
        <w:rPr>
          <w:rFonts w:eastAsia="Malgun Gothic"/>
          <w:lang w:val="en-GB"/>
        </w:rPr>
        <w:t>16</w:t>
      </w:r>
      <w:r w:rsidRPr="00EB0889">
        <w:rPr>
          <w:lang w:val="en-GB"/>
        </w:rPr>
        <w:t xml:space="preserve"> – </w:t>
      </w:r>
      <w:r w:rsidRPr="00EB0889">
        <w:rPr>
          <w:rFonts w:eastAsia="Malgun Gothic"/>
          <w:lang w:val="en-GB"/>
        </w:rPr>
        <w:t>27</w:t>
      </w:r>
      <w:r w:rsidRPr="00EB0889">
        <w:rPr>
          <w:lang w:val="en-GB"/>
        </w:rPr>
        <w:t xml:space="preserve"> </w:t>
      </w:r>
      <w:r w:rsidRPr="00EB0889">
        <w:rPr>
          <w:rFonts w:eastAsia="Malgun Gothic"/>
          <w:lang w:val="en-GB"/>
        </w:rPr>
        <w:t>August</w:t>
      </w:r>
      <w:r w:rsidRPr="00EB0889">
        <w:rPr>
          <w:lang w:val="en-GB"/>
        </w:rPr>
        <w:t xml:space="preserve"> 2021</w:t>
      </w:r>
    </w:p>
    <w:p w14:paraId="13B36955" w14:textId="77777777" w:rsidR="00C23E8B" w:rsidRPr="00EB0889" w:rsidRDefault="00C23E8B">
      <w:pPr>
        <w:pStyle w:val="3GPPHeader"/>
        <w:rPr>
          <w:lang w:val="en-GB"/>
        </w:rPr>
      </w:pPr>
    </w:p>
    <w:p w14:paraId="64DC8F35" w14:textId="77777777" w:rsidR="00C23E8B" w:rsidRPr="00EB0889" w:rsidRDefault="004B06E4">
      <w:pPr>
        <w:pStyle w:val="3GPPHeader"/>
        <w:rPr>
          <w:rFonts w:eastAsia="Malgun Gothic"/>
          <w:lang w:val="en-GB"/>
        </w:rPr>
      </w:pPr>
      <w:r w:rsidRPr="00EB0889">
        <w:rPr>
          <w:lang w:val="en-GB"/>
        </w:rPr>
        <w:t>Agenda Item:</w:t>
      </w:r>
      <w:r w:rsidRPr="00EB0889">
        <w:rPr>
          <w:lang w:val="en-GB"/>
        </w:rPr>
        <w:tab/>
      </w:r>
      <w:r w:rsidRPr="00EB0889">
        <w:rPr>
          <w:rFonts w:eastAsia="Malgun Gothic"/>
          <w:lang w:val="en-GB"/>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lang w:val="en-GB"/>
        </w:rPr>
      </w:pPr>
      <w:r w:rsidRPr="00DC68AD">
        <w:rPr>
          <w:lang w:val="en-GB"/>
        </w:rPr>
        <w:t>Title:</w:t>
      </w:r>
      <w:r w:rsidRPr="00DC68AD">
        <w:rPr>
          <w:lang w:val="en-GB"/>
        </w:rPr>
        <w:tab/>
        <w:t>[AT115-e][</w:t>
      </w:r>
      <w:proofErr w:type="gramStart"/>
      <w:r w:rsidRPr="00DC68AD">
        <w:rPr>
          <w:lang w:val="en-GB"/>
        </w:rPr>
        <w:t>220][</w:t>
      </w:r>
      <w:proofErr w:type="gramEnd"/>
      <w:r w:rsidRPr="00DC68AD">
        <w:rPr>
          <w:lang w:val="en-GB"/>
        </w:rPr>
        <w:t>R17 DCCA] Bearer handling of SCG deactivation (Samsung)</w:t>
      </w:r>
    </w:p>
    <w:p w14:paraId="72BA8DD3" w14:textId="77777777" w:rsidR="00C23E8B" w:rsidRPr="00EB0889" w:rsidRDefault="004B06E4">
      <w:pPr>
        <w:pStyle w:val="3GPPHeader"/>
        <w:tabs>
          <w:tab w:val="clear" w:pos="1701"/>
          <w:tab w:val="left" w:pos="1700"/>
        </w:tabs>
        <w:rPr>
          <w:rFonts w:eastAsia="Malgun Gothic"/>
          <w:lang w:val="en-GB"/>
        </w:rPr>
      </w:pPr>
      <w:r w:rsidRPr="00EB0889">
        <w:rPr>
          <w:rFonts w:eastAsia="Malgun Gothic"/>
          <w:lang w:val="en-GB"/>
        </w:rPr>
        <w:t>WID/SID:</w:t>
      </w:r>
      <w:r w:rsidRPr="00EB0889">
        <w:rPr>
          <w:rFonts w:eastAsia="Malgun Gothic"/>
          <w:lang w:val="en-GB"/>
        </w:rPr>
        <w:tab/>
        <w:t>LTE_NR_DC_enh2-Core</w:t>
      </w:r>
    </w:p>
    <w:p w14:paraId="79DFBE9A" w14:textId="77777777" w:rsidR="00C23E8B" w:rsidRPr="00EB0889" w:rsidRDefault="004B06E4">
      <w:pPr>
        <w:pStyle w:val="3GPPHeader"/>
        <w:rPr>
          <w:rFonts w:eastAsia="Malgun Gothic"/>
          <w:lang w:val="en-GB"/>
        </w:rPr>
      </w:pPr>
      <w:r w:rsidRPr="00EB0889">
        <w:rPr>
          <w:rFonts w:eastAsia="Malgun Gothic"/>
          <w:lang w:val="en-GB"/>
        </w:rPr>
        <w:t>Release:</w:t>
      </w:r>
      <w:r w:rsidRPr="00EB0889">
        <w:rPr>
          <w:rFonts w:eastAsia="Malgun Gothic"/>
          <w:lang w:val="en-GB"/>
        </w:rPr>
        <w:tab/>
      </w:r>
      <w:r w:rsidRPr="00EB0889">
        <w:rPr>
          <w:rFonts w:eastAsia="Malgun Gothic" w:hint="eastAsia"/>
          <w:lang w:val="en-GB"/>
        </w:rPr>
        <w:t>Rel-17</w:t>
      </w:r>
      <w:r w:rsidRPr="00EB0889">
        <w:rPr>
          <w:rFonts w:eastAsia="Malgun Gothic"/>
          <w:lang w:val="en-GB"/>
        </w:rPr>
        <w:tab/>
      </w:r>
    </w:p>
    <w:p w14:paraId="17A009F7" w14:textId="77777777" w:rsidR="00C23E8B" w:rsidRPr="00EB0889" w:rsidRDefault="004B06E4">
      <w:pPr>
        <w:pStyle w:val="3GPPHeader"/>
        <w:rPr>
          <w:lang w:val="en-GB"/>
        </w:rPr>
      </w:pPr>
      <w:r w:rsidRPr="00EB0889">
        <w:rPr>
          <w:lang w:val="en-GB"/>
        </w:rPr>
        <w:t>Document for:</w:t>
      </w:r>
      <w:r w:rsidRPr="00EB0889">
        <w:rPr>
          <w:lang w:val="en-GB"/>
        </w:rPr>
        <w:tab/>
        <w:t>Discussion</w:t>
      </w:r>
      <w:r w:rsidRPr="00EB0889">
        <w:rPr>
          <w:rFonts w:eastAsia="Malgun Gothic" w:hint="eastAsia"/>
          <w:lang w:val="en-GB"/>
        </w:rPr>
        <w:t xml:space="preserve"> and</w:t>
      </w:r>
      <w:r w:rsidRPr="00EB0889">
        <w:rPr>
          <w:lang w:val="en-GB"/>
        </w:rPr>
        <w:t xml:space="preserve"> Decision</w:t>
      </w:r>
    </w:p>
    <w:p w14:paraId="71AB117C" w14:textId="77777777" w:rsidR="00C23E8B" w:rsidRDefault="004B06E4">
      <w:pPr>
        <w:pStyle w:val="Heading1"/>
      </w:pPr>
      <w:r>
        <w:t>1</w:t>
      </w:r>
      <w:r>
        <w:tab/>
        <w:t>Introduction</w:t>
      </w:r>
    </w:p>
    <w:p w14:paraId="4ACAAA32" w14:textId="77777777" w:rsidR="00C23E8B" w:rsidRPr="00EB0889" w:rsidRDefault="004B06E4">
      <w:pPr>
        <w:pStyle w:val="BodyText"/>
        <w:rPr>
          <w:lang w:val="en-GB"/>
        </w:rPr>
      </w:pPr>
      <w:r w:rsidRPr="00EB0889">
        <w:rPr>
          <w:lang w:val="en-GB"/>
        </w:rPr>
        <w:t xml:space="preserve">This document is to </w:t>
      </w:r>
      <w:r w:rsidRPr="00EB0889">
        <w:rPr>
          <w:rFonts w:eastAsia="Malgun Gothic" w:hint="eastAsia"/>
          <w:lang w:val="en-GB"/>
        </w:rPr>
        <w:t>handle</w:t>
      </w:r>
      <w:r w:rsidRPr="00EB0889">
        <w:rPr>
          <w:lang w:val="en-GB"/>
        </w:rPr>
        <w:t xml:space="preserve"> the following email discussion:</w:t>
      </w:r>
    </w:p>
    <w:p w14:paraId="5BF02C95" w14:textId="77777777" w:rsidR="00C23E8B" w:rsidRPr="00DC68AD" w:rsidRDefault="004B06E4">
      <w:pPr>
        <w:pStyle w:val="EmailDiscussion"/>
        <w:ind w:leftChars="100" w:left="580"/>
        <w:rPr>
          <w:lang w:val="en-GB"/>
        </w:rPr>
      </w:pPr>
      <w:bookmarkStart w:id="0" w:name="_Ref178064866"/>
      <w:r w:rsidRPr="00DC68AD">
        <w:rPr>
          <w:lang w:val="en-GB"/>
        </w:rPr>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lang w:val="en-GB"/>
        </w:rPr>
      </w:pPr>
    </w:p>
    <w:p w14:paraId="3684B511" w14:textId="77777777" w:rsidR="00C23E8B" w:rsidRPr="00EB0889" w:rsidRDefault="004B06E4">
      <w:pPr>
        <w:rPr>
          <w:rFonts w:ascii="Arial" w:hAnsi="Arial"/>
          <w:lang w:val="en-GB"/>
        </w:rPr>
      </w:pPr>
      <w:r w:rsidRPr="00EB0889">
        <w:rPr>
          <w:rFonts w:ascii="Arial" w:hAnsi="Arial" w:hint="eastAsia"/>
          <w:lang w:val="en-GB"/>
        </w:rPr>
        <w:t xml:space="preserve">The following document </w:t>
      </w:r>
      <w:r w:rsidRPr="00EB0889">
        <w:rPr>
          <w:rFonts w:ascii="Arial" w:hAnsi="Arial"/>
          <w:lang w:val="en-GB"/>
        </w:rPr>
        <w:t>is</w:t>
      </w:r>
      <w:r w:rsidRPr="00EB0889">
        <w:rPr>
          <w:rFonts w:ascii="Arial" w:hAnsi="Arial" w:hint="eastAsia"/>
          <w:lang w:val="en-GB"/>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rPr>
          <w:lang w:val="en-GB"/>
        </w:rPr>
      </w:pPr>
      <w:r w:rsidRPr="00EB0889">
        <w:rPr>
          <w:lang w:val="en-GB"/>
        </w:rPr>
        <w:t>UP details: Bearer handling for SCG deactivation</w:t>
      </w:r>
    </w:p>
    <w:p w14:paraId="69F72EAA" w14:textId="77777777" w:rsidR="00C23E8B" w:rsidRPr="00EB0889" w:rsidRDefault="00EF62DB">
      <w:pPr>
        <w:pStyle w:val="Doc-title"/>
        <w:rPr>
          <w:lang w:val="en-GB"/>
        </w:rPr>
      </w:pPr>
      <w:hyperlink r:id="rId12" w:history="1">
        <w:r w:rsidR="004B06E4" w:rsidRPr="00EB0889">
          <w:rPr>
            <w:rStyle w:val="Hyperlink"/>
            <w:lang w:val="en-GB"/>
          </w:rPr>
          <w:t>R2-2107669</w:t>
        </w:r>
      </w:hyperlink>
      <w:r w:rsidR="004B06E4" w:rsidRPr="00EB0889">
        <w:rPr>
          <w:lang w:val="en-GB"/>
        </w:rPr>
        <w:tab/>
        <w:t>Bearer handling for SCG deactivation</w:t>
      </w:r>
      <w:r w:rsidR="004B06E4" w:rsidRPr="00EB0889">
        <w:rPr>
          <w:lang w:val="en-GB"/>
        </w:rPr>
        <w:tab/>
        <w:t>Samsung</w:t>
      </w:r>
      <w:r w:rsidR="004B06E4" w:rsidRPr="00EB0889">
        <w:rPr>
          <w:lang w:val="en-GB"/>
        </w:rPr>
        <w:tab/>
        <w:t>discussion</w:t>
      </w:r>
      <w:r w:rsidR="004B06E4" w:rsidRPr="00EB0889">
        <w:rPr>
          <w:lang w:val="en-GB"/>
        </w:rPr>
        <w:tab/>
        <w:t>Rel-17</w:t>
      </w:r>
      <w:r w:rsidR="004B06E4" w:rsidRPr="00EB0889">
        <w:rPr>
          <w:lang w:val="en-GB"/>
        </w:rPr>
        <w:tab/>
        <w:t>LTE_NR_DC_enh2-Core</w:t>
      </w:r>
    </w:p>
    <w:p w14:paraId="4AC6307C" w14:textId="77777777" w:rsidR="00C23E8B" w:rsidRPr="00EB0889" w:rsidRDefault="004B06E4">
      <w:pPr>
        <w:pStyle w:val="Agreement"/>
        <w:rPr>
          <w:lang w:val="en-GB"/>
        </w:rPr>
      </w:pPr>
      <w:r w:rsidRPr="00EB0889">
        <w:rPr>
          <w:lang w:val="en-GB"/>
        </w:rPr>
        <w:t xml:space="preserve">Discuss bearer handling in deactivated SCG (e.g. proposals in </w:t>
      </w:r>
      <w:hyperlink r:id="rId13" w:history="1">
        <w:r w:rsidRPr="00EB0889">
          <w:rPr>
            <w:rStyle w:val="Hyperlink"/>
            <w:lang w:val="en-GB"/>
          </w:rPr>
          <w:t>R2-2107669</w:t>
        </w:r>
      </w:hyperlink>
      <w:r w:rsidRPr="00EB0889">
        <w:rPr>
          <w:lang w:val="en-GB"/>
        </w:rPr>
        <w:t>) in offline [220] (Samsung)</w:t>
      </w:r>
    </w:p>
    <w:p w14:paraId="303EE123" w14:textId="77777777" w:rsidR="00C23E8B" w:rsidRPr="00EB0889" w:rsidRDefault="00C23E8B">
      <w:pPr>
        <w:rPr>
          <w:highlight w:val="yellow"/>
          <w:lang w:val="en-GB" w:eastAsia="en-GB"/>
        </w:rPr>
      </w:pPr>
    </w:p>
    <w:p w14:paraId="774FB841" w14:textId="77777777" w:rsidR="00C23E8B" w:rsidRPr="00EB0889"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EB0889">
        <w:rPr>
          <w:rFonts w:ascii="Arial" w:eastAsia="Arial Unicode MS" w:hAnsi="Arial"/>
          <w:sz w:val="32"/>
          <w:szCs w:val="20"/>
          <w:lang w:val="en-GB"/>
        </w:rPr>
        <w:lastRenderedPageBreak/>
        <w:t>2 Contact Information</w:t>
      </w:r>
    </w:p>
    <w:p w14:paraId="485C8CD3" w14:textId="77777777" w:rsidR="00C23E8B" w:rsidRPr="00EB0889" w:rsidRDefault="004B06E4">
      <w:pPr>
        <w:rPr>
          <w:rFonts w:ascii="Arial" w:eastAsia="Arial Unicode MS" w:hAnsi="Arial"/>
          <w:sz w:val="32"/>
          <w:szCs w:val="20"/>
          <w:lang w:val="en-GB"/>
        </w:rPr>
      </w:pPr>
      <w:r>
        <w:rPr>
          <w:rFonts w:eastAsia="Malgun Gothic" w:hint="eastAsia"/>
          <w:lang w:val="en-GB"/>
        </w:rPr>
        <w:t>The r</w:t>
      </w:r>
      <w:r w:rsidRPr="00EB0889">
        <w:rPr>
          <w:lang w:val="en-GB"/>
        </w:rPr>
        <w:t>appo</w:t>
      </w:r>
      <w:r w:rsidRPr="00EB0889">
        <w:rPr>
          <w:rFonts w:eastAsia="Malgun Gothic" w:hint="eastAsia"/>
          <w:lang w:val="en-GB"/>
        </w:rPr>
        <w:t>r</w:t>
      </w:r>
      <w:r w:rsidRPr="00EB0889">
        <w:rPr>
          <w:lang w:val="en-GB"/>
        </w:rPr>
        <w:t xml:space="preserve">teur encourages the delegates who provide input to provide their contact information in </w:t>
      </w:r>
      <w:r w:rsidRPr="00EB0889">
        <w:rPr>
          <w:rFonts w:eastAsia="Malgun Gothic" w:hint="eastAsia"/>
          <w:lang w:val="en-GB"/>
        </w:rPr>
        <w:t>the below</w:t>
      </w:r>
      <w:r w:rsidRPr="00EB0889">
        <w:rPr>
          <w:lang w:val="en-GB"/>
        </w:rPr>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rFonts w:eastAsia="SimSun"/>
                <w:lang w:val="en-US" w:eastAsia="zh-CN"/>
              </w:rPr>
              <w:t>Futurewei</w:t>
            </w:r>
          </w:p>
        </w:tc>
        <w:tc>
          <w:tcPr>
            <w:tcW w:w="5742" w:type="dxa"/>
          </w:tcPr>
          <w:p w14:paraId="37EE4B7E" w14:textId="4D0FDFAC" w:rsidR="00626E77" w:rsidRPr="0061521D" w:rsidRDefault="00626E77" w:rsidP="00626E77">
            <w:pPr>
              <w:pStyle w:val="TAC"/>
              <w:rPr>
                <w:rFonts w:eastAsia="DengXian"/>
                <w:lang w:val="de-DE" w:eastAsia="zh-CN"/>
              </w:rPr>
            </w:pPr>
            <w:r>
              <w:rPr>
                <w:rFonts w:eastAsia="SimSun"/>
                <w:lang w:val="en-US" w:eastAsia="zh-CN"/>
              </w:rPr>
              <w:t>Jialin Zou (Jialinzou88@yahoo.com)</w:t>
            </w:r>
          </w:p>
        </w:tc>
      </w:tr>
      <w:tr w:rsidR="00626E77" w:rsidRPr="0061521D" w14:paraId="4A6FC3E9" w14:textId="77777777">
        <w:tc>
          <w:tcPr>
            <w:tcW w:w="3778" w:type="dxa"/>
          </w:tcPr>
          <w:p w14:paraId="79665960" w14:textId="77777777" w:rsidR="00626E77" w:rsidRDefault="00626E77" w:rsidP="00626E77">
            <w:pPr>
              <w:pStyle w:val="TAC"/>
              <w:rPr>
                <w:lang w:eastAsia="ko-KR"/>
              </w:rPr>
            </w:pPr>
          </w:p>
        </w:tc>
        <w:tc>
          <w:tcPr>
            <w:tcW w:w="5742" w:type="dxa"/>
          </w:tcPr>
          <w:p w14:paraId="667FA87D" w14:textId="77777777" w:rsidR="00626E77" w:rsidRPr="0061521D" w:rsidRDefault="00626E77" w:rsidP="00626E77">
            <w:pPr>
              <w:pStyle w:val="TAC"/>
              <w:rPr>
                <w:rFonts w:eastAsia="DengXian"/>
                <w:lang w:val="de-DE" w:eastAsia="zh-CN"/>
              </w:rPr>
            </w:pPr>
          </w:p>
        </w:tc>
      </w:tr>
      <w:tr w:rsidR="00626E77" w:rsidRPr="0061521D" w14:paraId="3EC6F67A" w14:textId="77777777">
        <w:tc>
          <w:tcPr>
            <w:tcW w:w="3778" w:type="dxa"/>
          </w:tcPr>
          <w:p w14:paraId="3CBBAF31" w14:textId="77777777" w:rsidR="00626E77" w:rsidRDefault="00626E77" w:rsidP="00626E77">
            <w:pPr>
              <w:pStyle w:val="TAC"/>
              <w:rPr>
                <w:lang w:eastAsia="ko-KR"/>
              </w:rPr>
            </w:pPr>
          </w:p>
        </w:tc>
        <w:tc>
          <w:tcPr>
            <w:tcW w:w="5742" w:type="dxa"/>
          </w:tcPr>
          <w:p w14:paraId="073CB3B6" w14:textId="77777777" w:rsidR="00626E77" w:rsidRPr="0061521D" w:rsidRDefault="00626E77" w:rsidP="00626E77">
            <w:pPr>
              <w:pStyle w:val="TAC"/>
              <w:rPr>
                <w:rFonts w:eastAsia="DengXian"/>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ascii="Arial" w:eastAsia="Malgun Gothic" w:hAnsi="Arial"/>
          <w:b/>
          <w:lang w:val="en-GB"/>
        </w:rPr>
      </w:pPr>
      <w:r w:rsidRPr="00EB0889">
        <w:rPr>
          <w:rFonts w:ascii="Arial" w:eastAsia="Malgun Gothic" w:hAnsi="Arial"/>
          <w:b/>
          <w:lang w:val="en-G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lastRenderedPageBreak/>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2C2440">
        <w:tc>
          <w:tcPr>
            <w:tcW w:w="1415" w:type="dxa"/>
            <w:vAlign w:val="center"/>
          </w:tcPr>
          <w:p w14:paraId="428211CE"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2C2440">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2C2440">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proofErr w:type="gramStart"/>
            <w:r>
              <w:rPr>
                <w:sz w:val="20"/>
                <w:szCs w:val="20"/>
              </w:rPr>
              <w:t>Yes</w:t>
            </w:r>
            <w:proofErr w:type="gramEnd"/>
            <w:r>
              <w:rPr>
                <w:sz w:val="20"/>
                <w:szCs w:val="20"/>
              </w:rPr>
              <w:t xml:space="preserve"> and see comments</w:t>
            </w:r>
          </w:p>
        </w:tc>
        <w:tc>
          <w:tcPr>
            <w:tcW w:w="6342" w:type="dxa"/>
            <w:vAlign w:val="center"/>
          </w:tcPr>
          <w:p w14:paraId="6BE2B9EE" w14:textId="77777777" w:rsidR="003F54D9" w:rsidRDefault="003F54D9" w:rsidP="003F54D9">
            <w:pPr>
              <w:rPr>
                <w:sz w:val="20"/>
                <w:szCs w:val="20"/>
              </w:rPr>
            </w:pPr>
            <w:r>
              <w:rPr>
                <w:sz w:val="20"/>
                <w:szCs w:val="20"/>
              </w:rPr>
              <w:t xml:space="preserve">If SRB3 is kept active, RRC layer would not prevent RRC messages (measurement report, UAI message, </w:t>
            </w:r>
            <w:proofErr w:type="spellStart"/>
            <w:r>
              <w:rPr>
                <w:sz w:val="20"/>
                <w:szCs w:val="20"/>
              </w:rPr>
              <w:t>etc</w:t>
            </w:r>
            <w:proofErr w:type="spellEnd"/>
            <w:r>
              <w:rPr>
                <w:sz w:val="20"/>
                <w:szCs w:val="20"/>
              </w:rPr>
              <w:t>) passing to PDCP layer, leading to unnecessary SCG activation request.</w:t>
            </w:r>
          </w:p>
          <w:p w14:paraId="7403C699" w14:textId="77777777" w:rsidR="003F54D9" w:rsidRDefault="003F54D9" w:rsidP="003F54D9">
            <w:pPr>
              <w:rPr>
                <w:sz w:val="20"/>
                <w:szCs w:val="20"/>
              </w:rPr>
            </w:pPr>
            <w:r>
              <w:rPr>
                <w:sz w:val="20"/>
                <w:szCs w:val="20"/>
              </w:rPr>
              <w:t xml:space="preserve">Else if SRB3 is suspended upon SCG deactivation, it means that UE can only resume by itself in order to transmit </w:t>
            </w:r>
            <w:proofErr w:type="spellStart"/>
            <w:r>
              <w:rPr>
                <w:sz w:val="20"/>
                <w:szCs w:val="20"/>
              </w:rPr>
              <w:t>MCGFailureInformation</w:t>
            </w:r>
            <w:proofErr w:type="spellEnd"/>
            <w:r>
              <w:rPr>
                <w:sz w:val="20"/>
                <w:szCs w:val="20"/>
              </w:rPr>
              <w:t xml:space="preserve">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626E77" w:rsidRPr="00EB0889" w14:paraId="22ED844E" w14:textId="77777777">
        <w:tc>
          <w:tcPr>
            <w:tcW w:w="1415" w:type="dxa"/>
            <w:vAlign w:val="center"/>
          </w:tcPr>
          <w:p w14:paraId="18A1E677" w14:textId="77777777" w:rsidR="00626E77" w:rsidRPr="00EB0889" w:rsidRDefault="00626E77" w:rsidP="00626E77">
            <w:pPr>
              <w:jc w:val="center"/>
              <w:rPr>
                <w:szCs w:val="20"/>
                <w:lang w:val="en-GB"/>
              </w:rPr>
            </w:pPr>
          </w:p>
        </w:tc>
        <w:tc>
          <w:tcPr>
            <w:tcW w:w="1606" w:type="dxa"/>
          </w:tcPr>
          <w:p w14:paraId="16131A9B" w14:textId="77777777" w:rsidR="00626E77" w:rsidRPr="00EB0889" w:rsidRDefault="00626E77" w:rsidP="00626E77">
            <w:pPr>
              <w:rPr>
                <w:szCs w:val="20"/>
                <w:lang w:val="en-GB"/>
              </w:rPr>
            </w:pPr>
          </w:p>
        </w:tc>
        <w:tc>
          <w:tcPr>
            <w:tcW w:w="6342" w:type="dxa"/>
            <w:vAlign w:val="center"/>
          </w:tcPr>
          <w:p w14:paraId="75F068B3" w14:textId="77777777" w:rsidR="00626E77" w:rsidRPr="00EB0889" w:rsidRDefault="00626E77" w:rsidP="00626E77">
            <w:pPr>
              <w:rPr>
                <w:szCs w:val="20"/>
                <w:lang w:val="en-GB"/>
              </w:rPr>
            </w:pPr>
          </w:p>
        </w:tc>
      </w:tr>
      <w:tr w:rsidR="00626E77" w:rsidRPr="00EB0889" w14:paraId="61AFA827" w14:textId="77777777">
        <w:tc>
          <w:tcPr>
            <w:tcW w:w="1415" w:type="dxa"/>
            <w:vAlign w:val="center"/>
          </w:tcPr>
          <w:p w14:paraId="0CF95FC2" w14:textId="77777777" w:rsidR="00626E77" w:rsidRPr="00EB0889" w:rsidRDefault="00626E77" w:rsidP="00626E77">
            <w:pPr>
              <w:jc w:val="center"/>
              <w:rPr>
                <w:szCs w:val="20"/>
                <w:lang w:val="en-GB"/>
              </w:rPr>
            </w:pPr>
          </w:p>
        </w:tc>
        <w:tc>
          <w:tcPr>
            <w:tcW w:w="1606" w:type="dxa"/>
          </w:tcPr>
          <w:p w14:paraId="55DB4A86" w14:textId="77777777" w:rsidR="00626E77" w:rsidRPr="00EB0889" w:rsidRDefault="00626E77" w:rsidP="00626E77">
            <w:pPr>
              <w:rPr>
                <w:szCs w:val="20"/>
                <w:lang w:val="en-GB"/>
              </w:rPr>
            </w:pPr>
          </w:p>
        </w:tc>
        <w:tc>
          <w:tcPr>
            <w:tcW w:w="6342" w:type="dxa"/>
            <w:vAlign w:val="center"/>
          </w:tcPr>
          <w:p w14:paraId="58C6E798" w14:textId="77777777" w:rsidR="00626E77" w:rsidRPr="00EB0889" w:rsidRDefault="00626E77" w:rsidP="00626E77">
            <w:pPr>
              <w:rPr>
                <w:szCs w:val="20"/>
                <w:lang w:val="en-GB"/>
              </w:rPr>
            </w:pPr>
          </w:p>
        </w:tc>
      </w:tr>
      <w:tr w:rsidR="00626E77" w:rsidRPr="00EB0889" w14:paraId="28FB2B65" w14:textId="77777777">
        <w:tc>
          <w:tcPr>
            <w:tcW w:w="1415" w:type="dxa"/>
            <w:vAlign w:val="center"/>
          </w:tcPr>
          <w:p w14:paraId="2AD2DCA0" w14:textId="77777777" w:rsidR="00626E77" w:rsidRPr="00EB0889" w:rsidRDefault="00626E77" w:rsidP="00626E77">
            <w:pPr>
              <w:jc w:val="center"/>
              <w:rPr>
                <w:szCs w:val="20"/>
                <w:lang w:val="en-GB"/>
              </w:rPr>
            </w:pPr>
          </w:p>
        </w:tc>
        <w:tc>
          <w:tcPr>
            <w:tcW w:w="1606" w:type="dxa"/>
          </w:tcPr>
          <w:p w14:paraId="7666B4A6" w14:textId="77777777" w:rsidR="00626E77" w:rsidRPr="00EB0889" w:rsidRDefault="00626E77" w:rsidP="00626E77">
            <w:pPr>
              <w:rPr>
                <w:szCs w:val="20"/>
                <w:lang w:val="en-GB"/>
              </w:rPr>
            </w:pPr>
          </w:p>
        </w:tc>
        <w:tc>
          <w:tcPr>
            <w:tcW w:w="6342" w:type="dxa"/>
            <w:vAlign w:val="center"/>
          </w:tcPr>
          <w:p w14:paraId="5D2D2BEE" w14:textId="77777777" w:rsidR="00626E77" w:rsidRPr="00EB0889" w:rsidRDefault="00626E77" w:rsidP="00626E77">
            <w:pPr>
              <w:rPr>
                <w:szCs w:val="20"/>
                <w:lang w:val="en-GB"/>
              </w:rPr>
            </w:pPr>
          </w:p>
        </w:tc>
      </w:tr>
    </w:tbl>
    <w:p w14:paraId="46BC84AD" w14:textId="77777777" w:rsidR="00C23E8B" w:rsidRPr="00EB0889" w:rsidRDefault="00C23E8B">
      <w:pPr>
        <w:rPr>
          <w:rFonts w:eastAsia="Malgun Gothic"/>
          <w:lang w:val="en-GB"/>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lastRenderedPageBreak/>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 xml:space="preserve">Don’t see an issue here. If the UE receives the SRB3 RRC message before the deactivation, the UE shall apply the RRC message. After the SCG is activated again, if the UE receives a RRC message, how the UE would know it is a valid new RRC message or </w:t>
            </w:r>
            <w:proofErr w:type="spellStart"/>
            <w:r>
              <w:rPr>
                <w:rFonts w:eastAsia="PMingLiU"/>
                <w:sz w:val="20"/>
                <w:szCs w:val="20"/>
              </w:rPr>
              <w:t>a</w:t>
            </w:r>
            <w:proofErr w:type="spellEnd"/>
            <w:r>
              <w:rPr>
                <w:rFonts w:eastAsia="PMingLiU"/>
                <w:sz w:val="20"/>
                <w:szCs w:val="20"/>
              </w:rPr>
              <w:t xml:space="preserve"> out dated one? The network implementation should send the valid RRC message to the UE after the activation.</w:t>
            </w:r>
          </w:p>
        </w:tc>
      </w:tr>
      <w:tr w:rsidR="00626E77" w:rsidRPr="00EB0889" w14:paraId="32843863" w14:textId="77777777">
        <w:tc>
          <w:tcPr>
            <w:tcW w:w="1415" w:type="dxa"/>
            <w:vAlign w:val="center"/>
          </w:tcPr>
          <w:p w14:paraId="63EE8215" w14:textId="77777777" w:rsidR="00626E77" w:rsidRPr="00EB0889" w:rsidRDefault="00626E77" w:rsidP="00626E77">
            <w:pPr>
              <w:jc w:val="center"/>
              <w:rPr>
                <w:szCs w:val="20"/>
                <w:lang w:val="en-GB"/>
              </w:rPr>
            </w:pPr>
          </w:p>
        </w:tc>
        <w:tc>
          <w:tcPr>
            <w:tcW w:w="1606" w:type="dxa"/>
          </w:tcPr>
          <w:p w14:paraId="50014F32" w14:textId="77777777" w:rsidR="00626E77" w:rsidRPr="00EB0889" w:rsidRDefault="00626E77" w:rsidP="00626E77">
            <w:pPr>
              <w:rPr>
                <w:szCs w:val="20"/>
                <w:lang w:val="en-GB"/>
              </w:rPr>
            </w:pPr>
          </w:p>
        </w:tc>
        <w:tc>
          <w:tcPr>
            <w:tcW w:w="6342" w:type="dxa"/>
            <w:vAlign w:val="center"/>
          </w:tcPr>
          <w:p w14:paraId="5D481CC2" w14:textId="77777777" w:rsidR="00626E77" w:rsidRPr="00EB0889" w:rsidRDefault="00626E77" w:rsidP="00626E77">
            <w:pPr>
              <w:rPr>
                <w:szCs w:val="20"/>
                <w:lang w:val="en-GB"/>
              </w:rPr>
            </w:pPr>
          </w:p>
        </w:tc>
      </w:tr>
      <w:tr w:rsidR="00626E77" w:rsidRPr="00EB0889" w14:paraId="637CD1C1" w14:textId="77777777">
        <w:tc>
          <w:tcPr>
            <w:tcW w:w="1415" w:type="dxa"/>
            <w:vAlign w:val="center"/>
          </w:tcPr>
          <w:p w14:paraId="1573F5C0" w14:textId="77777777" w:rsidR="00626E77" w:rsidRPr="00EB0889" w:rsidRDefault="00626E77" w:rsidP="00626E77">
            <w:pPr>
              <w:jc w:val="center"/>
              <w:rPr>
                <w:szCs w:val="20"/>
                <w:lang w:val="en-GB"/>
              </w:rPr>
            </w:pPr>
          </w:p>
        </w:tc>
        <w:tc>
          <w:tcPr>
            <w:tcW w:w="1606" w:type="dxa"/>
          </w:tcPr>
          <w:p w14:paraId="1CA77AAE" w14:textId="77777777" w:rsidR="00626E77" w:rsidRPr="00EB0889" w:rsidRDefault="00626E77" w:rsidP="00626E77">
            <w:pPr>
              <w:rPr>
                <w:szCs w:val="20"/>
                <w:lang w:val="en-GB"/>
              </w:rPr>
            </w:pPr>
          </w:p>
        </w:tc>
        <w:tc>
          <w:tcPr>
            <w:tcW w:w="6342" w:type="dxa"/>
            <w:vAlign w:val="center"/>
          </w:tcPr>
          <w:p w14:paraId="601A13F7" w14:textId="77777777" w:rsidR="00626E77" w:rsidRPr="00EB0889" w:rsidRDefault="00626E77" w:rsidP="00626E77">
            <w:pPr>
              <w:rPr>
                <w:szCs w:val="20"/>
                <w:lang w:val="en-GB"/>
              </w:rPr>
            </w:pPr>
          </w:p>
        </w:tc>
      </w:tr>
    </w:tbl>
    <w:p w14:paraId="4687CFF3" w14:textId="77777777" w:rsidR="00C23E8B" w:rsidRPr="00EB0889" w:rsidRDefault="00C23E8B">
      <w:pPr>
        <w:rPr>
          <w:rFonts w:eastAsia="Malgun Gothic"/>
          <w:lang w:val="en-GB"/>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w:t>
            </w:r>
            <w:r w:rsidRPr="00EB0889">
              <w:rPr>
                <w:rFonts w:eastAsia="Malgun Gothic"/>
                <w:sz w:val="20"/>
                <w:szCs w:val="20"/>
                <w:lang w:val="en-GB"/>
              </w:rPr>
              <w:lastRenderedPageBreak/>
              <w:t>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lastRenderedPageBreak/>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r w:rsidRPr="00EB0889">
              <w:rPr>
                <w:i/>
                <w:lang w:val="en-GB"/>
              </w:rPr>
              <w:t>ul-</w:t>
            </w:r>
            <w:proofErr w:type="spellStart"/>
            <w:r w:rsidRPr="00EB0889">
              <w:rPr>
                <w:i/>
                <w:lang w:val="en-GB"/>
              </w:rPr>
              <w:t>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582684">
              <w:tc>
                <w:tcPr>
                  <w:tcW w:w="9855" w:type="dxa"/>
                  <w:shd w:val="clear" w:color="auto" w:fill="auto"/>
                </w:tcPr>
                <w:p w14:paraId="5ABCFD1D"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val="en-GB" w:eastAsia="ko-KR"/>
                    </w:rPr>
                    <w:t>ul-</w:t>
                  </w:r>
                  <w:proofErr w:type="spellStart"/>
                  <w:r w:rsidRPr="00647433">
                    <w:rPr>
                      <w:i/>
                      <w:lang w:val="en-GB" w:eastAsia="ko-KR"/>
                    </w:rPr>
                    <w:t>DataSplitThreshold</w:t>
                  </w:r>
                  <w:proofErr w:type="spellEnd"/>
                  <w:r w:rsidRPr="00647433">
                    <w:rPr>
                      <w:lang w:val="en-GB" w:eastAsia="ko-KR"/>
                    </w:rPr>
                    <w:t>:</w:t>
                  </w:r>
                </w:p>
                <w:p w14:paraId="1F4717C8" w14:textId="77777777" w:rsidR="00DC74FE" w:rsidRPr="00647433" w:rsidRDefault="00DC74FE" w:rsidP="00DC74FE">
                  <w:pPr>
                    <w:pStyle w:val="B4"/>
                    <w:rPr>
                      <w:lang w:val="en-GB" w:eastAsia="ko-KR"/>
                    </w:rPr>
                  </w:pPr>
                  <w:r w:rsidRPr="00EB0889">
                    <w:rPr>
                      <w:lang w:val="en-GB" w:eastAsia="ko-KR"/>
                    </w:rPr>
                    <w:t>-</w:t>
                  </w:r>
                  <w:r w:rsidRPr="00EB0889">
                    <w:rPr>
                      <w:lang w:val="en-GB" w:eastAsia="ko-KR"/>
                    </w:rPr>
                    <w:tab/>
                    <w:t>submit the PDCP PDU to either the primary RLC entity or the split secondary RLC entity;</w:t>
                  </w:r>
                </w:p>
                <w:p w14:paraId="056809C2" w14:textId="77777777" w:rsidR="00DC74FE" w:rsidRPr="00EB0889" w:rsidRDefault="00DC74FE" w:rsidP="00DC74FE">
                  <w:pPr>
                    <w:rPr>
                      <w:b/>
                      <w:bCs/>
                      <w:lang w:val="en-GB"/>
                    </w:rPr>
                  </w:pPr>
                  <w:r w:rsidRPr="00EB0889">
                    <w:rPr>
                      <w:rFonts w:hint="eastAsia"/>
                      <w:b/>
                      <w:bCs/>
                      <w:lang w:val="en-GB"/>
                    </w:rPr>
                    <w:t>=</w:t>
                  </w:r>
                  <w:r w:rsidRPr="00EB0889">
                    <w:rPr>
                      <w:b/>
                      <w:bCs/>
                      <w:lang w:val="en-GB"/>
                    </w:rPr>
                    <w:t>===omit some text</w:t>
                  </w:r>
                </w:p>
                <w:p w14:paraId="034B1080"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else:</w:t>
                  </w:r>
                </w:p>
                <w:p w14:paraId="71C4BABD" w14:textId="77777777" w:rsidR="00DC74FE" w:rsidRPr="00690A16" w:rsidRDefault="00DC74FE" w:rsidP="00DC74FE">
                  <w:pPr>
                    <w:pStyle w:val="B4"/>
                    <w:rPr>
                      <w:lang w:val="en-GB" w:eastAsia="ko-KR"/>
                    </w:rPr>
                  </w:pPr>
                  <w:r w:rsidRPr="00EB0889">
                    <w:rPr>
                      <w:lang w:val="en-GB" w:eastAsia="ko-KR"/>
                    </w:rPr>
                    <w:t>-</w:t>
                  </w:r>
                  <w:r w:rsidRPr="00EB0889">
                    <w:rPr>
                      <w:lang w:val="en-GB"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lastRenderedPageBreak/>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r w:rsidRPr="00EB0889">
              <w:rPr>
                <w:b/>
                <w:bCs/>
                <w:i/>
                <w:lang w:val="en-GB"/>
              </w:rPr>
              <w:t>ul-</w:t>
            </w:r>
            <w:proofErr w:type="spellStart"/>
            <w:r w:rsidRPr="00EB0889">
              <w:rPr>
                <w:b/>
                <w:bCs/>
                <w:i/>
                <w:lang w:val="en-GB"/>
              </w:rPr>
              <w:t>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2C2440">
        <w:tc>
          <w:tcPr>
            <w:tcW w:w="1415" w:type="dxa"/>
            <w:vAlign w:val="center"/>
          </w:tcPr>
          <w:p w14:paraId="0F6702DD" w14:textId="77777777" w:rsidR="00EB0889" w:rsidRPr="009D6135" w:rsidRDefault="00EB0889" w:rsidP="002C2440">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2C2440">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2C2440">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 xml:space="preserve">Agree with </w:t>
            </w:r>
            <w:r>
              <w:rPr>
                <w:szCs w:val="20"/>
                <w:lang w:val="en-GB"/>
              </w:rPr>
              <w:t>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 xml:space="preserve">Based on the clarification from the rapporteur that the suspension in terms of no data TRX on the split bearer with deactivated SCG. The configuration of the split bearer is still valid. </w:t>
            </w:r>
            <w:r>
              <w:rPr>
                <w:szCs w:val="20"/>
                <w:lang w:val="en-GB"/>
              </w:rPr>
              <w:t>Therefore,</w:t>
            </w:r>
            <w:r>
              <w:rPr>
                <w:szCs w:val="20"/>
                <w:lang w:val="en-GB"/>
              </w:rPr>
              <w:t xml:space="preserve"> it is reasonable.</w:t>
            </w:r>
          </w:p>
        </w:tc>
      </w:tr>
      <w:tr w:rsidR="00626E77" w:rsidRPr="00EB0889" w14:paraId="11D9BB98" w14:textId="77777777">
        <w:tc>
          <w:tcPr>
            <w:tcW w:w="1415" w:type="dxa"/>
            <w:vAlign w:val="center"/>
          </w:tcPr>
          <w:p w14:paraId="74500B68" w14:textId="77777777" w:rsidR="00626E77" w:rsidRPr="00EB0889" w:rsidRDefault="00626E77" w:rsidP="00626E77">
            <w:pPr>
              <w:jc w:val="center"/>
              <w:rPr>
                <w:szCs w:val="20"/>
                <w:lang w:val="en-GB"/>
              </w:rPr>
            </w:pPr>
          </w:p>
        </w:tc>
        <w:tc>
          <w:tcPr>
            <w:tcW w:w="1606" w:type="dxa"/>
          </w:tcPr>
          <w:p w14:paraId="3DD28B5B" w14:textId="77777777" w:rsidR="00626E77" w:rsidRPr="00EB0889" w:rsidRDefault="00626E77" w:rsidP="00626E77">
            <w:pPr>
              <w:rPr>
                <w:szCs w:val="20"/>
                <w:lang w:val="en-GB"/>
              </w:rPr>
            </w:pPr>
          </w:p>
        </w:tc>
        <w:tc>
          <w:tcPr>
            <w:tcW w:w="6342" w:type="dxa"/>
            <w:vAlign w:val="center"/>
          </w:tcPr>
          <w:p w14:paraId="5138F9F3" w14:textId="77777777" w:rsidR="00626E77" w:rsidRPr="00EB0889" w:rsidRDefault="00626E77" w:rsidP="00626E77">
            <w:pPr>
              <w:rPr>
                <w:szCs w:val="20"/>
                <w:lang w:val="en-GB"/>
              </w:rPr>
            </w:pPr>
          </w:p>
        </w:tc>
      </w:tr>
      <w:tr w:rsidR="00626E77" w:rsidRPr="00EB0889" w14:paraId="2A0B455F" w14:textId="77777777">
        <w:tc>
          <w:tcPr>
            <w:tcW w:w="1415" w:type="dxa"/>
            <w:vAlign w:val="center"/>
          </w:tcPr>
          <w:p w14:paraId="68FE614D" w14:textId="77777777" w:rsidR="00626E77" w:rsidRPr="00EB0889" w:rsidRDefault="00626E77" w:rsidP="00626E77">
            <w:pPr>
              <w:jc w:val="center"/>
              <w:rPr>
                <w:szCs w:val="20"/>
                <w:lang w:val="en-GB"/>
              </w:rPr>
            </w:pPr>
          </w:p>
        </w:tc>
        <w:tc>
          <w:tcPr>
            <w:tcW w:w="1606" w:type="dxa"/>
          </w:tcPr>
          <w:p w14:paraId="01E7B1D3" w14:textId="77777777" w:rsidR="00626E77" w:rsidRPr="00EB0889" w:rsidRDefault="00626E77" w:rsidP="00626E77">
            <w:pPr>
              <w:rPr>
                <w:szCs w:val="20"/>
                <w:lang w:val="en-GB"/>
              </w:rPr>
            </w:pPr>
          </w:p>
        </w:tc>
        <w:tc>
          <w:tcPr>
            <w:tcW w:w="6342" w:type="dxa"/>
            <w:vAlign w:val="center"/>
          </w:tcPr>
          <w:p w14:paraId="309D9FE1" w14:textId="77777777" w:rsidR="00626E77" w:rsidRPr="00EB0889" w:rsidRDefault="00626E77" w:rsidP="00626E77">
            <w:pPr>
              <w:rPr>
                <w:szCs w:val="20"/>
                <w:lang w:val="en-GB"/>
              </w:rPr>
            </w:pPr>
          </w:p>
        </w:tc>
      </w:tr>
      <w:tr w:rsidR="00626E77" w:rsidRPr="00EB0889" w14:paraId="72154DDE" w14:textId="77777777">
        <w:tc>
          <w:tcPr>
            <w:tcW w:w="1415" w:type="dxa"/>
            <w:vAlign w:val="center"/>
          </w:tcPr>
          <w:p w14:paraId="0D7114B2" w14:textId="77777777" w:rsidR="00626E77" w:rsidRPr="00EB0889" w:rsidRDefault="00626E77" w:rsidP="00626E77">
            <w:pPr>
              <w:jc w:val="center"/>
              <w:rPr>
                <w:szCs w:val="20"/>
                <w:lang w:val="en-GB"/>
              </w:rPr>
            </w:pPr>
          </w:p>
        </w:tc>
        <w:tc>
          <w:tcPr>
            <w:tcW w:w="1606" w:type="dxa"/>
          </w:tcPr>
          <w:p w14:paraId="4633B992" w14:textId="77777777" w:rsidR="00626E77" w:rsidRPr="00EB0889" w:rsidRDefault="00626E77" w:rsidP="00626E77">
            <w:pPr>
              <w:rPr>
                <w:szCs w:val="20"/>
                <w:lang w:val="en-GB"/>
              </w:rPr>
            </w:pPr>
          </w:p>
        </w:tc>
        <w:tc>
          <w:tcPr>
            <w:tcW w:w="6342" w:type="dxa"/>
            <w:vAlign w:val="center"/>
          </w:tcPr>
          <w:p w14:paraId="4962E5C3" w14:textId="77777777" w:rsidR="00626E77" w:rsidRPr="00EB0889" w:rsidRDefault="00626E77" w:rsidP="00626E77">
            <w:pPr>
              <w:rPr>
                <w:szCs w:val="20"/>
                <w:lang w:val="en-GB"/>
              </w:rPr>
            </w:pPr>
          </w:p>
        </w:tc>
      </w:tr>
    </w:tbl>
    <w:p w14:paraId="36592A4C" w14:textId="77777777" w:rsidR="00C23E8B" w:rsidRPr="00EB0889" w:rsidRDefault="00C23E8B">
      <w:pPr>
        <w:rPr>
          <w:rFonts w:ascii="Arial" w:eastAsia="Malgun Gothic" w:hAnsi="Arial"/>
          <w:lang w:val="en-GB"/>
        </w:rPr>
      </w:pPr>
    </w:p>
    <w:p w14:paraId="15B867C6"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2C2440">
        <w:tc>
          <w:tcPr>
            <w:tcW w:w="1415" w:type="dxa"/>
            <w:vAlign w:val="center"/>
          </w:tcPr>
          <w:p w14:paraId="24B1FE0C"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2C2440">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2C2440">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 xml:space="preserve">ata to be sent on SCG DRB then UE initiates SCG activation procedure. Isn’t this already agreed or is the intention to revert this decision? And argument that there would be data on deactivated SCG </w:t>
            </w:r>
            <w:r>
              <w:rPr>
                <w:rFonts w:eastAsia="PMingLiU"/>
                <w:sz w:val="20"/>
                <w:szCs w:val="20"/>
                <w:lang w:val="en-GB"/>
              </w:rPr>
              <w:lastRenderedPageBreak/>
              <w:t>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lastRenderedPageBreak/>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626E77" w:rsidRPr="00EB0889" w14:paraId="473616FB" w14:textId="77777777">
        <w:tc>
          <w:tcPr>
            <w:tcW w:w="1415" w:type="dxa"/>
            <w:vAlign w:val="center"/>
          </w:tcPr>
          <w:p w14:paraId="7EE4A1AB" w14:textId="77777777" w:rsidR="00626E77" w:rsidRPr="00EB0889" w:rsidRDefault="00626E77" w:rsidP="00626E77">
            <w:pPr>
              <w:jc w:val="center"/>
              <w:rPr>
                <w:szCs w:val="20"/>
                <w:lang w:val="en-GB"/>
              </w:rPr>
            </w:pPr>
          </w:p>
        </w:tc>
        <w:tc>
          <w:tcPr>
            <w:tcW w:w="1606" w:type="dxa"/>
          </w:tcPr>
          <w:p w14:paraId="241B24D1" w14:textId="77777777" w:rsidR="00626E77" w:rsidRPr="00EB0889" w:rsidRDefault="00626E77" w:rsidP="00626E77">
            <w:pPr>
              <w:rPr>
                <w:szCs w:val="20"/>
                <w:lang w:val="en-GB"/>
              </w:rPr>
            </w:pPr>
          </w:p>
        </w:tc>
        <w:tc>
          <w:tcPr>
            <w:tcW w:w="6342" w:type="dxa"/>
            <w:vAlign w:val="center"/>
          </w:tcPr>
          <w:p w14:paraId="40603DF8" w14:textId="77777777" w:rsidR="00626E77" w:rsidRPr="00EB0889" w:rsidRDefault="00626E77" w:rsidP="00626E77">
            <w:pPr>
              <w:rPr>
                <w:szCs w:val="20"/>
                <w:lang w:val="en-GB"/>
              </w:rPr>
            </w:pPr>
          </w:p>
        </w:tc>
      </w:tr>
      <w:tr w:rsidR="00626E77" w:rsidRPr="00EB0889" w14:paraId="76ECB32A" w14:textId="77777777">
        <w:tc>
          <w:tcPr>
            <w:tcW w:w="1415" w:type="dxa"/>
            <w:vAlign w:val="center"/>
          </w:tcPr>
          <w:p w14:paraId="011C6465" w14:textId="77777777" w:rsidR="00626E77" w:rsidRPr="00EB0889" w:rsidRDefault="00626E77" w:rsidP="00626E77">
            <w:pPr>
              <w:jc w:val="center"/>
              <w:rPr>
                <w:szCs w:val="20"/>
                <w:lang w:val="en-GB"/>
              </w:rPr>
            </w:pPr>
          </w:p>
        </w:tc>
        <w:tc>
          <w:tcPr>
            <w:tcW w:w="1606" w:type="dxa"/>
          </w:tcPr>
          <w:p w14:paraId="39441590" w14:textId="77777777" w:rsidR="00626E77" w:rsidRPr="00EB0889" w:rsidRDefault="00626E77" w:rsidP="00626E77">
            <w:pPr>
              <w:rPr>
                <w:szCs w:val="20"/>
                <w:lang w:val="en-GB"/>
              </w:rPr>
            </w:pPr>
          </w:p>
        </w:tc>
        <w:tc>
          <w:tcPr>
            <w:tcW w:w="6342" w:type="dxa"/>
            <w:vAlign w:val="center"/>
          </w:tcPr>
          <w:p w14:paraId="03FC08DD" w14:textId="77777777" w:rsidR="00626E77" w:rsidRPr="00EB0889" w:rsidRDefault="00626E77" w:rsidP="00626E77">
            <w:pPr>
              <w:rPr>
                <w:szCs w:val="20"/>
                <w:lang w:val="en-GB"/>
              </w:rPr>
            </w:pPr>
          </w:p>
        </w:tc>
      </w:tr>
      <w:tr w:rsidR="00626E77" w:rsidRPr="00EB0889" w14:paraId="6D7B1726" w14:textId="77777777">
        <w:tc>
          <w:tcPr>
            <w:tcW w:w="1415" w:type="dxa"/>
            <w:vAlign w:val="center"/>
          </w:tcPr>
          <w:p w14:paraId="71A24AE4" w14:textId="77777777" w:rsidR="00626E77" w:rsidRPr="00EB0889" w:rsidRDefault="00626E77" w:rsidP="00626E77">
            <w:pPr>
              <w:jc w:val="center"/>
              <w:rPr>
                <w:szCs w:val="20"/>
                <w:lang w:val="en-GB"/>
              </w:rPr>
            </w:pPr>
          </w:p>
        </w:tc>
        <w:tc>
          <w:tcPr>
            <w:tcW w:w="1606" w:type="dxa"/>
          </w:tcPr>
          <w:p w14:paraId="7A1FF7BF" w14:textId="77777777" w:rsidR="00626E77" w:rsidRPr="00EB0889" w:rsidRDefault="00626E77" w:rsidP="00626E77">
            <w:pPr>
              <w:rPr>
                <w:szCs w:val="20"/>
                <w:lang w:val="en-GB"/>
              </w:rPr>
            </w:pPr>
          </w:p>
        </w:tc>
        <w:tc>
          <w:tcPr>
            <w:tcW w:w="6342" w:type="dxa"/>
            <w:vAlign w:val="center"/>
          </w:tcPr>
          <w:p w14:paraId="37706262" w14:textId="77777777" w:rsidR="00626E77" w:rsidRPr="00EB0889" w:rsidRDefault="00626E77" w:rsidP="00626E77">
            <w:pPr>
              <w:rPr>
                <w:szCs w:val="20"/>
                <w:lang w:val="en-GB"/>
              </w:rPr>
            </w:pPr>
          </w:p>
        </w:tc>
      </w:tr>
    </w:tbl>
    <w:p w14:paraId="26340CEF" w14:textId="77777777" w:rsidR="00C23E8B" w:rsidRPr="00EB0889" w:rsidRDefault="00C23E8B">
      <w:pPr>
        <w:rPr>
          <w:rFonts w:eastAsia="Malgun Gothic"/>
          <w:lang w:val="en-GB"/>
        </w:rPr>
      </w:pPr>
    </w:p>
    <w:p w14:paraId="35E0F7AE" w14:textId="77777777" w:rsidR="00C23E8B" w:rsidRDefault="004B06E4">
      <w:pPr>
        <w:pStyle w:val="Heading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If the network always updates the security key upon SCG activation from deactivation, i.e. </w:t>
      </w:r>
      <w:proofErr w:type="spellStart"/>
      <w:r w:rsidRPr="00EB0889">
        <w:rPr>
          <w:rFonts w:ascii="Arial" w:eastAsia="Malgun Gothic" w:hAnsi="Arial"/>
          <w:lang w:val="en-GB"/>
        </w:rPr>
        <w:t>sk</w:t>
      </w:r>
      <w:proofErr w:type="spellEnd"/>
      <w:r w:rsidRPr="00EB0889">
        <w:rPr>
          <w:rFonts w:ascii="Arial" w:eastAsia="Malgun Gothic" w:hAnsi="Arial"/>
          <w:lang w:val="en-GB"/>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lastRenderedPageBreak/>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2C2440">
        <w:tc>
          <w:tcPr>
            <w:tcW w:w="1415" w:type="dxa"/>
            <w:vAlign w:val="center"/>
          </w:tcPr>
          <w:p w14:paraId="3F5EE06D"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2C2440">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2C2440">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w:t>
            </w:r>
            <w:proofErr w:type="spellStart"/>
            <w:r w:rsidRPr="005368E6">
              <w:rPr>
                <w:rFonts w:eastAsia="Malgun Gothic"/>
                <w:sz w:val="20"/>
                <w:szCs w:val="20"/>
              </w:rPr>
              <w:t>gNB</w:t>
            </w:r>
            <w:proofErr w:type="spellEnd"/>
            <w:r w:rsidRPr="005368E6">
              <w:rPr>
                <w:rFonts w:eastAsia="Malgun Gothic"/>
                <w:sz w:val="20"/>
                <w:szCs w:val="20"/>
              </w:rPr>
              <w:t xml:space="preserve">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626E77" w:rsidRPr="00EB0889" w14:paraId="4A4D0F1D" w14:textId="77777777">
        <w:tc>
          <w:tcPr>
            <w:tcW w:w="1415" w:type="dxa"/>
            <w:vAlign w:val="center"/>
          </w:tcPr>
          <w:p w14:paraId="41BFA321" w14:textId="77777777" w:rsidR="00626E77" w:rsidRPr="00EB0889" w:rsidRDefault="00626E77" w:rsidP="00626E77">
            <w:pPr>
              <w:jc w:val="center"/>
              <w:rPr>
                <w:szCs w:val="20"/>
                <w:lang w:val="en-GB"/>
              </w:rPr>
            </w:pPr>
          </w:p>
        </w:tc>
        <w:tc>
          <w:tcPr>
            <w:tcW w:w="1606" w:type="dxa"/>
          </w:tcPr>
          <w:p w14:paraId="6FE20C91" w14:textId="77777777" w:rsidR="00626E77" w:rsidRPr="00EB0889" w:rsidRDefault="00626E77" w:rsidP="00626E77">
            <w:pPr>
              <w:rPr>
                <w:szCs w:val="20"/>
                <w:lang w:val="en-GB"/>
              </w:rPr>
            </w:pPr>
          </w:p>
        </w:tc>
        <w:tc>
          <w:tcPr>
            <w:tcW w:w="6342" w:type="dxa"/>
            <w:vAlign w:val="center"/>
          </w:tcPr>
          <w:p w14:paraId="4E08FFE0" w14:textId="77777777" w:rsidR="00626E77" w:rsidRPr="00EB0889" w:rsidRDefault="00626E77" w:rsidP="00626E77">
            <w:pPr>
              <w:rPr>
                <w:szCs w:val="20"/>
                <w:lang w:val="en-GB"/>
              </w:rPr>
            </w:pPr>
          </w:p>
        </w:tc>
      </w:tr>
      <w:tr w:rsidR="00626E77" w:rsidRPr="00EB0889" w14:paraId="23DF2308" w14:textId="77777777">
        <w:tc>
          <w:tcPr>
            <w:tcW w:w="1415" w:type="dxa"/>
            <w:vAlign w:val="center"/>
          </w:tcPr>
          <w:p w14:paraId="0949A41B" w14:textId="77777777" w:rsidR="00626E77" w:rsidRPr="00EB0889" w:rsidRDefault="00626E77" w:rsidP="00626E77">
            <w:pPr>
              <w:jc w:val="center"/>
              <w:rPr>
                <w:szCs w:val="20"/>
                <w:lang w:val="en-GB"/>
              </w:rPr>
            </w:pPr>
          </w:p>
        </w:tc>
        <w:tc>
          <w:tcPr>
            <w:tcW w:w="1606" w:type="dxa"/>
          </w:tcPr>
          <w:p w14:paraId="692947BE" w14:textId="77777777" w:rsidR="00626E77" w:rsidRPr="00EB0889" w:rsidRDefault="00626E77" w:rsidP="00626E77">
            <w:pPr>
              <w:rPr>
                <w:szCs w:val="20"/>
                <w:lang w:val="en-GB"/>
              </w:rPr>
            </w:pPr>
          </w:p>
        </w:tc>
        <w:tc>
          <w:tcPr>
            <w:tcW w:w="6342" w:type="dxa"/>
            <w:vAlign w:val="center"/>
          </w:tcPr>
          <w:p w14:paraId="6FB23D1B" w14:textId="77777777" w:rsidR="00626E77" w:rsidRPr="00EB0889" w:rsidRDefault="00626E77" w:rsidP="00626E77">
            <w:pPr>
              <w:rPr>
                <w:szCs w:val="20"/>
                <w:lang w:val="en-GB"/>
              </w:rPr>
            </w:pPr>
          </w:p>
        </w:tc>
      </w:tr>
      <w:tr w:rsidR="00626E77" w:rsidRPr="00EB0889" w14:paraId="6E4532CA" w14:textId="77777777">
        <w:tc>
          <w:tcPr>
            <w:tcW w:w="1415" w:type="dxa"/>
            <w:vAlign w:val="center"/>
          </w:tcPr>
          <w:p w14:paraId="424FA4E0" w14:textId="77777777" w:rsidR="00626E77" w:rsidRPr="00EB0889" w:rsidRDefault="00626E77" w:rsidP="00626E77">
            <w:pPr>
              <w:jc w:val="center"/>
              <w:rPr>
                <w:szCs w:val="20"/>
                <w:lang w:val="en-GB"/>
              </w:rPr>
            </w:pPr>
          </w:p>
        </w:tc>
        <w:tc>
          <w:tcPr>
            <w:tcW w:w="1606" w:type="dxa"/>
          </w:tcPr>
          <w:p w14:paraId="0474FD58" w14:textId="77777777" w:rsidR="00626E77" w:rsidRPr="00EB0889" w:rsidRDefault="00626E77" w:rsidP="00626E77">
            <w:pPr>
              <w:rPr>
                <w:szCs w:val="20"/>
                <w:lang w:val="en-GB"/>
              </w:rPr>
            </w:pPr>
          </w:p>
        </w:tc>
        <w:tc>
          <w:tcPr>
            <w:tcW w:w="6342" w:type="dxa"/>
            <w:vAlign w:val="center"/>
          </w:tcPr>
          <w:p w14:paraId="1727D5E3" w14:textId="77777777" w:rsidR="00626E77" w:rsidRPr="00EB0889" w:rsidRDefault="00626E77" w:rsidP="00626E77">
            <w:pPr>
              <w:rPr>
                <w:szCs w:val="20"/>
                <w:lang w:val="en-GB"/>
              </w:rPr>
            </w:pPr>
          </w:p>
        </w:tc>
      </w:tr>
    </w:tbl>
    <w:p w14:paraId="6FBA5A9A" w14:textId="77777777" w:rsidR="00C23E8B" w:rsidRPr="00EB0889" w:rsidRDefault="00C23E8B">
      <w:pPr>
        <w:rPr>
          <w:rFonts w:eastAsia="Malgun Gothic"/>
          <w:lang w:val="en-GB"/>
        </w:rPr>
      </w:pPr>
    </w:p>
    <w:p w14:paraId="5B32C373" w14:textId="77777777" w:rsidR="00C23E8B" w:rsidRPr="00EB0889" w:rsidRDefault="004B06E4">
      <w:pPr>
        <w:rPr>
          <w:rFonts w:ascii="Arial" w:eastAsia="Malgun Gothic" w:hAnsi="Arial"/>
          <w:lang w:val="en-GB"/>
        </w:rPr>
      </w:pPr>
      <w:r w:rsidRPr="00EB0889">
        <w:rPr>
          <w:rFonts w:ascii="Arial" w:eastAsia="Malgun Gothic" w:hAnsi="Arial"/>
          <w:lang w:val="en-GB"/>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6.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2C2440">
        <w:tc>
          <w:tcPr>
            <w:tcW w:w="1415" w:type="dxa"/>
            <w:vAlign w:val="center"/>
          </w:tcPr>
          <w:p w14:paraId="1D95A588"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2C2440">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2C2440">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626E77" w:rsidRPr="00EB0889" w14:paraId="73E5852A" w14:textId="77777777">
        <w:tc>
          <w:tcPr>
            <w:tcW w:w="1415" w:type="dxa"/>
            <w:vAlign w:val="center"/>
          </w:tcPr>
          <w:p w14:paraId="59DA315F" w14:textId="77777777" w:rsidR="00626E77" w:rsidRPr="00EB0889" w:rsidRDefault="00626E77" w:rsidP="00626E77">
            <w:pPr>
              <w:jc w:val="center"/>
              <w:rPr>
                <w:szCs w:val="20"/>
                <w:lang w:val="en-GB"/>
              </w:rPr>
            </w:pPr>
          </w:p>
        </w:tc>
        <w:tc>
          <w:tcPr>
            <w:tcW w:w="1606" w:type="dxa"/>
          </w:tcPr>
          <w:p w14:paraId="22A4EB25" w14:textId="77777777" w:rsidR="00626E77" w:rsidRPr="00EB0889" w:rsidRDefault="00626E77" w:rsidP="00626E77">
            <w:pPr>
              <w:rPr>
                <w:szCs w:val="20"/>
                <w:lang w:val="en-GB"/>
              </w:rPr>
            </w:pPr>
          </w:p>
        </w:tc>
        <w:tc>
          <w:tcPr>
            <w:tcW w:w="6342" w:type="dxa"/>
            <w:vAlign w:val="center"/>
          </w:tcPr>
          <w:p w14:paraId="2BDDB7EB" w14:textId="77777777" w:rsidR="00626E77" w:rsidRPr="00EB0889" w:rsidRDefault="00626E77" w:rsidP="00626E77">
            <w:pPr>
              <w:rPr>
                <w:szCs w:val="20"/>
                <w:lang w:val="en-GB"/>
              </w:rPr>
            </w:pPr>
          </w:p>
        </w:tc>
      </w:tr>
      <w:tr w:rsidR="00626E77" w:rsidRPr="00EB0889" w14:paraId="5CD66C3F" w14:textId="77777777">
        <w:tc>
          <w:tcPr>
            <w:tcW w:w="1415" w:type="dxa"/>
            <w:vAlign w:val="center"/>
          </w:tcPr>
          <w:p w14:paraId="47329172" w14:textId="77777777" w:rsidR="00626E77" w:rsidRPr="00EB0889" w:rsidRDefault="00626E77" w:rsidP="00626E77">
            <w:pPr>
              <w:jc w:val="center"/>
              <w:rPr>
                <w:szCs w:val="20"/>
                <w:lang w:val="en-GB"/>
              </w:rPr>
            </w:pPr>
          </w:p>
        </w:tc>
        <w:tc>
          <w:tcPr>
            <w:tcW w:w="1606" w:type="dxa"/>
          </w:tcPr>
          <w:p w14:paraId="7A029F8C" w14:textId="77777777" w:rsidR="00626E77" w:rsidRPr="00EB0889" w:rsidRDefault="00626E77" w:rsidP="00626E77">
            <w:pPr>
              <w:rPr>
                <w:szCs w:val="20"/>
                <w:lang w:val="en-GB"/>
              </w:rPr>
            </w:pPr>
          </w:p>
        </w:tc>
        <w:tc>
          <w:tcPr>
            <w:tcW w:w="6342" w:type="dxa"/>
            <w:vAlign w:val="center"/>
          </w:tcPr>
          <w:p w14:paraId="51AFB598" w14:textId="77777777" w:rsidR="00626E77" w:rsidRPr="00EB0889" w:rsidRDefault="00626E77" w:rsidP="00626E77">
            <w:pPr>
              <w:rPr>
                <w:szCs w:val="20"/>
                <w:lang w:val="en-GB"/>
              </w:rPr>
            </w:pPr>
          </w:p>
        </w:tc>
      </w:tr>
      <w:tr w:rsidR="00626E77" w:rsidRPr="00EB0889" w14:paraId="63A0D020" w14:textId="77777777">
        <w:tc>
          <w:tcPr>
            <w:tcW w:w="1415" w:type="dxa"/>
            <w:vAlign w:val="center"/>
          </w:tcPr>
          <w:p w14:paraId="29039989" w14:textId="77777777" w:rsidR="00626E77" w:rsidRPr="00EB0889" w:rsidRDefault="00626E77" w:rsidP="00626E77">
            <w:pPr>
              <w:jc w:val="center"/>
              <w:rPr>
                <w:szCs w:val="20"/>
                <w:lang w:val="en-GB"/>
              </w:rPr>
            </w:pPr>
          </w:p>
        </w:tc>
        <w:tc>
          <w:tcPr>
            <w:tcW w:w="1606" w:type="dxa"/>
          </w:tcPr>
          <w:p w14:paraId="0A25DEC9" w14:textId="77777777" w:rsidR="00626E77" w:rsidRPr="00EB0889" w:rsidRDefault="00626E77" w:rsidP="00626E77">
            <w:pPr>
              <w:rPr>
                <w:szCs w:val="20"/>
                <w:lang w:val="en-GB"/>
              </w:rPr>
            </w:pPr>
          </w:p>
        </w:tc>
        <w:tc>
          <w:tcPr>
            <w:tcW w:w="6342" w:type="dxa"/>
            <w:vAlign w:val="center"/>
          </w:tcPr>
          <w:p w14:paraId="69E07978" w14:textId="77777777" w:rsidR="00626E77" w:rsidRPr="00EB0889" w:rsidRDefault="00626E77" w:rsidP="00626E77">
            <w:pPr>
              <w:rPr>
                <w:szCs w:val="20"/>
                <w:lang w:val="en-GB"/>
              </w:rPr>
            </w:pPr>
          </w:p>
        </w:tc>
      </w:tr>
      <w:tr w:rsidR="00626E77" w:rsidRPr="00EB0889" w14:paraId="0D2C2C5E" w14:textId="77777777">
        <w:tc>
          <w:tcPr>
            <w:tcW w:w="1415" w:type="dxa"/>
            <w:vAlign w:val="center"/>
          </w:tcPr>
          <w:p w14:paraId="2B5D4C2B" w14:textId="77777777" w:rsidR="00626E77" w:rsidRPr="00EB0889" w:rsidRDefault="00626E77" w:rsidP="00626E77">
            <w:pPr>
              <w:jc w:val="center"/>
              <w:rPr>
                <w:szCs w:val="20"/>
                <w:lang w:val="en-GB"/>
              </w:rPr>
            </w:pPr>
          </w:p>
        </w:tc>
        <w:tc>
          <w:tcPr>
            <w:tcW w:w="1606" w:type="dxa"/>
          </w:tcPr>
          <w:p w14:paraId="353FE0B8" w14:textId="77777777" w:rsidR="00626E77" w:rsidRPr="00EB0889" w:rsidRDefault="00626E77" w:rsidP="00626E77">
            <w:pPr>
              <w:rPr>
                <w:szCs w:val="20"/>
                <w:lang w:val="en-GB"/>
              </w:rPr>
            </w:pPr>
          </w:p>
        </w:tc>
        <w:tc>
          <w:tcPr>
            <w:tcW w:w="6342" w:type="dxa"/>
            <w:vAlign w:val="center"/>
          </w:tcPr>
          <w:p w14:paraId="6E9CB72D" w14:textId="77777777" w:rsidR="00626E77" w:rsidRPr="00EB0889" w:rsidRDefault="00626E77" w:rsidP="00626E77">
            <w:pPr>
              <w:rPr>
                <w:szCs w:val="20"/>
                <w:lang w:val="en-GB"/>
              </w:rPr>
            </w:pPr>
          </w:p>
        </w:tc>
      </w:tr>
    </w:tbl>
    <w:p w14:paraId="72AEBEBA" w14:textId="77777777" w:rsidR="00C23E8B" w:rsidRPr="00EB0889" w:rsidRDefault="00C23E8B">
      <w:pPr>
        <w:rPr>
          <w:rFonts w:ascii="Arial" w:eastAsia="Malgun Gothic" w:hAnsi="Arial"/>
          <w:b/>
          <w:lang w:val="en-GB"/>
        </w:rPr>
      </w:pPr>
    </w:p>
    <w:p w14:paraId="34D7E8B2" w14:textId="77777777" w:rsidR="00C23E8B" w:rsidRPr="00EB0889" w:rsidRDefault="004B06E4">
      <w:pPr>
        <w:rPr>
          <w:rFonts w:ascii="Arial" w:eastAsia="Malgun Gothic" w:hAnsi="Arial"/>
          <w:b/>
          <w:lang w:val="en-GB"/>
        </w:rPr>
      </w:pPr>
      <w:r w:rsidRPr="00EB0889">
        <w:rPr>
          <w:rFonts w:ascii="Arial" w:eastAsia="Malgun Gothic" w:hAnsi="Arial"/>
          <w:b/>
          <w:lang w:val="en-GB"/>
        </w:rPr>
        <w:t xml:space="preserve">Proposal 7.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2C2440">
        <w:tc>
          <w:tcPr>
            <w:tcW w:w="1415" w:type="dxa"/>
            <w:vAlign w:val="center"/>
          </w:tcPr>
          <w:p w14:paraId="3797E9D3"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2C2440">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2C2440">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lastRenderedPageBreak/>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w:t>
            </w:r>
            <w:r>
              <w:rPr>
                <w:szCs w:val="20"/>
                <w:lang w:val="en-GB"/>
              </w:rPr>
              <w:t>u</w:t>
            </w:r>
            <w:r>
              <w:rPr>
                <w:szCs w:val="20"/>
                <w:lang w:val="en-GB"/>
              </w:rPr>
              <w:t>r.</w:t>
            </w:r>
          </w:p>
        </w:tc>
      </w:tr>
      <w:tr w:rsidR="00626E77" w:rsidRPr="00EB0889" w14:paraId="0CE14CBD" w14:textId="77777777">
        <w:tc>
          <w:tcPr>
            <w:tcW w:w="1415" w:type="dxa"/>
            <w:vAlign w:val="center"/>
          </w:tcPr>
          <w:p w14:paraId="38DDC610" w14:textId="77777777" w:rsidR="00626E77" w:rsidRPr="00EB0889" w:rsidRDefault="00626E77" w:rsidP="00626E77">
            <w:pPr>
              <w:jc w:val="center"/>
              <w:rPr>
                <w:szCs w:val="20"/>
                <w:lang w:val="en-GB"/>
              </w:rPr>
            </w:pPr>
          </w:p>
        </w:tc>
        <w:tc>
          <w:tcPr>
            <w:tcW w:w="1606" w:type="dxa"/>
          </w:tcPr>
          <w:p w14:paraId="2F042C6B" w14:textId="77777777" w:rsidR="00626E77" w:rsidRPr="00EB0889" w:rsidRDefault="00626E77" w:rsidP="00626E77">
            <w:pPr>
              <w:rPr>
                <w:szCs w:val="20"/>
                <w:lang w:val="en-GB"/>
              </w:rPr>
            </w:pPr>
          </w:p>
        </w:tc>
        <w:tc>
          <w:tcPr>
            <w:tcW w:w="6342" w:type="dxa"/>
            <w:vAlign w:val="center"/>
          </w:tcPr>
          <w:p w14:paraId="4E28C383" w14:textId="77777777" w:rsidR="00626E77" w:rsidRPr="00EB0889" w:rsidRDefault="00626E77" w:rsidP="00626E77">
            <w:pPr>
              <w:rPr>
                <w:szCs w:val="20"/>
                <w:lang w:val="en-GB"/>
              </w:rPr>
            </w:pPr>
          </w:p>
        </w:tc>
      </w:tr>
      <w:tr w:rsidR="00626E77" w:rsidRPr="00EB0889" w14:paraId="2972EC76" w14:textId="77777777">
        <w:tc>
          <w:tcPr>
            <w:tcW w:w="1415" w:type="dxa"/>
            <w:vAlign w:val="center"/>
          </w:tcPr>
          <w:p w14:paraId="3A49A176" w14:textId="77777777" w:rsidR="00626E77" w:rsidRPr="00EB0889" w:rsidRDefault="00626E77" w:rsidP="00626E77">
            <w:pPr>
              <w:jc w:val="center"/>
              <w:rPr>
                <w:szCs w:val="20"/>
                <w:lang w:val="en-GB"/>
              </w:rPr>
            </w:pPr>
          </w:p>
        </w:tc>
        <w:tc>
          <w:tcPr>
            <w:tcW w:w="1606" w:type="dxa"/>
          </w:tcPr>
          <w:p w14:paraId="35C40B8D" w14:textId="77777777" w:rsidR="00626E77" w:rsidRPr="00EB0889" w:rsidRDefault="00626E77" w:rsidP="00626E77">
            <w:pPr>
              <w:rPr>
                <w:szCs w:val="20"/>
                <w:lang w:val="en-GB"/>
              </w:rPr>
            </w:pPr>
          </w:p>
        </w:tc>
        <w:tc>
          <w:tcPr>
            <w:tcW w:w="6342" w:type="dxa"/>
            <w:vAlign w:val="center"/>
          </w:tcPr>
          <w:p w14:paraId="3CFBF857" w14:textId="77777777" w:rsidR="00626E77" w:rsidRPr="00EB0889" w:rsidRDefault="00626E77" w:rsidP="00626E77">
            <w:pPr>
              <w:rPr>
                <w:szCs w:val="20"/>
                <w:lang w:val="en-GB"/>
              </w:rPr>
            </w:pPr>
          </w:p>
        </w:tc>
      </w:tr>
      <w:tr w:rsidR="00626E77" w:rsidRPr="00EB0889" w14:paraId="63F632F8" w14:textId="77777777">
        <w:tc>
          <w:tcPr>
            <w:tcW w:w="1415" w:type="dxa"/>
            <w:vAlign w:val="center"/>
          </w:tcPr>
          <w:p w14:paraId="38E62FF4" w14:textId="77777777" w:rsidR="00626E77" w:rsidRPr="00EB0889" w:rsidRDefault="00626E77" w:rsidP="00626E77">
            <w:pPr>
              <w:jc w:val="center"/>
              <w:rPr>
                <w:szCs w:val="20"/>
                <w:lang w:val="en-GB"/>
              </w:rPr>
            </w:pPr>
          </w:p>
        </w:tc>
        <w:tc>
          <w:tcPr>
            <w:tcW w:w="1606" w:type="dxa"/>
          </w:tcPr>
          <w:p w14:paraId="71CA693F" w14:textId="77777777" w:rsidR="00626E77" w:rsidRPr="00EB0889" w:rsidRDefault="00626E77" w:rsidP="00626E77">
            <w:pPr>
              <w:rPr>
                <w:szCs w:val="20"/>
                <w:lang w:val="en-GB"/>
              </w:rPr>
            </w:pPr>
          </w:p>
        </w:tc>
        <w:tc>
          <w:tcPr>
            <w:tcW w:w="6342" w:type="dxa"/>
            <w:vAlign w:val="center"/>
          </w:tcPr>
          <w:p w14:paraId="7D348C45" w14:textId="77777777" w:rsidR="00626E77" w:rsidRPr="00EB0889" w:rsidRDefault="00626E77" w:rsidP="00626E77">
            <w:pPr>
              <w:rPr>
                <w:szCs w:val="20"/>
                <w:lang w:val="en-GB"/>
              </w:rPr>
            </w:pPr>
          </w:p>
        </w:tc>
      </w:tr>
      <w:tr w:rsidR="00626E77" w:rsidRPr="00EB0889" w14:paraId="36E39F93" w14:textId="77777777">
        <w:tc>
          <w:tcPr>
            <w:tcW w:w="1415" w:type="dxa"/>
            <w:vAlign w:val="center"/>
          </w:tcPr>
          <w:p w14:paraId="770E3054" w14:textId="77777777" w:rsidR="00626E77" w:rsidRPr="00EB0889" w:rsidRDefault="00626E77" w:rsidP="00626E77">
            <w:pPr>
              <w:jc w:val="center"/>
              <w:rPr>
                <w:szCs w:val="20"/>
                <w:lang w:val="en-GB"/>
              </w:rPr>
            </w:pPr>
          </w:p>
        </w:tc>
        <w:tc>
          <w:tcPr>
            <w:tcW w:w="1606" w:type="dxa"/>
          </w:tcPr>
          <w:p w14:paraId="7660F75B" w14:textId="77777777" w:rsidR="00626E77" w:rsidRPr="00EB0889" w:rsidRDefault="00626E77" w:rsidP="00626E77">
            <w:pPr>
              <w:rPr>
                <w:szCs w:val="20"/>
                <w:lang w:val="en-GB"/>
              </w:rPr>
            </w:pPr>
          </w:p>
        </w:tc>
        <w:tc>
          <w:tcPr>
            <w:tcW w:w="6342" w:type="dxa"/>
            <w:vAlign w:val="center"/>
          </w:tcPr>
          <w:p w14:paraId="00FE4D2E" w14:textId="77777777" w:rsidR="00626E77" w:rsidRPr="00EB0889" w:rsidRDefault="00626E77" w:rsidP="00626E77">
            <w:pPr>
              <w:rPr>
                <w:szCs w:val="20"/>
                <w:lang w:val="en-GB"/>
              </w:rPr>
            </w:pPr>
          </w:p>
        </w:tc>
      </w:tr>
      <w:tr w:rsidR="00626E77" w:rsidRPr="00EB0889" w14:paraId="1E3EF702" w14:textId="77777777">
        <w:tc>
          <w:tcPr>
            <w:tcW w:w="1415" w:type="dxa"/>
            <w:vAlign w:val="center"/>
          </w:tcPr>
          <w:p w14:paraId="556D9747" w14:textId="77777777" w:rsidR="00626E77" w:rsidRPr="00EB0889" w:rsidRDefault="00626E77" w:rsidP="00626E77">
            <w:pPr>
              <w:jc w:val="center"/>
              <w:rPr>
                <w:szCs w:val="20"/>
                <w:lang w:val="en-GB"/>
              </w:rPr>
            </w:pPr>
          </w:p>
        </w:tc>
        <w:tc>
          <w:tcPr>
            <w:tcW w:w="1606" w:type="dxa"/>
          </w:tcPr>
          <w:p w14:paraId="68517208" w14:textId="77777777" w:rsidR="00626E77" w:rsidRPr="00EB0889" w:rsidRDefault="00626E77" w:rsidP="00626E77">
            <w:pPr>
              <w:rPr>
                <w:szCs w:val="20"/>
                <w:lang w:val="en-GB"/>
              </w:rPr>
            </w:pPr>
          </w:p>
        </w:tc>
        <w:tc>
          <w:tcPr>
            <w:tcW w:w="6342" w:type="dxa"/>
            <w:vAlign w:val="center"/>
          </w:tcPr>
          <w:p w14:paraId="179084AF" w14:textId="77777777" w:rsidR="00626E77" w:rsidRPr="00EB0889" w:rsidRDefault="00626E77" w:rsidP="00626E77">
            <w:pPr>
              <w:rPr>
                <w:szCs w:val="20"/>
                <w:lang w:val="en-GB"/>
              </w:rPr>
            </w:pPr>
          </w:p>
        </w:tc>
      </w:tr>
    </w:tbl>
    <w:p w14:paraId="7096BB80" w14:textId="77777777" w:rsidR="00C23E8B" w:rsidRPr="00EB0889" w:rsidRDefault="00C23E8B">
      <w:pPr>
        <w:rPr>
          <w:rFonts w:eastAsia="Malgun Gothic"/>
          <w:lang w:val="en-GB"/>
        </w:rPr>
      </w:pPr>
    </w:p>
    <w:p w14:paraId="61A40B0B"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When UE receives the indication of SCG deactivation, </w:t>
      </w:r>
      <w:r w:rsidRPr="00EB0889">
        <w:rPr>
          <w:rFonts w:ascii="Arial" w:eastAsia="Malgun Gothic" w:hAnsi="Arial"/>
          <w:highlight w:val="yellow"/>
          <w:u w:val="single"/>
          <w:lang w:val="en-GB"/>
        </w:rPr>
        <w:t>the transmitting PDCP entity</w:t>
      </w:r>
      <w:r w:rsidRPr="00EB0889">
        <w:rPr>
          <w:rFonts w:ascii="Arial" w:eastAsia="Malgun Gothic" w:hAnsi="Arial"/>
          <w:lang w:val="en-GB"/>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In the early stage of NR, RAN2 had similar discussion for the case that UE goes to RRC INACTIVE state and finally specified </w:t>
      </w:r>
      <w:r w:rsidRPr="00EB0889">
        <w:rPr>
          <w:rFonts w:ascii="Arial" w:eastAsia="Malgun Gothic" w:hAnsi="Arial"/>
          <w:highlight w:val="yellow"/>
          <w:lang w:val="en-GB"/>
        </w:rPr>
        <w:t xml:space="preserve">the corresponding </w:t>
      </w:r>
      <w:proofErr w:type="spellStart"/>
      <w:r w:rsidRPr="00EB0889">
        <w:rPr>
          <w:rFonts w:ascii="Arial" w:eastAsia="Malgun Gothic" w:hAnsi="Arial"/>
          <w:highlight w:val="yellow"/>
          <w:lang w:val="en-GB"/>
        </w:rPr>
        <w:t>behavior</w:t>
      </w:r>
      <w:proofErr w:type="spellEnd"/>
      <w:r w:rsidRPr="00EB0889">
        <w:rPr>
          <w:rFonts w:ascii="Arial" w:eastAsia="Malgun Gothic" w:hAnsi="Arial"/>
          <w:lang w:val="en-GB"/>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bookmarkStart w:id="1" w:name="_Toc37126944"/>
            <w:bookmarkStart w:id="2" w:name="_Toc46492057"/>
            <w:bookmarkStart w:id="3" w:name="_Toc46492165"/>
            <w:bookmarkStart w:id="4" w:name="_Toc52581955"/>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bookmarkEnd w:id="1"/>
            <w:bookmarkEnd w:id="2"/>
            <w:bookmarkEnd w:id="3"/>
            <w:bookmarkEnd w:id="4"/>
          </w:p>
          <w:p w14:paraId="08454190"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lang w:val="en-GB"/>
        </w:rPr>
      </w:pPr>
    </w:p>
    <w:p w14:paraId="6375AEA0"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lastRenderedPageBreak/>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lastRenderedPageBreak/>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2C2440">
        <w:tc>
          <w:tcPr>
            <w:tcW w:w="1415" w:type="dxa"/>
            <w:vAlign w:val="center"/>
          </w:tcPr>
          <w:p w14:paraId="393BC247" w14:textId="77777777" w:rsidR="00EB0889" w:rsidRPr="001B0EB6" w:rsidRDefault="00EB0889" w:rsidP="002C2440">
            <w:pPr>
              <w:jc w:val="center"/>
              <w:rPr>
                <w:szCs w:val="20"/>
              </w:rPr>
            </w:pPr>
            <w:r>
              <w:rPr>
                <w:szCs w:val="20"/>
              </w:rPr>
              <w:t>Nokia</w:t>
            </w:r>
          </w:p>
        </w:tc>
        <w:tc>
          <w:tcPr>
            <w:tcW w:w="1606" w:type="dxa"/>
          </w:tcPr>
          <w:p w14:paraId="4498E67A" w14:textId="77777777" w:rsidR="00EB0889" w:rsidRPr="001B0EB6" w:rsidRDefault="00EB0889" w:rsidP="002C2440">
            <w:pPr>
              <w:rPr>
                <w:szCs w:val="20"/>
              </w:rPr>
            </w:pPr>
            <w:r>
              <w:rPr>
                <w:szCs w:val="20"/>
              </w:rPr>
              <w:t>-</w:t>
            </w:r>
          </w:p>
        </w:tc>
        <w:tc>
          <w:tcPr>
            <w:tcW w:w="6342" w:type="dxa"/>
            <w:vAlign w:val="center"/>
          </w:tcPr>
          <w:p w14:paraId="38CE9F87" w14:textId="77777777" w:rsidR="00EB0889" w:rsidRPr="001A5D9A" w:rsidRDefault="00EB0889" w:rsidP="002C2440">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 xml:space="preserve">RAN2 could further discuss whether the UE stop the data reception upon the deactivation, or allow some time for some retransmission to complete. Normally, deactivation occurs when not data TRX with SCG. </w:t>
            </w:r>
            <w:r>
              <w:rPr>
                <w:szCs w:val="20"/>
                <w:lang w:val="en-GB"/>
              </w:rPr>
              <w:t>T</w:t>
            </w:r>
            <w:r>
              <w:rPr>
                <w:szCs w:val="20"/>
                <w:lang w:val="en-GB"/>
              </w:rPr>
              <w:t>he issue is a corner case.</w:t>
            </w:r>
          </w:p>
        </w:tc>
      </w:tr>
      <w:tr w:rsidR="00626E77" w:rsidRPr="00EB0889" w14:paraId="6D6E1E60" w14:textId="77777777">
        <w:tc>
          <w:tcPr>
            <w:tcW w:w="1415" w:type="dxa"/>
            <w:vAlign w:val="center"/>
          </w:tcPr>
          <w:p w14:paraId="6C0A691B" w14:textId="77777777" w:rsidR="00626E77" w:rsidRPr="00EB0889" w:rsidRDefault="00626E77" w:rsidP="00626E77">
            <w:pPr>
              <w:jc w:val="center"/>
              <w:rPr>
                <w:szCs w:val="20"/>
                <w:lang w:val="en-GB"/>
              </w:rPr>
            </w:pPr>
          </w:p>
        </w:tc>
        <w:tc>
          <w:tcPr>
            <w:tcW w:w="1606" w:type="dxa"/>
          </w:tcPr>
          <w:p w14:paraId="666F16D2" w14:textId="77777777" w:rsidR="00626E77" w:rsidRPr="00EB0889" w:rsidRDefault="00626E77" w:rsidP="00626E77">
            <w:pPr>
              <w:rPr>
                <w:szCs w:val="20"/>
                <w:lang w:val="en-GB"/>
              </w:rPr>
            </w:pPr>
          </w:p>
        </w:tc>
        <w:tc>
          <w:tcPr>
            <w:tcW w:w="6342" w:type="dxa"/>
            <w:vAlign w:val="center"/>
          </w:tcPr>
          <w:p w14:paraId="4ECB6EFF" w14:textId="77777777" w:rsidR="00626E77" w:rsidRPr="00EB0889" w:rsidRDefault="00626E77" w:rsidP="00626E77">
            <w:pPr>
              <w:rPr>
                <w:szCs w:val="20"/>
                <w:lang w:val="en-GB"/>
              </w:rPr>
            </w:pPr>
          </w:p>
        </w:tc>
      </w:tr>
      <w:tr w:rsidR="00626E77" w:rsidRPr="00EB0889" w14:paraId="68B576E6" w14:textId="77777777">
        <w:tc>
          <w:tcPr>
            <w:tcW w:w="1415" w:type="dxa"/>
            <w:vAlign w:val="center"/>
          </w:tcPr>
          <w:p w14:paraId="34903EBD" w14:textId="77777777" w:rsidR="00626E77" w:rsidRPr="00EB0889" w:rsidRDefault="00626E77" w:rsidP="00626E77">
            <w:pPr>
              <w:jc w:val="center"/>
              <w:rPr>
                <w:szCs w:val="20"/>
                <w:lang w:val="en-GB"/>
              </w:rPr>
            </w:pPr>
          </w:p>
        </w:tc>
        <w:tc>
          <w:tcPr>
            <w:tcW w:w="1606" w:type="dxa"/>
          </w:tcPr>
          <w:p w14:paraId="1CC3A7DD" w14:textId="77777777" w:rsidR="00626E77" w:rsidRPr="00EB0889" w:rsidRDefault="00626E77" w:rsidP="00626E77">
            <w:pPr>
              <w:rPr>
                <w:szCs w:val="20"/>
                <w:lang w:val="en-GB"/>
              </w:rPr>
            </w:pPr>
          </w:p>
        </w:tc>
        <w:tc>
          <w:tcPr>
            <w:tcW w:w="6342" w:type="dxa"/>
            <w:vAlign w:val="center"/>
          </w:tcPr>
          <w:p w14:paraId="190B7C8A" w14:textId="77777777" w:rsidR="00626E77" w:rsidRPr="00EB0889" w:rsidRDefault="00626E77" w:rsidP="00626E77">
            <w:pPr>
              <w:rPr>
                <w:szCs w:val="20"/>
                <w:lang w:val="en-GB"/>
              </w:rPr>
            </w:pPr>
          </w:p>
        </w:tc>
      </w:tr>
      <w:tr w:rsidR="00626E77" w:rsidRPr="00EB0889" w14:paraId="72F4E0CF" w14:textId="77777777">
        <w:tc>
          <w:tcPr>
            <w:tcW w:w="1415" w:type="dxa"/>
            <w:vAlign w:val="center"/>
          </w:tcPr>
          <w:p w14:paraId="149F3B4F" w14:textId="77777777" w:rsidR="00626E77" w:rsidRPr="00EB0889" w:rsidRDefault="00626E77" w:rsidP="00626E77">
            <w:pPr>
              <w:jc w:val="center"/>
              <w:rPr>
                <w:szCs w:val="20"/>
                <w:lang w:val="en-GB"/>
              </w:rPr>
            </w:pPr>
          </w:p>
        </w:tc>
        <w:tc>
          <w:tcPr>
            <w:tcW w:w="1606" w:type="dxa"/>
          </w:tcPr>
          <w:p w14:paraId="3BB312CD" w14:textId="77777777" w:rsidR="00626E77" w:rsidRPr="00EB0889" w:rsidRDefault="00626E77" w:rsidP="00626E77">
            <w:pPr>
              <w:rPr>
                <w:szCs w:val="20"/>
                <w:lang w:val="en-GB"/>
              </w:rPr>
            </w:pPr>
          </w:p>
        </w:tc>
        <w:tc>
          <w:tcPr>
            <w:tcW w:w="6342" w:type="dxa"/>
            <w:vAlign w:val="center"/>
          </w:tcPr>
          <w:p w14:paraId="5FE518CA" w14:textId="77777777" w:rsidR="00626E77" w:rsidRPr="00EB0889" w:rsidRDefault="00626E77" w:rsidP="00626E77">
            <w:pPr>
              <w:rPr>
                <w:szCs w:val="20"/>
                <w:lang w:val="en-GB"/>
              </w:rPr>
            </w:pPr>
          </w:p>
        </w:tc>
      </w:tr>
      <w:tr w:rsidR="00626E77" w:rsidRPr="00EB0889" w14:paraId="05687640" w14:textId="77777777">
        <w:tc>
          <w:tcPr>
            <w:tcW w:w="1415" w:type="dxa"/>
            <w:vAlign w:val="center"/>
          </w:tcPr>
          <w:p w14:paraId="376166D3" w14:textId="77777777" w:rsidR="00626E77" w:rsidRPr="00EB0889" w:rsidRDefault="00626E77" w:rsidP="00626E77">
            <w:pPr>
              <w:jc w:val="center"/>
              <w:rPr>
                <w:szCs w:val="20"/>
                <w:lang w:val="en-GB"/>
              </w:rPr>
            </w:pPr>
          </w:p>
        </w:tc>
        <w:tc>
          <w:tcPr>
            <w:tcW w:w="1606" w:type="dxa"/>
          </w:tcPr>
          <w:p w14:paraId="2EB28FC9" w14:textId="77777777" w:rsidR="00626E77" w:rsidRPr="00EB0889" w:rsidRDefault="00626E77" w:rsidP="00626E77">
            <w:pPr>
              <w:rPr>
                <w:szCs w:val="20"/>
                <w:lang w:val="en-GB"/>
              </w:rPr>
            </w:pPr>
          </w:p>
        </w:tc>
        <w:tc>
          <w:tcPr>
            <w:tcW w:w="6342" w:type="dxa"/>
            <w:vAlign w:val="center"/>
          </w:tcPr>
          <w:p w14:paraId="1342D169" w14:textId="77777777" w:rsidR="00626E77" w:rsidRPr="00EB0889" w:rsidRDefault="00626E77" w:rsidP="00626E77">
            <w:pPr>
              <w:rPr>
                <w:szCs w:val="20"/>
                <w:lang w:val="en-GB"/>
              </w:rPr>
            </w:pPr>
          </w:p>
        </w:tc>
      </w:tr>
      <w:tr w:rsidR="00626E77" w:rsidRPr="00EB0889" w14:paraId="2E0B9DB4" w14:textId="77777777">
        <w:tc>
          <w:tcPr>
            <w:tcW w:w="1415" w:type="dxa"/>
            <w:vAlign w:val="center"/>
          </w:tcPr>
          <w:p w14:paraId="138D2535" w14:textId="77777777" w:rsidR="00626E77" w:rsidRPr="00EB0889" w:rsidRDefault="00626E77" w:rsidP="00626E77">
            <w:pPr>
              <w:jc w:val="center"/>
              <w:rPr>
                <w:szCs w:val="20"/>
                <w:lang w:val="en-GB"/>
              </w:rPr>
            </w:pPr>
          </w:p>
        </w:tc>
        <w:tc>
          <w:tcPr>
            <w:tcW w:w="1606" w:type="dxa"/>
          </w:tcPr>
          <w:p w14:paraId="28D91F52" w14:textId="77777777" w:rsidR="00626E77" w:rsidRPr="00EB0889" w:rsidRDefault="00626E77" w:rsidP="00626E77">
            <w:pPr>
              <w:rPr>
                <w:szCs w:val="20"/>
                <w:lang w:val="en-GB"/>
              </w:rPr>
            </w:pPr>
          </w:p>
        </w:tc>
        <w:tc>
          <w:tcPr>
            <w:tcW w:w="6342" w:type="dxa"/>
            <w:vAlign w:val="center"/>
          </w:tcPr>
          <w:p w14:paraId="2C93680E" w14:textId="77777777" w:rsidR="00626E77" w:rsidRPr="00EB0889" w:rsidRDefault="00626E77" w:rsidP="00626E77">
            <w:pPr>
              <w:rPr>
                <w:szCs w:val="20"/>
                <w:lang w:val="en-GB"/>
              </w:rPr>
            </w:pPr>
          </w:p>
        </w:tc>
      </w:tr>
    </w:tbl>
    <w:p w14:paraId="0EADDA36" w14:textId="77777777" w:rsidR="00C23E8B" w:rsidRPr="00EB0889" w:rsidRDefault="00C23E8B">
      <w:pPr>
        <w:rPr>
          <w:rFonts w:eastAsia="Malgun Gothic"/>
          <w:lang w:val="en-GB"/>
        </w:rPr>
      </w:pPr>
    </w:p>
    <w:p w14:paraId="3E98F899" w14:textId="77777777" w:rsidR="00C23E8B" w:rsidRPr="00EB0889" w:rsidRDefault="004B06E4">
      <w:pPr>
        <w:rPr>
          <w:rFonts w:ascii="Arial" w:eastAsia="Malgun Gothic" w:hAnsi="Arial"/>
          <w:lang w:val="en-GB"/>
        </w:rPr>
      </w:pPr>
      <w:r w:rsidRPr="00EB0889">
        <w:rPr>
          <w:rFonts w:ascii="Arial" w:eastAsia="Malgun Gothic" w:hAnsi="Arial"/>
          <w:lang w:val="en-GB"/>
        </w:rPr>
        <w:t xml:space="preserve">When UE receives SCG deactivation indication, </w:t>
      </w:r>
      <w:r w:rsidRPr="00EB0889">
        <w:rPr>
          <w:rFonts w:ascii="Arial" w:eastAsia="Malgun Gothic" w:hAnsi="Arial"/>
          <w:highlight w:val="cyan"/>
          <w:u w:val="single"/>
          <w:lang w:val="en-GB"/>
        </w:rPr>
        <w:t>the receiving PDCP entity</w:t>
      </w:r>
      <w:r w:rsidRPr="00EB0889">
        <w:rPr>
          <w:rFonts w:ascii="Arial" w:eastAsia="Malgun Gothic" w:hAnsi="Arial"/>
          <w:lang w:val="en-GB"/>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ascii="Arial" w:eastAsia="Malgun Gothic" w:hAnsi="Arial"/>
          <w:lang w:val="en-GB"/>
        </w:rPr>
      </w:pPr>
      <w:r w:rsidRPr="00EB0889">
        <w:rPr>
          <w:rFonts w:ascii="Arial" w:eastAsia="Malgun Gothic" w:hAnsi="Arial"/>
          <w:lang w:val="en-GB"/>
        </w:rPr>
        <w:lastRenderedPageBreak/>
        <w:t xml:space="preserve">In the early stage of NR, RAN2 had similar discussion for the case that UE goes to RRC INACTIVE state and finally specified </w:t>
      </w:r>
      <w:r w:rsidRPr="00EB0889">
        <w:rPr>
          <w:rFonts w:ascii="Arial" w:eastAsia="Malgun Gothic" w:hAnsi="Arial"/>
          <w:highlight w:val="cyan"/>
          <w:lang w:val="en-GB"/>
        </w:rPr>
        <w:t xml:space="preserve">the corresponding </w:t>
      </w:r>
      <w:proofErr w:type="spellStart"/>
      <w:r w:rsidRPr="00EB0889">
        <w:rPr>
          <w:rFonts w:ascii="Arial" w:eastAsia="Malgun Gothic" w:hAnsi="Arial"/>
          <w:highlight w:val="cyan"/>
          <w:lang w:val="en-GB"/>
        </w:rPr>
        <w:t>behavior</w:t>
      </w:r>
      <w:proofErr w:type="spellEnd"/>
      <w:r w:rsidRPr="00EB0889">
        <w:rPr>
          <w:rFonts w:ascii="Arial" w:eastAsia="Malgun Gothic" w:hAnsi="Arial"/>
          <w:lang w:val="en-GB"/>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lang w:val="en-GB"/>
        </w:rPr>
      </w:pPr>
    </w:p>
    <w:p w14:paraId="3C815727" w14:textId="77777777" w:rsidR="00C23E8B" w:rsidRPr="00EB0889" w:rsidRDefault="004B06E4">
      <w:pPr>
        <w:rPr>
          <w:rFonts w:ascii="Arial" w:eastAsia="Malgun Gothic" w:hAnsi="Arial"/>
          <w:b/>
          <w:lang w:val="en-GB"/>
        </w:rPr>
      </w:pPr>
      <w:r w:rsidRPr="00EB0889">
        <w:rPr>
          <w:rFonts w:ascii="Arial" w:eastAsia="Malgun Gothic" w:hAnsi="Arial"/>
          <w:b/>
          <w:lang w:val="en-G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2C2440">
        <w:tc>
          <w:tcPr>
            <w:tcW w:w="1415" w:type="dxa"/>
            <w:vAlign w:val="center"/>
          </w:tcPr>
          <w:p w14:paraId="5C8A5F27" w14:textId="77777777" w:rsidR="00EB0889" w:rsidRPr="009D6135" w:rsidRDefault="00EB0889" w:rsidP="002C2440">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2C2440">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2C2440">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lastRenderedPageBreak/>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626E77" w:rsidRPr="00EB0889" w14:paraId="63D8CC78" w14:textId="77777777">
        <w:tc>
          <w:tcPr>
            <w:tcW w:w="1415" w:type="dxa"/>
            <w:vAlign w:val="center"/>
          </w:tcPr>
          <w:p w14:paraId="09A9A095" w14:textId="77777777" w:rsidR="00626E77" w:rsidRPr="00EB0889" w:rsidRDefault="00626E77" w:rsidP="00626E77">
            <w:pPr>
              <w:jc w:val="center"/>
              <w:rPr>
                <w:szCs w:val="20"/>
                <w:lang w:val="en-GB"/>
              </w:rPr>
            </w:pPr>
          </w:p>
        </w:tc>
        <w:tc>
          <w:tcPr>
            <w:tcW w:w="1606" w:type="dxa"/>
          </w:tcPr>
          <w:p w14:paraId="4B8219F8" w14:textId="77777777" w:rsidR="00626E77" w:rsidRPr="00EB0889" w:rsidRDefault="00626E77" w:rsidP="00626E77">
            <w:pPr>
              <w:rPr>
                <w:szCs w:val="20"/>
                <w:lang w:val="en-GB"/>
              </w:rPr>
            </w:pPr>
          </w:p>
        </w:tc>
        <w:tc>
          <w:tcPr>
            <w:tcW w:w="6342" w:type="dxa"/>
            <w:vAlign w:val="center"/>
          </w:tcPr>
          <w:p w14:paraId="592B0E84" w14:textId="77777777" w:rsidR="00626E77" w:rsidRPr="00EB0889" w:rsidRDefault="00626E77" w:rsidP="00626E77">
            <w:pPr>
              <w:rPr>
                <w:szCs w:val="20"/>
                <w:lang w:val="en-GB"/>
              </w:rPr>
            </w:pPr>
          </w:p>
        </w:tc>
      </w:tr>
      <w:tr w:rsidR="00626E77" w:rsidRPr="00EB0889" w14:paraId="627D3A45" w14:textId="77777777">
        <w:tc>
          <w:tcPr>
            <w:tcW w:w="1415" w:type="dxa"/>
            <w:vAlign w:val="center"/>
          </w:tcPr>
          <w:p w14:paraId="0F2914BA" w14:textId="77777777" w:rsidR="00626E77" w:rsidRPr="00EB0889" w:rsidRDefault="00626E77" w:rsidP="00626E77">
            <w:pPr>
              <w:jc w:val="center"/>
              <w:rPr>
                <w:szCs w:val="20"/>
                <w:lang w:val="en-GB"/>
              </w:rPr>
            </w:pPr>
          </w:p>
        </w:tc>
        <w:tc>
          <w:tcPr>
            <w:tcW w:w="1606" w:type="dxa"/>
          </w:tcPr>
          <w:p w14:paraId="360CE416" w14:textId="77777777" w:rsidR="00626E77" w:rsidRPr="00EB0889" w:rsidRDefault="00626E77" w:rsidP="00626E77">
            <w:pPr>
              <w:rPr>
                <w:szCs w:val="20"/>
                <w:lang w:val="en-GB"/>
              </w:rPr>
            </w:pPr>
          </w:p>
        </w:tc>
        <w:tc>
          <w:tcPr>
            <w:tcW w:w="6342" w:type="dxa"/>
            <w:vAlign w:val="center"/>
          </w:tcPr>
          <w:p w14:paraId="2796E288" w14:textId="77777777" w:rsidR="00626E77" w:rsidRPr="00EB0889" w:rsidRDefault="00626E77" w:rsidP="00626E77">
            <w:pPr>
              <w:rPr>
                <w:szCs w:val="20"/>
                <w:lang w:val="en-GB"/>
              </w:rPr>
            </w:pPr>
          </w:p>
        </w:tc>
      </w:tr>
      <w:tr w:rsidR="00626E77" w:rsidRPr="00EB0889" w14:paraId="5327433D" w14:textId="77777777">
        <w:tc>
          <w:tcPr>
            <w:tcW w:w="1415" w:type="dxa"/>
            <w:vAlign w:val="center"/>
          </w:tcPr>
          <w:p w14:paraId="7931521D" w14:textId="77777777" w:rsidR="00626E77" w:rsidRPr="00EB0889" w:rsidRDefault="00626E77" w:rsidP="00626E77">
            <w:pPr>
              <w:jc w:val="center"/>
              <w:rPr>
                <w:szCs w:val="20"/>
                <w:lang w:val="en-GB"/>
              </w:rPr>
            </w:pPr>
          </w:p>
        </w:tc>
        <w:tc>
          <w:tcPr>
            <w:tcW w:w="1606" w:type="dxa"/>
          </w:tcPr>
          <w:p w14:paraId="742815B2" w14:textId="77777777" w:rsidR="00626E77" w:rsidRPr="00EB0889" w:rsidRDefault="00626E77" w:rsidP="00626E77">
            <w:pPr>
              <w:rPr>
                <w:szCs w:val="20"/>
                <w:lang w:val="en-GB"/>
              </w:rPr>
            </w:pPr>
          </w:p>
        </w:tc>
        <w:tc>
          <w:tcPr>
            <w:tcW w:w="6342" w:type="dxa"/>
            <w:vAlign w:val="center"/>
          </w:tcPr>
          <w:p w14:paraId="40D554E9" w14:textId="77777777" w:rsidR="00626E77" w:rsidRPr="00EB0889" w:rsidRDefault="00626E77" w:rsidP="00626E77">
            <w:pPr>
              <w:rPr>
                <w:szCs w:val="20"/>
                <w:lang w:val="en-GB"/>
              </w:rPr>
            </w:pPr>
          </w:p>
        </w:tc>
      </w:tr>
      <w:tr w:rsidR="00626E77" w:rsidRPr="00EB0889" w14:paraId="6F157C40" w14:textId="77777777">
        <w:tc>
          <w:tcPr>
            <w:tcW w:w="1415" w:type="dxa"/>
            <w:vAlign w:val="center"/>
          </w:tcPr>
          <w:p w14:paraId="244B57C6" w14:textId="77777777" w:rsidR="00626E77" w:rsidRPr="00EB0889" w:rsidRDefault="00626E77" w:rsidP="00626E77">
            <w:pPr>
              <w:jc w:val="center"/>
              <w:rPr>
                <w:szCs w:val="20"/>
                <w:lang w:val="en-GB"/>
              </w:rPr>
            </w:pPr>
          </w:p>
        </w:tc>
        <w:tc>
          <w:tcPr>
            <w:tcW w:w="1606" w:type="dxa"/>
          </w:tcPr>
          <w:p w14:paraId="79730DE2" w14:textId="77777777" w:rsidR="00626E77" w:rsidRPr="00EB0889" w:rsidRDefault="00626E77" w:rsidP="00626E77">
            <w:pPr>
              <w:rPr>
                <w:szCs w:val="20"/>
                <w:lang w:val="en-GB"/>
              </w:rPr>
            </w:pPr>
          </w:p>
        </w:tc>
        <w:tc>
          <w:tcPr>
            <w:tcW w:w="6342" w:type="dxa"/>
            <w:vAlign w:val="center"/>
          </w:tcPr>
          <w:p w14:paraId="4DE897D4" w14:textId="77777777" w:rsidR="00626E77" w:rsidRPr="00EB0889" w:rsidRDefault="00626E77" w:rsidP="00626E77">
            <w:pPr>
              <w:rPr>
                <w:szCs w:val="20"/>
                <w:lang w:val="en-GB"/>
              </w:rPr>
            </w:pPr>
          </w:p>
        </w:tc>
      </w:tr>
      <w:tr w:rsidR="00626E77" w:rsidRPr="00EB0889" w14:paraId="566BA714" w14:textId="77777777">
        <w:tc>
          <w:tcPr>
            <w:tcW w:w="1415" w:type="dxa"/>
            <w:vAlign w:val="center"/>
          </w:tcPr>
          <w:p w14:paraId="264C9418" w14:textId="77777777" w:rsidR="00626E77" w:rsidRPr="00EB0889" w:rsidRDefault="00626E77" w:rsidP="00626E77">
            <w:pPr>
              <w:jc w:val="center"/>
              <w:rPr>
                <w:szCs w:val="20"/>
                <w:lang w:val="en-GB"/>
              </w:rPr>
            </w:pPr>
          </w:p>
        </w:tc>
        <w:tc>
          <w:tcPr>
            <w:tcW w:w="1606" w:type="dxa"/>
          </w:tcPr>
          <w:p w14:paraId="62DA2579" w14:textId="77777777" w:rsidR="00626E77" w:rsidRPr="00EB0889" w:rsidRDefault="00626E77" w:rsidP="00626E77">
            <w:pPr>
              <w:rPr>
                <w:szCs w:val="20"/>
                <w:lang w:val="en-GB"/>
              </w:rPr>
            </w:pPr>
          </w:p>
        </w:tc>
        <w:tc>
          <w:tcPr>
            <w:tcW w:w="6342" w:type="dxa"/>
            <w:vAlign w:val="center"/>
          </w:tcPr>
          <w:p w14:paraId="65DC7B1B" w14:textId="77777777" w:rsidR="00626E77" w:rsidRPr="00EB0889" w:rsidRDefault="00626E77" w:rsidP="00626E77">
            <w:pPr>
              <w:rPr>
                <w:szCs w:val="20"/>
                <w:lang w:val="en-GB"/>
              </w:rPr>
            </w:pPr>
          </w:p>
        </w:tc>
      </w:tr>
    </w:tbl>
    <w:p w14:paraId="7AF59629" w14:textId="77777777" w:rsidR="00C23E8B" w:rsidRPr="00EB0889" w:rsidRDefault="00C23E8B">
      <w:pPr>
        <w:rPr>
          <w:rFonts w:eastAsia="Malgun Gothic"/>
          <w:lang w:val="en-GB"/>
        </w:rPr>
      </w:pPr>
    </w:p>
    <w:p w14:paraId="3A8E9250" w14:textId="77777777" w:rsidR="00C23E8B" w:rsidRDefault="00C23E8B">
      <w:pPr>
        <w:rPr>
          <w:rFonts w:ascii="Arial" w:eastAsia="Malgun Gothic" w:hAnsi="Arial"/>
          <w:lang w:val="en-GB"/>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t>TBD</w:t>
      </w:r>
    </w:p>
    <w:p w14:paraId="509662A8" w14:textId="77777777" w:rsidR="00C23E8B" w:rsidRDefault="00C23E8B">
      <w:pPr>
        <w:pStyle w:val="BodyText"/>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CC4F" w14:textId="77777777" w:rsidR="00EF62DB" w:rsidRDefault="00EF62DB">
      <w:r>
        <w:separator/>
      </w:r>
    </w:p>
  </w:endnote>
  <w:endnote w:type="continuationSeparator" w:id="0">
    <w:p w14:paraId="5A5D1B79" w14:textId="77777777" w:rsidR="00EF62DB" w:rsidRDefault="00EF62DB">
      <w:r>
        <w:continuationSeparator/>
      </w:r>
    </w:p>
  </w:endnote>
  <w:endnote w:type="continuationNotice" w:id="1">
    <w:p w14:paraId="679A5908" w14:textId="77777777" w:rsidR="00EF62DB" w:rsidRDefault="00EF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altName w:val="BatangChe"/>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9324" w14:textId="31015CD5" w:rsidR="00C23E8B" w:rsidRDefault="004B06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7A70">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7A70">
      <w:rPr>
        <w:rStyle w:val="PageNumber"/>
      </w:rPr>
      <w:t>12</w:t>
    </w:r>
    <w:r>
      <w:rPr>
        <w:rStyle w:val="PageNumber"/>
      </w:rPr>
      <w:fldChar w:fldCharType="end"/>
    </w:r>
    <w:r>
      <w:rPr>
        <w:rStyle w:val="PageNumber"/>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878D" w14:textId="77777777" w:rsidR="00EF62DB" w:rsidRDefault="00EF62DB">
      <w:r>
        <w:separator/>
      </w:r>
    </w:p>
  </w:footnote>
  <w:footnote w:type="continuationSeparator" w:id="0">
    <w:p w14:paraId="21D1B120" w14:textId="77777777" w:rsidR="00EF62DB" w:rsidRDefault="00EF62DB">
      <w:r>
        <w:continuationSeparator/>
      </w:r>
    </w:p>
  </w:footnote>
  <w:footnote w:type="continuationNotice" w:id="1">
    <w:p w14:paraId="795CA7A9" w14:textId="77777777" w:rsidR="00EF62DB" w:rsidRDefault="00EF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14F48"/>
    <w:rsid w:val="0006054D"/>
    <w:rsid w:val="000E37B0"/>
    <w:rsid w:val="000F1B61"/>
    <w:rsid w:val="00113A5D"/>
    <w:rsid w:val="00157FF9"/>
    <w:rsid w:val="00186EB8"/>
    <w:rsid w:val="0019072B"/>
    <w:rsid w:val="001B6129"/>
    <w:rsid w:val="00271BDA"/>
    <w:rsid w:val="002B57DB"/>
    <w:rsid w:val="002E5B2C"/>
    <w:rsid w:val="002F578A"/>
    <w:rsid w:val="002F76D1"/>
    <w:rsid w:val="003133EA"/>
    <w:rsid w:val="00323DDA"/>
    <w:rsid w:val="003D346D"/>
    <w:rsid w:val="003F54D9"/>
    <w:rsid w:val="00441DD4"/>
    <w:rsid w:val="00467877"/>
    <w:rsid w:val="00481752"/>
    <w:rsid w:val="004B06E4"/>
    <w:rsid w:val="004E68FB"/>
    <w:rsid w:val="00523957"/>
    <w:rsid w:val="00532354"/>
    <w:rsid w:val="005368E6"/>
    <w:rsid w:val="005B0DDD"/>
    <w:rsid w:val="0061521D"/>
    <w:rsid w:val="00626E77"/>
    <w:rsid w:val="00673881"/>
    <w:rsid w:val="00690382"/>
    <w:rsid w:val="006B4F1A"/>
    <w:rsid w:val="0070422E"/>
    <w:rsid w:val="0072540E"/>
    <w:rsid w:val="00755668"/>
    <w:rsid w:val="007B2646"/>
    <w:rsid w:val="007B7E02"/>
    <w:rsid w:val="007D65D2"/>
    <w:rsid w:val="008363D5"/>
    <w:rsid w:val="00841C39"/>
    <w:rsid w:val="008836E4"/>
    <w:rsid w:val="008C72FF"/>
    <w:rsid w:val="008D5377"/>
    <w:rsid w:val="008D5848"/>
    <w:rsid w:val="0093197C"/>
    <w:rsid w:val="00977B22"/>
    <w:rsid w:val="009D697B"/>
    <w:rsid w:val="009E6DB6"/>
    <w:rsid w:val="00A0096C"/>
    <w:rsid w:val="00A23694"/>
    <w:rsid w:val="00A43695"/>
    <w:rsid w:val="00A76AA5"/>
    <w:rsid w:val="00AA1FB9"/>
    <w:rsid w:val="00AA7BAA"/>
    <w:rsid w:val="00B05283"/>
    <w:rsid w:val="00BD50B3"/>
    <w:rsid w:val="00C17129"/>
    <w:rsid w:val="00C23E8B"/>
    <w:rsid w:val="00C67A70"/>
    <w:rsid w:val="00C84328"/>
    <w:rsid w:val="00C87F81"/>
    <w:rsid w:val="00CA2333"/>
    <w:rsid w:val="00D74DAA"/>
    <w:rsid w:val="00D93CAB"/>
    <w:rsid w:val="00D969D1"/>
    <w:rsid w:val="00DA6C00"/>
    <w:rsid w:val="00DC68AD"/>
    <w:rsid w:val="00DC74FE"/>
    <w:rsid w:val="00DE0D02"/>
    <w:rsid w:val="00E36EFE"/>
    <w:rsid w:val="00E75D7C"/>
    <w:rsid w:val="00EB0203"/>
    <w:rsid w:val="00EB0889"/>
    <w:rsid w:val="00EE7B0D"/>
    <w:rsid w:val="00EF62DB"/>
    <w:rsid w:val="00F132C7"/>
    <w:rsid w:val="00F7199A"/>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E77"/>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26E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6E77"/>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szCs w:val="20"/>
      <w:lang w:val="en-GB"/>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D68DD-2005-A34C-B2FE-32AAC1A54451}">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3586</Words>
  <Characters>20446</Characters>
  <Application>Microsoft Office Word</Application>
  <DocSecurity>0</DocSecurity>
  <Lines>170</Lines>
  <Paragraphs>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23985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Jialin Zou</cp:lastModifiedBy>
  <cp:revision>9</cp:revision>
  <cp:lastPrinted>2008-01-31T07:09:00Z</cp:lastPrinted>
  <dcterms:created xsi:type="dcterms:W3CDTF">2021-08-19T11:58:00Z</dcterms:created>
  <dcterms:modified xsi:type="dcterms:W3CDTF">2021-08-19T16:46:00Z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