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398A7" w14:textId="1AF86B8D"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B50CF6">
        <w:t>5</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0A3548">
        <w:rPr>
          <w:sz w:val="32"/>
          <w:szCs w:val="32"/>
        </w:rPr>
        <w:t>XXXX</w:t>
      </w:r>
    </w:p>
    <w:p w14:paraId="75F40BC4" w14:textId="554BC054" w:rsidR="00E90E49" w:rsidRPr="00663F19" w:rsidRDefault="0015455E" w:rsidP="00311702">
      <w:pPr>
        <w:pStyle w:val="3GPPHeader"/>
      </w:pPr>
      <w:r w:rsidRPr="00523229">
        <w:t>E</w:t>
      </w:r>
      <w:r w:rsidR="001866A8">
        <w:t>lectronic M</w:t>
      </w:r>
      <w:r w:rsidRPr="00523229">
        <w:t>eeting</w:t>
      </w:r>
      <w:r w:rsidR="0027144F" w:rsidRPr="00523229">
        <w:t xml:space="preserve">, </w:t>
      </w:r>
      <w:r w:rsidR="00B50CF6">
        <w:t>Aug</w:t>
      </w:r>
      <w:r w:rsidR="004B6516">
        <w:t xml:space="preserve"> </w:t>
      </w:r>
      <w:r w:rsidR="00292DA6">
        <w:t>1</w:t>
      </w:r>
      <w:r w:rsidR="00B50CF6">
        <w:t>6</w:t>
      </w:r>
      <w:r w:rsidR="004B6516" w:rsidRPr="004B6516">
        <w:rPr>
          <w:vertAlign w:val="superscript"/>
        </w:rPr>
        <w:t>th</w:t>
      </w:r>
      <w:r w:rsidR="004B6516">
        <w:t xml:space="preserve"> </w:t>
      </w:r>
      <w:r w:rsidR="004D3530">
        <w:t>-</w:t>
      </w:r>
      <w:r w:rsidR="00523229">
        <w:t xml:space="preserve"> </w:t>
      </w:r>
      <w:r w:rsidR="00292DA6">
        <w:t>2</w:t>
      </w:r>
      <w:r w:rsidR="00BD73A8">
        <w:t>7</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54FA75C1"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4.1</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68DA80BE"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0A3548" w:rsidRPr="00413DAC">
        <w:rPr>
          <w:rFonts w:eastAsia="SimSun"/>
          <w:noProof/>
          <w:lang w:val="en-US" w:eastAsia="zh-CN"/>
        </w:rPr>
        <w:t xml:space="preserve">Summary </w:t>
      </w:r>
      <w:r w:rsidR="000A3548">
        <w:rPr>
          <w:rFonts w:eastAsia="SimSun"/>
          <w:noProof/>
          <w:lang w:val="en-US" w:eastAsia="zh-CN"/>
        </w:rPr>
        <w:t xml:space="preserve">of AI 9.2.4.1 </w:t>
      </w:r>
      <w:r w:rsidR="003F0D36">
        <w:rPr>
          <w:rFonts w:eastAsia="SimSun"/>
          <w:noProof/>
          <w:lang w:val="en-US" w:eastAsia="zh-CN"/>
        </w:rPr>
        <w:t>“</w:t>
      </w:r>
      <w:r w:rsidR="000A3548" w:rsidRPr="000A3548">
        <w:rPr>
          <w:rFonts w:eastAsia="SimSun"/>
          <w:noProof/>
          <w:lang w:val="en-US" w:eastAsia="zh-CN"/>
        </w:rPr>
        <w:t>TA and Mobility related</w:t>
      </w:r>
      <w:r w:rsidR="003F0D36">
        <w:rPr>
          <w:rFonts w:eastAsia="SimSun"/>
          <w:noProof/>
          <w:lang w:val="en-US" w:eastAsia="zh-CN"/>
        </w:rPr>
        <w:t>”</w:t>
      </w:r>
      <w:r w:rsidR="000A3548">
        <w:rPr>
          <w:rFonts w:eastAsia="SimSun"/>
          <w:noProof/>
          <w:lang w:val="en-US" w:eastAsia="zh-CN"/>
        </w:rPr>
        <w:t xml:space="preserve"> </w:t>
      </w:r>
      <w:r w:rsidR="000A3548" w:rsidRPr="00413DAC">
        <w:rPr>
          <w:rFonts w:eastAsia="SimSun"/>
          <w:noProof/>
          <w:lang w:val="en-US" w:eastAsia="zh-CN"/>
        </w:rPr>
        <w:t>(</w:t>
      </w:r>
      <w:r w:rsidR="000A3548">
        <w:rPr>
          <w:rFonts w:eastAsia="SimSun"/>
          <w:noProof/>
          <w:lang w:val="en-US" w:eastAsia="zh-CN"/>
        </w:rPr>
        <w:t>Ericsson</w:t>
      </w:r>
      <w:r w:rsidR="000A3548" w:rsidRPr="00413DAC">
        <w:rPr>
          <w:rFonts w:eastAsia="SimSun"/>
          <w:noProof/>
          <w:lang w:val="en-US" w:eastAsia="zh-CN"/>
        </w:rPr>
        <w:t>)</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20143A59" w:rsidR="00E90E49" w:rsidRPr="00CE0424" w:rsidRDefault="00230D18" w:rsidP="00987105">
      <w:pPr>
        <w:pStyle w:val="Heading1"/>
      </w:pPr>
      <w:r>
        <w:t>1</w:t>
      </w:r>
      <w:r>
        <w:tab/>
      </w:r>
      <w:r w:rsidR="00E90E49" w:rsidRPr="00CE0424">
        <w:t>Introduction</w:t>
      </w:r>
    </w:p>
    <w:p w14:paraId="520BACFC" w14:textId="126D1DC0" w:rsidR="003C5686" w:rsidRDefault="004B6516" w:rsidP="003F0D36">
      <w:pPr>
        <w:pStyle w:val="BodyText"/>
        <w:rPr>
          <w:rFonts w:eastAsia="Times New Roman" w:cs="Times New Roman"/>
          <w:sz w:val="24"/>
          <w:szCs w:val="20"/>
          <w:lang w:eastAsia="zh-TW"/>
        </w:rPr>
      </w:pPr>
      <w:bookmarkStart w:id="0" w:name="_Hlk79117632"/>
      <w:bookmarkStart w:id="1" w:name="_Ref178064866"/>
      <w:r>
        <w:rPr>
          <w:sz w:val="20"/>
          <w:szCs w:val="20"/>
        </w:rPr>
        <w:t>In RAN#86, a</w:t>
      </w:r>
      <w:r w:rsidR="003F3997" w:rsidRPr="00987105">
        <w:rPr>
          <w:sz w:val="20"/>
          <w:szCs w:val="20"/>
        </w:rPr>
        <w:t xml:space="preserve"> </w:t>
      </w:r>
      <w:r w:rsidR="00644E1D" w:rsidRPr="00987105">
        <w:rPr>
          <w:sz w:val="20"/>
          <w:szCs w:val="20"/>
        </w:rPr>
        <w:t>S</w:t>
      </w:r>
      <w:r w:rsidR="003F3997" w:rsidRPr="00987105">
        <w:rPr>
          <w:sz w:val="20"/>
          <w:szCs w:val="20"/>
        </w:rPr>
        <w:t xml:space="preserve">I </w:t>
      </w:r>
      <w:r>
        <w:rPr>
          <w:sz w:val="20"/>
          <w:szCs w:val="20"/>
        </w:rPr>
        <w:t xml:space="preserve">was approved </w:t>
      </w:r>
      <w:r w:rsidR="00356C68" w:rsidRPr="00987105">
        <w:rPr>
          <w:sz w:val="20"/>
          <w:szCs w:val="20"/>
        </w:rPr>
        <w:t xml:space="preserve">to </w:t>
      </w:r>
      <w:r w:rsidR="00AA089D" w:rsidRPr="00987105">
        <w:rPr>
          <w:sz w:val="20"/>
          <w:szCs w:val="20"/>
        </w:rPr>
        <w:t>determine and evaluate the minimum necessary specification</w:t>
      </w:r>
      <w:r w:rsidR="00FB7F78">
        <w:rPr>
          <w:sz w:val="20"/>
          <w:szCs w:val="20"/>
        </w:rPr>
        <w:t xml:space="preserve"> update</w:t>
      </w:r>
      <w:r w:rsidR="00AA089D" w:rsidRPr="00987105">
        <w:rPr>
          <w:sz w:val="20"/>
          <w:szCs w:val="20"/>
        </w:rPr>
        <w:t xml:space="preserve">s to introduce </w:t>
      </w:r>
      <w:r w:rsidR="00356C68" w:rsidRPr="00987105">
        <w:rPr>
          <w:sz w:val="20"/>
          <w:szCs w:val="20"/>
        </w:rPr>
        <w:t xml:space="preserve">NB-IoT/eMTC support for </w:t>
      </w:r>
      <w:r w:rsidR="003F3997" w:rsidRPr="00987105">
        <w:rPr>
          <w:sz w:val="20"/>
          <w:szCs w:val="20"/>
        </w:rPr>
        <w:t>non-terrestrial networks (NTN)</w:t>
      </w:r>
      <w:r w:rsidR="007C7EF8">
        <w:rPr>
          <w:sz w:val="20"/>
          <w:szCs w:val="20"/>
        </w:rPr>
        <w:t>, The description for the SI was updated in RAN#90</w:t>
      </w:r>
      <w:r w:rsidR="003F3997" w:rsidRPr="00987105">
        <w:rPr>
          <w:sz w:val="20"/>
          <w:szCs w:val="20"/>
        </w:rPr>
        <w:t xml:space="preserve"> </w:t>
      </w:r>
      <w:r w:rsidR="003F3997" w:rsidRPr="00987105">
        <w:rPr>
          <w:sz w:val="20"/>
          <w:szCs w:val="20"/>
        </w:rPr>
        <w:fldChar w:fldCharType="begin"/>
      </w:r>
      <w:r w:rsidR="003F3997" w:rsidRPr="00987105">
        <w:rPr>
          <w:sz w:val="20"/>
          <w:szCs w:val="20"/>
        </w:rPr>
        <w:instrText xml:space="preserve"> REF _Ref45286859 \r \h </w:instrText>
      </w:r>
      <w:r w:rsidR="00987105">
        <w:rPr>
          <w:sz w:val="20"/>
          <w:szCs w:val="20"/>
        </w:rPr>
        <w:instrText xml:space="preserve"> \* MERGEFORMAT </w:instrText>
      </w:r>
      <w:r w:rsidR="003F3997" w:rsidRPr="00987105">
        <w:rPr>
          <w:sz w:val="20"/>
          <w:szCs w:val="20"/>
        </w:rPr>
      </w:r>
      <w:r w:rsidR="003F3997" w:rsidRPr="00987105">
        <w:rPr>
          <w:sz w:val="20"/>
          <w:szCs w:val="20"/>
        </w:rPr>
        <w:fldChar w:fldCharType="separate"/>
      </w:r>
      <w:r w:rsidR="00523229" w:rsidRPr="00987105">
        <w:rPr>
          <w:sz w:val="20"/>
          <w:szCs w:val="20"/>
        </w:rPr>
        <w:t>[1]</w:t>
      </w:r>
      <w:r w:rsidR="003F3997" w:rsidRPr="00987105">
        <w:rPr>
          <w:sz w:val="20"/>
          <w:szCs w:val="20"/>
        </w:rPr>
        <w:fldChar w:fldCharType="end"/>
      </w:r>
      <w:r w:rsidR="00BA1283">
        <w:rPr>
          <w:sz w:val="20"/>
          <w:szCs w:val="20"/>
        </w:rPr>
        <w:t xml:space="preserve"> and it was </w:t>
      </w:r>
      <w:r w:rsidR="007C7EF8" w:rsidRPr="007C7EF8">
        <w:rPr>
          <w:sz w:val="20"/>
          <w:szCs w:val="20"/>
        </w:rPr>
        <w:t xml:space="preserve">agreed to use the existing work on NR NTN captured in TR 38.821 </w:t>
      </w:r>
      <w:r w:rsidR="007C7EF8" w:rsidRPr="007C7EF8">
        <w:rPr>
          <w:sz w:val="20"/>
          <w:szCs w:val="20"/>
        </w:rPr>
        <w:fldChar w:fldCharType="begin"/>
      </w:r>
      <w:r w:rsidR="007C7EF8" w:rsidRPr="007C7EF8">
        <w:rPr>
          <w:sz w:val="20"/>
          <w:szCs w:val="20"/>
        </w:rPr>
        <w:instrText xml:space="preserve"> REF _Ref49798325 \r \h  \* MERGEFORMAT </w:instrText>
      </w:r>
      <w:r w:rsidR="007C7EF8" w:rsidRPr="007C7EF8">
        <w:rPr>
          <w:sz w:val="20"/>
          <w:szCs w:val="20"/>
        </w:rPr>
      </w:r>
      <w:r w:rsidR="007C7EF8" w:rsidRPr="007C7EF8">
        <w:rPr>
          <w:sz w:val="20"/>
          <w:szCs w:val="20"/>
        </w:rPr>
        <w:fldChar w:fldCharType="separate"/>
      </w:r>
      <w:r w:rsidR="007C7EF8" w:rsidRPr="007C7EF8">
        <w:rPr>
          <w:sz w:val="20"/>
          <w:szCs w:val="20"/>
        </w:rPr>
        <w:t>[2]</w:t>
      </w:r>
      <w:r w:rsidR="007C7EF8" w:rsidRPr="007C7EF8">
        <w:rPr>
          <w:sz w:val="20"/>
          <w:szCs w:val="20"/>
        </w:rPr>
        <w:fldChar w:fldCharType="end"/>
      </w:r>
      <w:r w:rsidR="007C7EF8" w:rsidRPr="007C7EF8">
        <w:rPr>
          <w:sz w:val="20"/>
          <w:szCs w:val="20"/>
        </w:rPr>
        <w:t xml:space="preserve"> as a baseline. </w:t>
      </w:r>
      <w:r w:rsidR="00B605B1">
        <w:rPr>
          <w:sz w:val="20"/>
          <w:szCs w:val="20"/>
        </w:rPr>
        <w:t xml:space="preserve">In RAN#92-e, a follow up WI was approved to </w:t>
      </w:r>
      <w:r w:rsidR="003C5686">
        <w:rPr>
          <w:sz w:val="20"/>
          <w:szCs w:val="20"/>
        </w:rPr>
        <w:t>specify</w:t>
      </w:r>
      <w:r w:rsidR="00B605B1">
        <w:rPr>
          <w:sz w:val="20"/>
          <w:szCs w:val="20"/>
        </w:rPr>
        <w:t xml:space="preserve"> </w:t>
      </w:r>
      <w:r w:rsidR="00B605B1" w:rsidRPr="00B605B1">
        <w:rPr>
          <w:sz w:val="20"/>
          <w:szCs w:val="20"/>
        </w:rPr>
        <w:t>NB-IoT/eMTC support for Non-Terrestrial Networks</w:t>
      </w:r>
      <w:r w:rsidR="003C5686">
        <w:rPr>
          <w:sz w:val="20"/>
          <w:szCs w:val="20"/>
        </w:rPr>
        <w:t xml:space="preserve">. </w:t>
      </w:r>
    </w:p>
    <w:bookmarkEnd w:id="0"/>
    <w:p w14:paraId="1AFD931C" w14:textId="5FB604B5" w:rsidR="00732391" w:rsidRPr="00D0503E" w:rsidRDefault="000A3548" w:rsidP="00262F05">
      <w:pPr>
        <w:pStyle w:val="BodyText"/>
        <w:rPr>
          <w:sz w:val="20"/>
          <w:szCs w:val="20"/>
        </w:rPr>
      </w:pPr>
      <w:r w:rsidRPr="000A3548">
        <w:rPr>
          <w:sz w:val="20"/>
          <w:szCs w:val="20"/>
        </w:rPr>
        <w:t>This document summari</w:t>
      </w:r>
      <w:r w:rsidR="003F0D36">
        <w:rPr>
          <w:sz w:val="20"/>
          <w:szCs w:val="20"/>
        </w:rPr>
        <w:t>z</w:t>
      </w:r>
      <w:r w:rsidRPr="000A3548">
        <w:rPr>
          <w:sz w:val="20"/>
          <w:szCs w:val="20"/>
        </w:rPr>
        <w:t>es the contributions</w:t>
      </w:r>
      <w:r w:rsidR="003F0D36">
        <w:rPr>
          <w:sz w:val="20"/>
          <w:szCs w:val="20"/>
        </w:rPr>
        <w:t>, submitted to the AI 9.2.4.1,</w:t>
      </w:r>
      <w:r w:rsidRPr="000A3548">
        <w:rPr>
          <w:sz w:val="20"/>
          <w:szCs w:val="20"/>
        </w:rPr>
        <w:t xml:space="preserve"> </w:t>
      </w:r>
      <w:r>
        <w:rPr>
          <w:sz w:val="20"/>
          <w:szCs w:val="20"/>
        </w:rPr>
        <w:t xml:space="preserve">on tracking area </w:t>
      </w:r>
      <w:r w:rsidR="00954A9A">
        <w:rPr>
          <w:sz w:val="20"/>
          <w:szCs w:val="20"/>
        </w:rPr>
        <w:t>update</w:t>
      </w:r>
      <w:r>
        <w:rPr>
          <w:sz w:val="20"/>
          <w:szCs w:val="20"/>
        </w:rPr>
        <w:t xml:space="preserve"> and mobility mechanisms for NB-IoT and LTE-M devices in NTN.</w:t>
      </w:r>
    </w:p>
    <w:p w14:paraId="35F8BEEA" w14:textId="39DA5580" w:rsidR="003E4DB2" w:rsidRDefault="003E4DB2" w:rsidP="003E4DB2">
      <w:pPr>
        <w:pStyle w:val="Heading1"/>
      </w:pPr>
      <w:r>
        <w:t>2</w:t>
      </w:r>
      <w:r>
        <w:tab/>
      </w:r>
      <w:r w:rsidR="003F0D36">
        <w:t>Discussion</w:t>
      </w:r>
    </w:p>
    <w:p w14:paraId="2EC0191F" w14:textId="74804E27" w:rsidR="003F0D36" w:rsidRDefault="003F0D36" w:rsidP="003F0D36">
      <w:pPr>
        <w:pStyle w:val="Heading3"/>
      </w:pPr>
      <w:r>
        <w:t>2.1 Idle mode mobility</w:t>
      </w:r>
    </w:p>
    <w:p w14:paraId="05AE2B3F" w14:textId="63F1D0E1" w:rsidR="00987105" w:rsidRDefault="00600C4D" w:rsidP="00595D93">
      <w:pPr>
        <w:pStyle w:val="BodyText"/>
        <w:rPr>
          <w:rFonts w:cs="Arial"/>
        </w:rPr>
      </w:pPr>
      <w:r>
        <w:rPr>
          <w:rFonts w:cs="Arial"/>
          <w:sz w:val="20"/>
          <w:szCs w:val="20"/>
        </w:rPr>
        <w:t>The following proposals have been made regarding the discussion on idle mode mobility:</w:t>
      </w:r>
    </w:p>
    <w:p w14:paraId="147CAF9D" w14:textId="0E69C413" w:rsidR="003F0D36" w:rsidRDefault="003F0D36" w:rsidP="00595D93">
      <w:pPr>
        <w:pStyle w:val="BodyText"/>
        <w:rPr>
          <w:rFonts w:cs="Arial"/>
        </w:rPr>
      </w:pP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F0D36" w:rsidRPr="00262F05" w14:paraId="1FFAF694" w14:textId="77777777" w:rsidTr="00F738C2">
        <w:tc>
          <w:tcPr>
            <w:tcW w:w="1555" w:type="dxa"/>
          </w:tcPr>
          <w:p w14:paraId="6D1ACB27" w14:textId="77777777" w:rsidR="003F0D36" w:rsidRPr="00262F05" w:rsidRDefault="003F0D36" w:rsidP="00F738C2">
            <w:pPr>
              <w:rPr>
                <w:rFonts w:ascii="Arial" w:hAnsi="Arial" w:cs="Arial"/>
                <w:sz w:val="20"/>
                <w:szCs w:val="20"/>
              </w:rPr>
            </w:pPr>
            <w:r w:rsidRPr="00262F05">
              <w:rPr>
                <w:rFonts w:ascii="Arial" w:hAnsi="Arial" w:cs="Arial"/>
                <w:sz w:val="20"/>
                <w:szCs w:val="20"/>
              </w:rPr>
              <w:t>Tdoc</w:t>
            </w:r>
          </w:p>
        </w:tc>
        <w:tc>
          <w:tcPr>
            <w:tcW w:w="8074" w:type="dxa"/>
          </w:tcPr>
          <w:p w14:paraId="37F07D12" w14:textId="77777777" w:rsidR="003F0D36" w:rsidRPr="00262F05" w:rsidRDefault="003F0D36" w:rsidP="00F738C2">
            <w:pPr>
              <w:rPr>
                <w:rFonts w:ascii="Arial" w:hAnsi="Arial" w:cs="Arial"/>
                <w:sz w:val="20"/>
                <w:szCs w:val="20"/>
              </w:rPr>
            </w:pPr>
            <w:r w:rsidRPr="00262F05">
              <w:rPr>
                <w:rFonts w:ascii="Arial" w:hAnsi="Arial" w:cs="Arial"/>
                <w:sz w:val="20"/>
                <w:szCs w:val="20"/>
              </w:rPr>
              <w:t>Proposals</w:t>
            </w:r>
          </w:p>
        </w:tc>
      </w:tr>
      <w:tr w:rsidR="00600C4D" w:rsidRPr="00262F05" w14:paraId="46AD700F" w14:textId="77777777" w:rsidTr="00F738C2">
        <w:tc>
          <w:tcPr>
            <w:tcW w:w="1555" w:type="dxa"/>
          </w:tcPr>
          <w:p w14:paraId="29D4017E" w14:textId="6EEE33A4" w:rsidR="00600C4D" w:rsidRPr="00262F05" w:rsidRDefault="00600C4D" w:rsidP="00600C4D">
            <w:pPr>
              <w:rPr>
                <w:rFonts w:ascii="Arial" w:hAnsi="Arial" w:cs="Arial"/>
                <w:sz w:val="20"/>
                <w:szCs w:val="20"/>
              </w:rPr>
            </w:pPr>
            <w:r w:rsidRPr="00262F05">
              <w:rPr>
                <w:rFonts w:ascii="Arial" w:hAnsi="Arial" w:cs="Arial"/>
                <w:sz w:val="20"/>
                <w:szCs w:val="20"/>
              </w:rPr>
              <w:t>[3] R2-2107084</w:t>
            </w:r>
          </w:p>
        </w:tc>
        <w:tc>
          <w:tcPr>
            <w:tcW w:w="8074" w:type="dxa"/>
          </w:tcPr>
          <w:p w14:paraId="58022C06" w14:textId="77777777" w:rsidR="00600C4D" w:rsidRPr="00262F05" w:rsidRDefault="00600C4D" w:rsidP="00600C4D">
            <w:pPr>
              <w:spacing w:after="0"/>
              <w:rPr>
                <w:rFonts w:ascii="Arial" w:hAnsi="Arial" w:cs="Arial"/>
                <w:sz w:val="20"/>
                <w:szCs w:val="20"/>
              </w:rPr>
            </w:pPr>
            <w:r w:rsidRPr="00262F05">
              <w:rPr>
                <w:rFonts w:ascii="Arial" w:hAnsi="Arial" w:cs="Arial"/>
                <w:sz w:val="20"/>
                <w:szCs w:val="20"/>
              </w:rPr>
              <w:t>Proposal 1</w:t>
            </w:r>
            <w:r w:rsidRPr="00262F05">
              <w:rPr>
                <w:rFonts w:ascii="Arial" w:hAnsi="Arial" w:cs="Arial"/>
                <w:sz w:val="20"/>
                <w:szCs w:val="20"/>
              </w:rPr>
              <w:tab/>
              <w:t>Timing-based enhancement is introduced for IoT over NTN idle mode procedure.</w:t>
            </w:r>
          </w:p>
          <w:p w14:paraId="665FCB9A" w14:textId="77777777" w:rsidR="00600C4D" w:rsidRPr="00262F05" w:rsidRDefault="00600C4D" w:rsidP="00600C4D">
            <w:pPr>
              <w:spacing w:after="0"/>
              <w:rPr>
                <w:rFonts w:ascii="Arial" w:hAnsi="Arial" w:cs="Arial"/>
                <w:sz w:val="20"/>
                <w:szCs w:val="20"/>
              </w:rPr>
            </w:pPr>
            <w:r w:rsidRPr="00262F05">
              <w:rPr>
                <w:rFonts w:ascii="Arial" w:hAnsi="Arial" w:cs="Arial"/>
                <w:sz w:val="20"/>
                <w:szCs w:val="20"/>
              </w:rPr>
              <w:t>Proposal 2</w:t>
            </w:r>
            <w:r w:rsidRPr="00262F05">
              <w:rPr>
                <w:rFonts w:ascii="Arial" w:hAnsi="Arial" w:cs="Arial"/>
                <w:sz w:val="20"/>
                <w:szCs w:val="20"/>
              </w:rPr>
              <w:tab/>
              <w:t>At least in the quasi-earth fixed case (FFS for moving case), the timing information on when a cell is going to stop serving the area is needed to assist cell reselection in NTN for earth fixed scenario and can be used to decide when to perform measurement on neighbor cells.</w:t>
            </w:r>
          </w:p>
          <w:p w14:paraId="454A18FD" w14:textId="0412C298" w:rsidR="00600C4D" w:rsidRPr="00262F05" w:rsidRDefault="00600C4D" w:rsidP="00600C4D">
            <w:pPr>
              <w:spacing w:after="0"/>
              <w:rPr>
                <w:rFonts w:ascii="Arial" w:hAnsi="Arial" w:cs="Arial"/>
                <w:sz w:val="20"/>
                <w:szCs w:val="20"/>
              </w:rPr>
            </w:pPr>
            <w:r w:rsidRPr="00262F05">
              <w:rPr>
                <w:rFonts w:ascii="Arial" w:hAnsi="Arial" w:cs="Arial"/>
                <w:sz w:val="20"/>
                <w:szCs w:val="20"/>
              </w:rPr>
              <w:t>Proposal 3</w:t>
            </w:r>
            <w:r w:rsidRPr="00262F05">
              <w:rPr>
                <w:rFonts w:ascii="Arial" w:hAnsi="Arial" w:cs="Arial"/>
                <w:sz w:val="20"/>
                <w:szCs w:val="20"/>
              </w:rPr>
              <w:tab/>
              <w:t>UE location-based enhancement is not considered for IoT over NTN idle mode procedure.</w:t>
            </w:r>
          </w:p>
        </w:tc>
      </w:tr>
      <w:tr w:rsidR="00600C4D" w:rsidRPr="00262F05" w14:paraId="18D91BCF" w14:textId="77777777" w:rsidTr="00F738C2">
        <w:tc>
          <w:tcPr>
            <w:tcW w:w="1555" w:type="dxa"/>
          </w:tcPr>
          <w:p w14:paraId="1B078CB3" w14:textId="0B69F8DF" w:rsidR="00600C4D" w:rsidRPr="00262F05" w:rsidRDefault="00600C4D" w:rsidP="00600C4D">
            <w:pPr>
              <w:rPr>
                <w:rFonts w:ascii="Arial" w:hAnsi="Arial" w:cs="Arial"/>
                <w:sz w:val="20"/>
                <w:szCs w:val="20"/>
              </w:rPr>
            </w:pPr>
            <w:r w:rsidRPr="00262F05">
              <w:rPr>
                <w:rFonts w:ascii="Arial" w:hAnsi="Arial" w:cs="Arial"/>
                <w:sz w:val="20"/>
                <w:szCs w:val="20"/>
              </w:rPr>
              <w:t>[5] R2-2107322</w:t>
            </w:r>
          </w:p>
        </w:tc>
        <w:tc>
          <w:tcPr>
            <w:tcW w:w="8074" w:type="dxa"/>
          </w:tcPr>
          <w:p w14:paraId="0BAD77C9" w14:textId="6AD47070" w:rsidR="00600C4D" w:rsidRPr="00262F05" w:rsidRDefault="00F738C2" w:rsidP="00600C4D">
            <w:pPr>
              <w:spacing w:after="0"/>
              <w:rPr>
                <w:rFonts w:ascii="Arial" w:hAnsi="Arial" w:cs="Arial"/>
                <w:sz w:val="20"/>
                <w:szCs w:val="20"/>
              </w:rPr>
            </w:pPr>
            <w:r w:rsidRPr="00262F05">
              <w:rPr>
                <w:rFonts w:ascii="Arial" w:hAnsi="Arial" w:cs="Arial"/>
                <w:sz w:val="20"/>
                <w:szCs w:val="20"/>
              </w:rPr>
              <w:t>Proposal 1: RAN2 consider NB-IoT/eMTC UE abandon the cell reselection mechanism in IoT NTN system. UE camp on the cell based on the cell selection criteria.</w:t>
            </w:r>
          </w:p>
        </w:tc>
      </w:tr>
      <w:tr w:rsidR="00600C4D" w:rsidRPr="00262F05" w14:paraId="7F78A6E3" w14:textId="77777777" w:rsidTr="00F738C2">
        <w:tc>
          <w:tcPr>
            <w:tcW w:w="1555" w:type="dxa"/>
          </w:tcPr>
          <w:p w14:paraId="07571BDD" w14:textId="10748A7F" w:rsidR="00600C4D" w:rsidRPr="00262F05" w:rsidRDefault="00600C4D" w:rsidP="00600C4D">
            <w:pPr>
              <w:rPr>
                <w:rFonts w:ascii="Arial" w:hAnsi="Arial" w:cs="Arial"/>
                <w:sz w:val="20"/>
                <w:szCs w:val="20"/>
              </w:rPr>
            </w:pPr>
            <w:r w:rsidRPr="00262F05">
              <w:rPr>
                <w:rFonts w:ascii="Arial" w:hAnsi="Arial" w:cs="Arial"/>
                <w:sz w:val="20"/>
                <w:szCs w:val="20"/>
              </w:rPr>
              <w:t>[7] R2-2107426</w:t>
            </w:r>
          </w:p>
        </w:tc>
        <w:tc>
          <w:tcPr>
            <w:tcW w:w="8074" w:type="dxa"/>
          </w:tcPr>
          <w:p w14:paraId="092CB302" w14:textId="77777777" w:rsidR="00F738C2" w:rsidRPr="00262F05" w:rsidRDefault="00F738C2" w:rsidP="00F738C2">
            <w:pPr>
              <w:spacing w:after="0"/>
              <w:rPr>
                <w:rFonts w:ascii="Arial" w:hAnsi="Arial" w:cs="Arial"/>
                <w:sz w:val="20"/>
                <w:szCs w:val="20"/>
              </w:rPr>
            </w:pPr>
            <w:r w:rsidRPr="00262F05">
              <w:rPr>
                <w:rFonts w:ascii="Arial" w:hAnsi="Arial" w:cs="Arial"/>
                <w:sz w:val="20"/>
                <w:szCs w:val="20"/>
              </w:rPr>
              <w:t>Proposal 4: The satellite ephemeris is provided to UE to assist cell selection.</w:t>
            </w:r>
          </w:p>
          <w:p w14:paraId="33D4A2DC" w14:textId="12DC076E" w:rsidR="00600C4D" w:rsidRPr="00262F05" w:rsidRDefault="00F738C2" w:rsidP="00F738C2">
            <w:pPr>
              <w:spacing w:after="0"/>
              <w:rPr>
                <w:rFonts w:ascii="Arial" w:hAnsi="Arial" w:cs="Arial"/>
                <w:sz w:val="20"/>
                <w:szCs w:val="20"/>
              </w:rPr>
            </w:pPr>
            <w:r w:rsidRPr="00262F05">
              <w:rPr>
                <w:rFonts w:ascii="Arial" w:hAnsi="Arial" w:cs="Arial"/>
                <w:sz w:val="20"/>
                <w:szCs w:val="20"/>
              </w:rPr>
              <w:t>Proposal 5: At least in the quasi-earth fixed case (FFS for moving case), the timing information on when a cell is going to stop serving the area for earth fixed scenario is broadcast to UE via system information.</w:t>
            </w:r>
          </w:p>
        </w:tc>
      </w:tr>
      <w:tr w:rsidR="00600C4D" w:rsidRPr="00262F05" w14:paraId="3BE1ED9B" w14:textId="77777777" w:rsidTr="00F738C2">
        <w:tc>
          <w:tcPr>
            <w:tcW w:w="1555" w:type="dxa"/>
          </w:tcPr>
          <w:p w14:paraId="031A17CB" w14:textId="165CA6E2" w:rsidR="00600C4D" w:rsidRPr="00262F05" w:rsidRDefault="00600C4D" w:rsidP="00600C4D">
            <w:pPr>
              <w:rPr>
                <w:rFonts w:ascii="Arial" w:hAnsi="Arial" w:cs="Arial"/>
                <w:sz w:val="20"/>
                <w:szCs w:val="20"/>
              </w:rPr>
            </w:pPr>
            <w:r w:rsidRPr="00262F05">
              <w:rPr>
                <w:rFonts w:ascii="Arial" w:hAnsi="Arial" w:cs="Arial"/>
                <w:sz w:val="20"/>
                <w:szCs w:val="20"/>
              </w:rPr>
              <w:t>[9] R2-2107767</w:t>
            </w:r>
          </w:p>
        </w:tc>
        <w:tc>
          <w:tcPr>
            <w:tcW w:w="8074" w:type="dxa"/>
          </w:tcPr>
          <w:p w14:paraId="6B5CE7EE" w14:textId="77777777" w:rsidR="00F738C2" w:rsidRPr="00262F05" w:rsidRDefault="00F738C2" w:rsidP="00F738C2">
            <w:pPr>
              <w:spacing w:after="0"/>
              <w:rPr>
                <w:rFonts w:ascii="Arial" w:hAnsi="Arial" w:cs="Arial"/>
                <w:sz w:val="20"/>
                <w:szCs w:val="20"/>
                <w:lang w:val="en-US"/>
              </w:rPr>
            </w:pPr>
            <w:r w:rsidRPr="00262F05">
              <w:rPr>
                <w:rFonts w:ascii="Arial" w:hAnsi="Arial" w:cs="Arial"/>
                <w:sz w:val="20"/>
                <w:szCs w:val="20"/>
                <w:lang w:val="en-US"/>
              </w:rPr>
              <w:t>Proposal 1a: The timing information on when a cell is going to stop serving the area is needed to assist cell reselection in IoT NTN.</w:t>
            </w:r>
          </w:p>
          <w:p w14:paraId="663A8793" w14:textId="77777777" w:rsidR="00F738C2" w:rsidRPr="00262F05" w:rsidRDefault="00F738C2" w:rsidP="00F738C2">
            <w:pPr>
              <w:spacing w:after="0"/>
              <w:rPr>
                <w:rFonts w:ascii="Arial" w:hAnsi="Arial" w:cs="Arial"/>
                <w:sz w:val="20"/>
                <w:szCs w:val="20"/>
                <w:lang w:val="en-US"/>
              </w:rPr>
            </w:pPr>
            <w:r w:rsidRPr="00262F05">
              <w:rPr>
                <w:rFonts w:ascii="Arial" w:hAnsi="Arial" w:cs="Arial"/>
                <w:sz w:val="20"/>
                <w:szCs w:val="20"/>
                <w:lang w:val="en-US"/>
              </w:rPr>
              <w:t>Proposal 1b: The timing information on when a cell is going to stop serving the area is used to decide when to perform measurement on neighbor cells in IoT NTN.</w:t>
            </w:r>
          </w:p>
          <w:p w14:paraId="6E7004D1" w14:textId="77777777" w:rsidR="00F738C2" w:rsidRPr="00262F05" w:rsidRDefault="00F738C2" w:rsidP="00F738C2">
            <w:pPr>
              <w:spacing w:after="0"/>
              <w:rPr>
                <w:rFonts w:ascii="Arial" w:hAnsi="Arial" w:cs="Arial"/>
                <w:sz w:val="20"/>
                <w:szCs w:val="20"/>
                <w:lang w:val="en-US"/>
              </w:rPr>
            </w:pPr>
            <w:r w:rsidRPr="00262F05">
              <w:rPr>
                <w:rFonts w:ascii="Arial" w:hAnsi="Arial" w:cs="Arial"/>
                <w:sz w:val="20"/>
                <w:szCs w:val="20"/>
                <w:lang w:val="en-US"/>
              </w:rPr>
              <w:t>Proposal 1c: The timing information on when a cell is going to stop serving the area is broadcast to UE in IoT NTN.</w:t>
            </w:r>
          </w:p>
          <w:p w14:paraId="5A75ADC6" w14:textId="77777777" w:rsidR="00F738C2" w:rsidRPr="00262F05" w:rsidRDefault="00F738C2" w:rsidP="00F738C2">
            <w:pPr>
              <w:spacing w:after="0"/>
              <w:rPr>
                <w:rFonts w:ascii="Arial" w:hAnsi="Arial" w:cs="Arial"/>
                <w:sz w:val="20"/>
                <w:szCs w:val="20"/>
                <w:lang w:val="en-US"/>
              </w:rPr>
            </w:pPr>
          </w:p>
          <w:p w14:paraId="6F987BD7" w14:textId="4C704B10" w:rsidR="00F738C2" w:rsidRPr="00262F05" w:rsidRDefault="00F738C2" w:rsidP="00F738C2">
            <w:pPr>
              <w:spacing w:after="0"/>
              <w:rPr>
                <w:rFonts w:ascii="Arial" w:hAnsi="Arial" w:cs="Arial"/>
                <w:i/>
                <w:iCs/>
                <w:sz w:val="20"/>
                <w:szCs w:val="20"/>
                <w:u w:val="single"/>
                <w:lang w:val="en-US"/>
              </w:rPr>
            </w:pPr>
            <w:r w:rsidRPr="00262F05">
              <w:rPr>
                <w:rFonts w:ascii="Arial" w:hAnsi="Arial" w:cs="Arial"/>
                <w:i/>
                <w:iCs/>
                <w:sz w:val="20"/>
                <w:szCs w:val="20"/>
                <w:u w:val="single"/>
                <w:lang w:val="en-US"/>
              </w:rPr>
              <w:lastRenderedPageBreak/>
              <w:t>eDRX</w:t>
            </w:r>
          </w:p>
          <w:p w14:paraId="47D3CB0F" w14:textId="77777777" w:rsidR="00F738C2" w:rsidRPr="00262F05" w:rsidRDefault="00F738C2" w:rsidP="00F738C2">
            <w:pPr>
              <w:spacing w:after="0"/>
              <w:rPr>
                <w:rFonts w:ascii="Arial" w:hAnsi="Arial" w:cs="Arial"/>
                <w:sz w:val="20"/>
                <w:szCs w:val="20"/>
                <w:lang w:val="en-US"/>
              </w:rPr>
            </w:pPr>
            <w:r w:rsidRPr="00262F05">
              <w:rPr>
                <w:rFonts w:ascii="Arial" w:hAnsi="Arial" w:cs="Arial"/>
                <w:sz w:val="20"/>
                <w:szCs w:val="20"/>
                <w:lang w:val="en-US"/>
              </w:rPr>
              <w:t>Proposal 2: In IoT over NTN, especially for NTN LEO, UE configured with eDRX cycle can apply the cell selection procedure immediately at the beginning of PTW in an eDRX cycle.</w:t>
            </w:r>
          </w:p>
          <w:p w14:paraId="2321E447" w14:textId="77777777" w:rsidR="00F738C2" w:rsidRPr="00262F05" w:rsidRDefault="00F738C2" w:rsidP="00F738C2">
            <w:pPr>
              <w:spacing w:after="0"/>
              <w:rPr>
                <w:rFonts w:ascii="Arial" w:hAnsi="Arial" w:cs="Arial"/>
                <w:sz w:val="20"/>
                <w:szCs w:val="20"/>
                <w:lang w:val="en-US"/>
              </w:rPr>
            </w:pPr>
          </w:p>
          <w:p w14:paraId="254E2F7C" w14:textId="0F61046C" w:rsidR="00F738C2" w:rsidRPr="00262F05" w:rsidRDefault="00F738C2" w:rsidP="00F738C2">
            <w:pPr>
              <w:spacing w:after="0"/>
              <w:rPr>
                <w:rFonts w:ascii="Arial" w:hAnsi="Arial" w:cs="Arial"/>
                <w:i/>
                <w:iCs/>
                <w:sz w:val="20"/>
                <w:szCs w:val="20"/>
                <w:u w:val="single"/>
                <w:lang w:val="en-US"/>
              </w:rPr>
            </w:pPr>
            <w:r w:rsidRPr="00262F05">
              <w:rPr>
                <w:rFonts w:ascii="Arial" w:hAnsi="Arial" w:cs="Arial"/>
                <w:i/>
                <w:iCs/>
                <w:sz w:val="20"/>
                <w:szCs w:val="20"/>
                <w:u w:val="single"/>
                <w:lang w:val="en-US"/>
              </w:rPr>
              <w:t>Relaxed monitoring</w:t>
            </w:r>
          </w:p>
          <w:p w14:paraId="4380657D" w14:textId="77777777" w:rsidR="00F738C2" w:rsidRPr="00262F05" w:rsidRDefault="00F738C2" w:rsidP="00F738C2">
            <w:pPr>
              <w:spacing w:after="0"/>
              <w:rPr>
                <w:rFonts w:ascii="Arial" w:hAnsi="Arial" w:cs="Arial"/>
                <w:sz w:val="20"/>
                <w:szCs w:val="20"/>
                <w:lang w:val="en-US"/>
              </w:rPr>
            </w:pPr>
            <w:bookmarkStart w:id="2" w:name="_Hlk80298573"/>
            <w:r w:rsidRPr="00262F05">
              <w:rPr>
                <w:rFonts w:ascii="Arial" w:hAnsi="Arial" w:cs="Arial"/>
                <w:sz w:val="20"/>
                <w:szCs w:val="20"/>
                <w:lang w:val="en-US"/>
              </w:rPr>
              <w:t xml:space="preserve">Proposal 3a: In the quasi-earth fixed case, static or low mobility IoT UE can relax monitoring under the serving cell and just start neighbor cell measurement when the camping cell is going to stop serving this area. </w:t>
            </w:r>
            <w:bookmarkEnd w:id="2"/>
          </w:p>
          <w:p w14:paraId="1B0F7AAD" w14:textId="3F3187A6" w:rsidR="00600C4D" w:rsidRPr="00262F05" w:rsidRDefault="00F738C2" w:rsidP="00600C4D">
            <w:pPr>
              <w:spacing w:after="0"/>
              <w:rPr>
                <w:rFonts w:ascii="Arial" w:hAnsi="Arial" w:cs="Arial"/>
                <w:sz w:val="20"/>
                <w:szCs w:val="20"/>
                <w:lang w:val="en-US"/>
              </w:rPr>
            </w:pPr>
            <w:r w:rsidRPr="00262F05">
              <w:rPr>
                <w:rFonts w:ascii="Arial" w:hAnsi="Arial" w:cs="Arial"/>
                <w:sz w:val="20"/>
                <w:szCs w:val="20"/>
                <w:lang w:val="en-US"/>
              </w:rPr>
              <w:t>Proposal 3b: In the quasi-earth fixed case, before applying the relaxed monitoring, UE can determine its mobility state based on whether its GNSS position changes.</w:t>
            </w:r>
          </w:p>
        </w:tc>
      </w:tr>
      <w:tr w:rsidR="00600C4D" w:rsidRPr="00262F05" w14:paraId="68E5FE01" w14:textId="77777777" w:rsidTr="00F738C2">
        <w:tc>
          <w:tcPr>
            <w:tcW w:w="1555" w:type="dxa"/>
          </w:tcPr>
          <w:p w14:paraId="145381A6" w14:textId="7B7AEA83" w:rsidR="00600C4D" w:rsidRPr="00262F05" w:rsidRDefault="00600C4D" w:rsidP="00600C4D">
            <w:pPr>
              <w:rPr>
                <w:rFonts w:ascii="Arial" w:hAnsi="Arial" w:cs="Arial"/>
                <w:sz w:val="20"/>
                <w:szCs w:val="20"/>
              </w:rPr>
            </w:pPr>
            <w:r w:rsidRPr="00262F05">
              <w:rPr>
                <w:rFonts w:ascii="Arial" w:hAnsi="Arial" w:cs="Arial"/>
                <w:sz w:val="20"/>
                <w:szCs w:val="20"/>
              </w:rPr>
              <w:lastRenderedPageBreak/>
              <w:t>[10] R2-2107813</w:t>
            </w:r>
          </w:p>
        </w:tc>
        <w:tc>
          <w:tcPr>
            <w:tcW w:w="8074" w:type="dxa"/>
          </w:tcPr>
          <w:p w14:paraId="391CC9A0" w14:textId="77777777" w:rsidR="00262F05" w:rsidRPr="00262F05" w:rsidRDefault="00262F05" w:rsidP="00262F05">
            <w:pPr>
              <w:spacing w:after="0"/>
              <w:rPr>
                <w:rFonts w:ascii="Arial" w:hAnsi="Arial" w:cs="Arial"/>
                <w:sz w:val="20"/>
                <w:szCs w:val="20"/>
                <w:lang w:val="en-US"/>
              </w:rPr>
            </w:pPr>
            <w:r w:rsidRPr="00262F05">
              <w:rPr>
                <w:rFonts w:ascii="Arial" w:hAnsi="Arial" w:cs="Arial"/>
                <w:sz w:val="20"/>
                <w:szCs w:val="20"/>
                <w:lang w:val="en-US"/>
              </w:rPr>
              <w:t>Proposal 3: Satellite assistance information of serving cell is provided as separate system information block for IoT NTN.</w:t>
            </w:r>
          </w:p>
          <w:p w14:paraId="206FC303" w14:textId="77777777" w:rsidR="00262F05" w:rsidRPr="00262F05" w:rsidRDefault="00262F05" w:rsidP="00262F05">
            <w:pPr>
              <w:spacing w:after="0"/>
              <w:rPr>
                <w:rFonts w:ascii="Arial" w:hAnsi="Arial" w:cs="Arial"/>
                <w:sz w:val="20"/>
                <w:szCs w:val="20"/>
                <w:lang w:val="en-US"/>
              </w:rPr>
            </w:pPr>
            <w:r w:rsidRPr="00262F05">
              <w:rPr>
                <w:rFonts w:ascii="Arial" w:hAnsi="Arial" w:cs="Arial"/>
                <w:sz w:val="20"/>
                <w:szCs w:val="20"/>
                <w:lang w:val="en-US"/>
              </w:rPr>
              <w:t xml:space="preserve">Proposal 4: RAN2 to consider including assistance information about </w:t>
            </w:r>
            <w:proofErr w:type="spellStart"/>
            <w:r w:rsidRPr="00262F05">
              <w:rPr>
                <w:rFonts w:ascii="Arial" w:hAnsi="Arial" w:cs="Arial"/>
                <w:sz w:val="20"/>
                <w:szCs w:val="20"/>
                <w:lang w:val="en-US"/>
              </w:rPr>
              <w:t>neighbour</w:t>
            </w:r>
            <w:proofErr w:type="spellEnd"/>
            <w:r w:rsidRPr="00262F05">
              <w:rPr>
                <w:rFonts w:ascii="Arial" w:hAnsi="Arial" w:cs="Arial"/>
                <w:sz w:val="20"/>
                <w:szCs w:val="20"/>
                <w:lang w:val="en-US"/>
              </w:rPr>
              <w:t xml:space="preserve"> cell ephemeris information in system information to support location-based cell reselection decision.</w:t>
            </w:r>
          </w:p>
          <w:p w14:paraId="5D860FD7" w14:textId="7180428C" w:rsidR="00262F05" w:rsidRPr="00262F05" w:rsidRDefault="00262F05" w:rsidP="00262F05">
            <w:pPr>
              <w:spacing w:after="0"/>
              <w:rPr>
                <w:rFonts w:ascii="Arial" w:hAnsi="Arial" w:cs="Arial"/>
                <w:sz w:val="20"/>
                <w:szCs w:val="20"/>
                <w:lang w:val="en-US"/>
              </w:rPr>
            </w:pPr>
            <w:r w:rsidRPr="00262F05">
              <w:rPr>
                <w:rFonts w:ascii="Arial" w:hAnsi="Arial" w:cs="Arial"/>
                <w:sz w:val="20"/>
                <w:szCs w:val="20"/>
                <w:lang w:val="en-US"/>
              </w:rPr>
              <w:t>Proposal 5: RAN2 to consider minor modification for cell reselection measurements for eDRX operations in moving cell scenario.</w:t>
            </w:r>
          </w:p>
          <w:p w14:paraId="62A18130" w14:textId="052D1BFC" w:rsidR="00600C4D" w:rsidRPr="00262F05" w:rsidRDefault="00262F05" w:rsidP="00262F05">
            <w:pPr>
              <w:spacing w:after="0"/>
              <w:rPr>
                <w:rFonts w:ascii="Arial" w:hAnsi="Arial" w:cs="Arial"/>
                <w:sz w:val="20"/>
                <w:szCs w:val="20"/>
                <w:lang w:val="en-US"/>
              </w:rPr>
            </w:pPr>
            <w:r w:rsidRPr="00262F05">
              <w:rPr>
                <w:rFonts w:ascii="Arial" w:hAnsi="Arial" w:cs="Arial"/>
                <w:sz w:val="20"/>
                <w:szCs w:val="20"/>
                <w:lang w:val="en-US"/>
              </w:rPr>
              <w:t>Proposal 6: RAN2 to analyze the impact to the paging operation in TN and NTN network before concluding on supporting NTN-TN mobility for IoT-NTN UE based on existing cell reselection procedures.</w:t>
            </w:r>
          </w:p>
        </w:tc>
      </w:tr>
      <w:tr w:rsidR="00600C4D" w:rsidRPr="00262F05" w14:paraId="08E876CD" w14:textId="77777777" w:rsidTr="00F738C2">
        <w:tc>
          <w:tcPr>
            <w:tcW w:w="1555" w:type="dxa"/>
          </w:tcPr>
          <w:p w14:paraId="25867577" w14:textId="56C0F718" w:rsidR="00600C4D" w:rsidRPr="00262F05" w:rsidRDefault="00600C4D" w:rsidP="00600C4D">
            <w:pPr>
              <w:rPr>
                <w:rFonts w:ascii="Arial" w:hAnsi="Arial" w:cs="Arial"/>
                <w:sz w:val="20"/>
                <w:szCs w:val="20"/>
              </w:rPr>
            </w:pPr>
            <w:r w:rsidRPr="00262F05">
              <w:rPr>
                <w:rFonts w:ascii="Arial" w:hAnsi="Arial" w:cs="Arial"/>
                <w:sz w:val="20"/>
                <w:szCs w:val="20"/>
              </w:rPr>
              <w:t>[13] R2-2108172</w:t>
            </w:r>
          </w:p>
        </w:tc>
        <w:tc>
          <w:tcPr>
            <w:tcW w:w="8074" w:type="dxa"/>
          </w:tcPr>
          <w:p w14:paraId="027AACD0" w14:textId="22417E6A" w:rsidR="00262F05" w:rsidRPr="00262F05" w:rsidRDefault="00262F05" w:rsidP="00262F05">
            <w:pPr>
              <w:spacing w:after="0"/>
              <w:rPr>
                <w:rFonts w:ascii="Arial" w:hAnsi="Arial" w:cs="Arial"/>
                <w:sz w:val="20"/>
                <w:szCs w:val="20"/>
              </w:rPr>
            </w:pPr>
            <w:r w:rsidRPr="00262F05">
              <w:rPr>
                <w:rFonts w:ascii="Arial" w:hAnsi="Arial" w:cs="Arial"/>
                <w:sz w:val="20"/>
                <w:szCs w:val="20"/>
              </w:rPr>
              <w:t>Proposal 5: Rel-16 cell selection/reselection mechanisms for NB-IoT/eMTC is the bas</w:t>
            </w:r>
            <w:r w:rsidR="00A805BB">
              <w:rPr>
                <w:rFonts w:ascii="Arial" w:hAnsi="Arial" w:cs="Arial"/>
                <w:sz w:val="20"/>
                <w:szCs w:val="20"/>
              </w:rPr>
              <w:t>e</w:t>
            </w:r>
            <w:r w:rsidRPr="00262F05">
              <w:rPr>
                <w:rFonts w:ascii="Arial" w:hAnsi="Arial" w:cs="Arial"/>
                <w:sz w:val="20"/>
                <w:szCs w:val="20"/>
              </w:rPr>
              <w:t>line for IoT-NTN.</w:t>
            </w:r>
          </w:p>
          <w:p w14:paraId="37444695" w14:textId="77777777" w:rsidR="00262F05" w:rsidRPr="00262F05" w:rsidRDefault="00262F05" w:rsidP="00262F05">
            <w:pPr>
              <w:spacing w:after="0"/>
              <w:rPr>
                <w:rFonts w:ascii="Arial" w:hAnsi="Arial" w:cs="Arial"/>
                <w:sz w:val="20"/>
                <w:szCs w:val="20"/>
              </w:rPr>
            </w:pPr>
            <w:r w:rsidRPr="00262F05">
              <w:rPr>
                <w:rFonts w:ascii="Arial" w:hAnsi="Arial" w:cs="Arial"/>
                <w:sz w:val="20"/>
                <w:szCs w:val="20"/>
              </w:rPr>
              <w:t>Proposal 6:  The timing information on when a cell is going to stop serving the area is needed to assist cell reselection in IoT-NTN for quasi-earth fixed scenario.</w:t>
            </w:r>
          </w:p>
          <w:p w14:paraId="32552E92" w14:textId="5154A39D" w:rsidR="00600C4D" w:rsidRPr="00262F05" w:rsidRDefault="00262F05" w:rsidP="00262F05">
            <w:pPr>
              <w:spacing w:after="0"/>
              <w:rPr>
                <w:rFonts w:ascii="Arial" w:hAnsi="Arial" w:cs="Arial"/>
                <w:sz w:val="20"/>
                <w:szCs w:val="20"/>
              </w:rPr>
            </w:pPr>
            <w:r w:rsidRPr="00262F05">
              <w:rPr>
                <w:rFonts w:ascii="Arial" w:hAnsi="Arial" w:cs="Arial"/>
                <w:sz w:val="20"/>
                <w:szCs w:val="20"/>
              </w:rPr>
              <w:t>Proposal 7: The network type indication can be used for the network to indicate UE to reselect to the specific network type.</w:t>
            </w:r>
          </w:p>
        </w:tc>
      </w:tr>
      <w:tr w:rsidR="00600C4D" w:rsidRPr="00262F05" w14:paraId="1C231E8D" w14:textId="77777777" w:rsidTr="00F738C2">
        <w:tc>
          <w:tcPr>
            <w:tcW w:w="1555" w:type="dxa"/>
          </w:tcPr>
          <w:p w14:paraId="7FABFC5A" w14:textId="43D43666" w:rsidR="00600C4D" w:rsidRPr="00262F05" w:rsidRDefault="00600C4D" w:rsidP="00600C4D">
            <w:pPr>
              <w:rPr>
                <w:rFonts w:ascii="Arial" w:hAnsi="Arial" w:cs="Arial"/>
                <w:sz w:val="20"/>
                <w:szCs w:val="20"/>
              </w:rPr>
            </w:pPr>
            <w:r w:rsidRPr="00262F05">
              <w:rPr>
                <w:rFonts w:ascii="Arial" w:hAnsi="Arial" w:cs="Arial"/>
                <w:sz w:val="20"/>
                <w:szCs w:val="20"/>
              </w:rPr>
              <w:t>[14] R2-2108338</w:t>
            </w:r>
          </w:p>
        </w:tc>
        <w:tc>
          <w:tcPr>
            <w:tcW w:w="8074" w:type="dxa"/>
          </w:tcPr>
          <w:p w14:paraId="7440AC68" w14:textId="199E0302" w:rsidR="00262F05" w:rsidRPr="00262F05" w:rsidRDefault="00262F05" w:rsidP="00262F05">
            <w:pPr>
              <w:spacing w:after="0"/>
              <w:rPr>
                <w:rFonts w:ascii="Arial" w:hAnsi="Arial" w:cs="Arial"/>
                <w:sz w:val="20"/>
                <w:szCs w:val="20"/>
                <w:lang w:val="en-GB"/>
              </w:rPr>
            </w:pPr>
            <w:r w:rsidRPr="00262F05">
              <w:rPr>
                <w:rFonts w:ascii="Arial" w:hAnsi="Arial" w:cs="Arial"/>
                <w:sz w:val="20"/>
                <w:szCs w:val="20"/>
                <w:lang w:val="en-GB"/>
              </w:rPr>
              <w:t xml:space="preserve">Proposal 1: Legacy eMTC and NB-IoT cell selection procedures and intra frequency measurements could be reused in IoT-NTN. </w:t>
            </w:r>
          </w:p>
          <w:p w14:paraId="7023149A" w14:textId="77777777" w:rsidR="00262F05" w:rsidRPr="00262F05" w:rsidRDefault="00262F05" w:rsidP="00262F05">
            <w:pPr>
              <w:spacing w:after="0"/>
              <w:rPr>
                <w:rFonts w:ascii="Arial" w:hAnsi="Arial" w:cs="Arial"/>
                <w:sz w:val="20"/>
                <w:szCs w:val="20"/>
                <w:lang w:val="en-GB"/>
              </w:rPr>
            </w:pPr>
            <w:r w:rsidRPr="00262F05">
              <w:rPr>
                <w:rFonts w:ascii="Arial" w:hAnsi="Arial" w:cs="Arial"/>
                <w:sz w:val="20"/>
                <w:szCs w:val="20"/>
                <w:lang w:val="en-GB"/>
              </w:rPr>
              <w:t>Proposal 2: Legacy eMTC and NB-IoT priorities and frequency specific offsets can be reused to control TN-NTN cell re-selection.</w:t>
            </w:r>
          </w:p>
          <w:p w14:paraId="0CDA5DD8" w14:textId="5DE61879" w:rsidR="00262F05" w:rsidRPr="00262F05" w:rsidRDefault="00262F05" w:rsidP="00262F05">
            <w:pPr>
              <w:spacing w:after="0"/>
              <w:rPr>
                <w:rFonts w:ascii="Arial" w:hAnsi="Arial" w:cs="Arial"/>
                <w:sz w:val="20"/>
                <w:szCs w:val="20"/>
                <w:lang w:val="en-GB"/>
              </w:rPr>
            </w:pPr>
            <w:r w:rsidRPr="00262F05">
              <w:rPr>
                <w:rFonts w:ascii="Arial" w:hAnsi="Arial" w:cs="Arial"/>
                <w:sz w:val="20"/>
                <w:szCs w:val="20"/>
                <w:lang w:val="en-GB"/>
              </w:rPr>
              <w:t xml:space="preserve">Proposal 3: Legacy eMTC and NB-IoT cell ranking schemes could be reused to trigger fast cell re-selection of upcoming neighbour cells in IoT-NTN. </w:t>
            </w:r>
          </w:p>
          <w:p w14:paraId="5F45D55D" w14:textId="77777777" w:rsidR="00262F05" w:rsidRPr="00262F05" w:rsidRDefault="00262F05" w:rsidP="00262F05">
            <w:pPr>
              <w:spacing w:after="0"/>
              <w:rPr>
                <w:rFonts w:ascii="Arial" w:hAnsi="Arial" w:cs="Arial"/>
                <w:sz w:val="20"/>
                <w:szCs w:val="20"/>
                <w:lang w:val="en-GB"/>
              </w:rPr>
            </w:pPr>
          </w:p>
          <w:p w14:paraId="304EF1B9" w14:textId="77777777" w:rsidR="00262F05" w:rsidRPr="00262F05" w:rsidRDefault="00262F05" w:rsidP="00262F05">
            <w:pPr>
              <w:spacing w:after="0"/>
              <w:rPr>
                <w:rFonts w:ascii="Arial" w:hAnsi="Arial" w:cs="Arial"/>
                <w:i/>
                <w:iCs/>
                <w:sz w:val="20"/>
                <w:szCs w:val="20"/>
                <w:u w:val="single"/>
                <w:lang w:val="en-GB"/>
              </w:rPr>
            </w:pPr>
            <w:r w:rsidRPr="00262F05">
              <w:rPr>
                <w:rFonts w:ascii="Arial" w:hAnsi="Arial" w:cs="Arial"/>
                <w:i/>
                <w:iCs/>
                <w:sz w:val="20"/>
                <w:szCs w:val="20"/>
                <w:u w:val="single"/>
                <w:lang w:val="en-GB"/>
              </w:rPr>
              <w:t>Discontinuous coverage</w:t>
            </w:r>
          </w:p>
          <w:p w14:paraId="03FD012F" w14:textId="5F9C2045" w:rsidR="00600C4D" w:rsidRPr="00262F05" w:rsidRDefault="00262F05" w:rsidP="00262F05">
            <w:pPr>
              <w:spacing w:after="0"/>
              <w:rPr>
                <w:rFonts w:ascii="Arial" w:hAnsi="Arial" w:cs="Arial"/>
                <w:sz w:val="20"/>
                <w:szCs w:val="20"/>
              </w:rPr>
            </w:pPr>
            <w:r w:rsidRPr="00262F05">
              <w:rPr>
                <w:rFonts w:ascii="Arial" w:hAnsi="Arial" w:cs="Arial"/>
                <w:sz w:val="20"/>
                <w:szCs w:val="20"/>
                <w:lang w:val="en-GB"/>
              </w:rPr>
              <w:t>Proposal 4: In NTN coverage holes associated with cell re-selection could be informed to the UEs by using satellite’s long-term (coarse-grained) ephemeris. UEs can use this information for acquiring knowledge about coverage holes (out-of-coverage) and cell re-selection.</w:t>
            </w:r>
          </w:p>
        </w:tc>
      </w:tr>
    </w:tbl>
    <w:p w14:paraId="0A93BC8F" w14:textId="0EF403D0" w:rsidR="003F0D36" w:rsidRPr="00262F05" w:rsidRDefault="003F0D36" w:rsidP="00595D93">
      <w:pPr>
        <w:pStyle w:val="BodyText"/>
        <w:rPr>
          <w:rFonts w:cs="Arial"/>
          <w:sz w:val="20"/>
          <w:szCs w:val="20"/>
        </w:rPr>
      </w:pPr>
    </w:p>
    <w:p w14:paraId="4242FDAE" w14:textId="53409360" w:rsidR="00262F05" w:rsidRPr="00262F05" w:rsidRDefault="00262F05" w:rsidP="00595D93">
      <w:pPr>
        <w:pStyle w:val="BodyText"/>
        <w:rPr>
          <w:rFonts w:cs="Arial"/>
          <w:sz w:val="20"/>
          <w:szCs w:val="20"/>
          <w:u w:val="single"/>
        </w:rPr>
      </w:pPr>
      <w:r w:rsidRPr="00262F05">
        <w:rPr>
          <w:rFonts w:cs="Arial"/>
          <w:sz w:val="20"/>
          <w:szCs w:val="20"/>
          <w:u w:val="single"/>
        </w:rPr>
        <w:t>Rapporteur’s summary</w:t>
      </w:r>
    </w:p>
    <w:p w14:paraId="14CDB934" w14:textId="6BCFDE82" w:rsidR="000D7B86" w:rsidRPr="008E2AD6" w:rsidRDefault="00893402" w:rsidP="008E2AD6">
      <w:pPr>
        <w:pStyle w:val="BodyText"/>
        <w:rPr>
          <w:rFonts w:cs="Arial"/>
          <w:sz w:val="20"/>
          <w:szCs w:val="20"/>
        </w:rPr>
      </w:pPr>
      <w:r>
        <w:rPr>
          <w:rFonts w:cs="Arial"/>
          <w:sz w:val="20"/>
          <w:szCs w:val="20"/>
        </w:rPr>
        <w:t xml:space="preserve">Two </w:t>
      </w:r>
      <w:r w:rsidR="004D45FF">
        <w:rPr>
          <w:rFonts w:cs="Arial"/>
          <w:sz w:val="20"/>
          <w:szCs w:val="20"/>
        </w:rPr>
        <w:t>companies</w:t>
      </w:r>
      <w:r w:rsidR="000D7B86">
        <w:rPr>
          <w:rFonts w:cs="Arial"/>
          <w:sz w:val="20"/>
          <w:szCs w:val="20"/>
        </w:rPr>
        <w:t>,</w:t>
      </w:r>
      <w:r w:rsidR="004D45FF">
        <w:rPr>
          <w:rFonts w:cs="Arial"/>
          <w:sz w:val="20"/>
          <w:szCs w:val="20"/>
        </w:rPr>
        <w:t xml:space="preserve"> </w:t>
      </w:r>
      <w:r w:rsidR="000D7B86">
        <w:rPr>
          <w:rFonts w:cs="Arial"/>
          <w:sz w:val="20"/>
          <w:szCs w:val="20"/>
        </w:rPr>
        <w:t xml:space="preserve">[13] [14], </w:t>
      </w:r>
      <w:r w:rsidR="004D45FF">
        <w:rPr>
          <w:rFonts w:cs="Arial"/>
          <w:sz w:val="20"/>
          <w:szCs w:val="20"/>
        </w:rPr>
        <w:t xml:space="preserve">have proposed </w:t>
      </w:r>
      <w:r>
        <w:rPr>
          <w:rFonts w:cs="Arial"/>
          <w:sz w:val="20"/>
          <w:szCs w:val="20"/>
        </w:rPr>
        <w:t>to use the legacy mechanism</w:t>
      </w:r>
      <w:r w:rsidR="00A556A9">
        <w:rPr>
          <w:rFonts w:cs="Arial"/>
          <w:sz w:val="20"/>
          <w:szCs w:val="20"/>
        </w:rPr>
        <w:t xml:space="preserve">s, e.g., cell (re)selection, </w:t>
      </w:r>
      <w:r>
        <w:rPr>
          <w:rFonts w:cs="Arial"/>
          <w:sz w:val="20"/>
          <w:szCs w:val="20"/>
        </w:rPr>
        <w:t>for NB-IoT and LTE-M as the baseline</w:t>
      </w:r>
      <w:r w:rsidR="000D7B86">
        <w:rPr>
          <w:rFonts w:cs="Arial"/>
          <w:sz w:val="20"/>
          <w:szCs w:val="20"/>
        </w:rPr>
        <w:t xml:space="preserve">. Considering that no issues </w:t>
      </w:r>
      <w:r w:rsidR="00110DBE">
        <w:rPr>
          <w:rFonts w:cs="Arial"/>
          <w:sz w:val="20"/>
          <w:szCs w:val="20"/>
        </w:rPr>
        <w:t xml:space="preserve">regarding legacy mechanisms </w:t>
      </w:r>
      <w:r w:rsidR="000D7B86">
        <w:rPr>
          <w:rFonts w:cs="Arial"/>
          <w:sz w:val="20"/>
          <w:szCs w:val="20"/>
        </w:rPr>
        <w:t>have been brought up by other companies and companies preferred rather to discuss enhancements such as using timing and location information</w:t>
      </w:r>
      <w:r w:rsidR="00110DBE">
        <w:rPr>
          <w:rFonts w:cs="Arial"/>
          <w:sz w:val="20"/>
          <w:szCs w:val="20"/>
        </w:rPr>
        <w:t>,</w:t>
      </w:r>
      <w:r w:rsidR="000D7B86">
        <w:rPr>
          <w:rFonts w:cs="Arial"/>
          <w:sz w:val="20"/>
          <w:szCs w:val="20"/>
        </w:rPr>
        <w:t xml:space="preserve"> rapporteur proposes the following:</w:t>
      </w:r>
    </w:p>
    <w:p w14:paraId="3E35E276" w14:textId="10AB5D1E" w:rsidR="000D7B86" w:rsidRPr="008E2AD6" w:rsidRDefault="000D7B86" w:rsidP="000D7B86">
      <w:pPr>
        <w:pStyle w:val="Proposal"/>
        <w:tabs>
          <w:tab w:val="clear" w:pos="1304"/>
        </w:tabs>
        <w:ind w:left="1701" w:hanging="1701"/>
        <w:rPr>
          <w:sz w:val="20"/>
          <w:szCs w:val="20"/>
        </w:rPr>
      </w:pPr>
      <w:bookmarkStart w:id="3" w:name="_Toc80317419"/>
      <w:r w:rsidRPr="000D7B86">
        <w:rPr>
          <w:sz w:val="20"/>
          <w:szCs w:val="20"/>
        </w:rPr>
        <w:t xml:space="preserve">Cell selection / reselection </w:t>
      </w:r>
      <w:r w:rsidR="00F071CD">
        <w:rPr>
          <w:sz w:val="20"/>
          <w:szCs w:val="20"/>
        </w:rPr>
        <w:t xml:space="preserve">procedures </w:t>
      </w:r>
      <w:r>
        <w:rPr>
          <w:sz w:val="20"/>
          <w:szCs w:val="20"/>
        </w:rPr>
        <w:t xml:space="preserve">for NB-IoT and LTE-M </w:t>
      </w:r>
      <w:r w:rsidRPr="000D7B86">
        <w:rPr>
          <w:sz w:val="20"/>
          <w:szCs w:val="20"/>
        </w:rPr>
        <w:t xml:space="preserve">in </w:t>
      </w:r>
      <w:r w:rsidR="00F071CD">
        <w:rPr>
          <w:sz w:val="20"/>
          <w:szCs w:val="20"/>
        </w:rPr>
        <w:t>TN</w:t>
      </w:r>
      <w:r w:rsidRPr="000D7B86">
        <w:rPr>
          <w:sz w:val="20"/>
          <w:szCs w:val="20"/>
        </w:rPr>
        <w:t xml:space="preserve"> is the baseline in </w:t>
      </w:r>
      <w:r w:rsidR="00F071CD">
        <w:rPr>
          <w:sz w:val="20"/>
          <w:szCs w:val="20"/>
        </w:rPr>
        <w:t xml:space="preserve">NB-IoT/LTE-M </w:t>
      </w:r>
      <w:r w:rsidRPr="000D7B86">
        <w:rPr>
          <w:sz w:val="20"/>
          <w:szCs w:val="20"/>
        </w:rPr>
        <w:t>NTN</w:t>
      </w:r>
      <w:r w:rsidRPr="00CA36E9">
        <w:rPr>
          <w:sz w:val="20"/>
          <w:szCs w:val="20"/>
        </w:rPr>
        <w:t>.</w:t>
      </w:r>
      <w:bookmarkEnd w:id="3"/>
    </w:p>
    <w:p w14:paraId="1444F7A7" w14:textId="51A4E147" w:rsidR="0098023D" w:rsidRPr="00987105" w:rsidRDefault="00F071CD" w:rsidP="008E2AD6">
      <w:pPr>
        <w:pStyle w:val="BodyText"/>
        <w:rPr>
          <w:sz w:val="20"/>
          <w:szCs w:val="20"/>
        </w:rPr>
      </w:pPr>
      <w:r>
        <w:rPr>
          <w:sz w:val="20"/>
          <w:szCs w:val="20"/>
        </w:rPr>
        <w:t xml:space="preserve">Two companies, [7] [10], </w:t>
      </w:r>
      <w:r w:rsidR="00767844">
        <w:rPr>
          <w:sz w:val="20"/>
          <w:szCs w:val="20"/>
        </w:rPr>
        <w:t xml:space="preserve">have proposed that the network provides satellite assistance information to assist idle mode procedures such as cell (re)selection. </w:t>
      </w:r>
      <w:r>
        <w:rPr>
          <w:sz w:val="20"/>
          <w:szCs w:val="20"/>
        </w:rPr>
        <w:t>During the SI phase RAN2 agreed that c</w:t>
      </w:r>
      <w:r w:rsidRPr="00F071CD">
        <w:rPr>
          <w:sz w:val="20"/>
          <w:szCs w:val="20"/>
        </w:rPr>
        <w:t>ell selection/re-selection mechanism in IoT-NTN can be enhanced by using satellite assistance (e.g.</w:t>
      </w:r>
      <w:r>
        <w:rPr>
          <w:sz w:val="20"/>
          <w:szCs w:val="20"/>
        </w:rPr>
        <w:t>,</w:t>
      </w:r>
      <w:r w:rsidRPr="00F071CD">
        <w:rPr>
          <w:sz w:val="20"/>
          <w:szCs w:val="20"/>
        </w:rPr>
        <w:t xml:space="preserve"> ephemeris) information </w:t>
      </w:r>
      <w:proofErr w:type="gramStart"/>
      <w:r w:rsidRPr="00F071CD">
        <w:rPr>
          <w:sz w:val="20"/>
          <w:szCs w:val="20"/>
        </w:rPr>
        <w:t>similar to</w:t>
      </w:r>
      <w:proofErr w:type="gramEnd"/>
      <w:r w:rsidRPr="00F071CD">
        <w:rPr>
          <w:sz w:val="20"/>
          <w:szCs w:val="20"/>
        </w:rPr>
        <w:t xml:space="preserve"> NR-NTN</w:t>
      </w:r>
      <w:r w:rsidR="00110DBE">
        <w:rPr>
          <w:sz w:val="20"/>
          <w:szCs w:val="20"/>
        </w:rPr>
        <w:t>, so the rapporteur assumes that a similar agreement can also be made for the WI phase</w:t>
      </w:r>
      <w:r w:rsidR="0098023D">
        <w:rPr>
          <w:sz w:val="20"/>
          <w:szCs w:val="20"/>
        </w:rPr>
        <w:t>:</w:t>
      </w:r>
    </w:p>
    <w:p w14:paraId="65B391C3" w14:textId="5E7A4214" w:rsidR="004F0C7C" w:rsidRPr="008E2AD6" w:rsidRDefault="0098023D" w:rsidP="008E2AD6">
      <w:pPr>
        <w:pStyle w:val="Proposal"/>
        <w:tabs>
          <w:tab w:val="clear" w:pos="1304"/>
        </w:tabs>
        <w:ind w:left="1701" w:hanging="1701"/>
        <w:rPr>
          <w:sz w:val="20"/>
          <w:szCs w:val="20"/>
        </w:rPr>
      </w:pPr>
      <w:bookmarkStart w:id="4" w:name="_Toc80317420"/>
      <w:r>
        <w:rPr>
          <w:sz w:val="20"/>
          <w:szCs w:val="20"/>
        </w:rPr>
        <w:t>S</w:t>
      </w:r>
      <w:r w:rsidRPr="0098023D">
        <w:rPr>
          <w:sz w:val="20"/>
          <w:szCs w:val="20"/>
        </w:rPr>
        <w:t xml:space="preserve">atellite </w:t>
      </w:r>
      <w:r>
        <w:rPr>
          <w:sz w:val="20"/>
          <w:szCs w:val="20"/>
        </w:rPr>
        <w:t xml:space="preserve">assistance information, e.g., </w:t>
      </w:r>
      <w:r w:rsidRPr="0098023D">
        <w:rPr>
          <w:sz w:val="20"/>
          <w:szCs w:val="20"/>
        </w:rPr>
        <w:t>ephemeris</w:t>
      </w:r>
      <w:r>
        <w:rPr>
          <w:sz w:val="20"/>
          <w:szCs w:val="20"/>
        </w:rPr>
        <w:t xml:space="preserve">, is </w:t>
      </w:r>
      <w:r w:rsidRPr="0098023D">
        <w:rPr>
          <w:sz w:val="20"/>
          <w:szCs w:val="20"/>
        </w:rPr>
        <w:t>provided to UE</w:t>
      </w:r>
      <w:r w:rsidRPr="00CA36E9">
        <w:rPr>
          <w:sz w:val="20"/>
          <w:szCs w:val="20"/>
        </w:rPr>
        <w:t>.</w:t>
      </w:r>
      <w:bookmarkEnd w:id="4"/>
    </w:p>
    <w:p w14:paraId="72BDB8A8" w14:textId="1C5AD104" w:rsidR="001E07A9" w:rsidRPr="001E07A9" w:rsidRDefault="00364F02" w:rsidP="001E07A9">
      <w:pPr>
        <w:pStyle w:val="Proposal"/>
        <w:numPr>
          <w:ilvl w:val="0"/>
          <w:numId w:val="0"/>
        </w:numPr>
        <w:rPr>
          <w:b w:val="0"/>
          <w:bCs w:val="0"/>
          <w:sz w:val="20"/>
          <w:szCs w:val="20"/>
        </w:rPr>
      </w:pPr>
      <w:bookmarkStart w:id="5" w:name="_Toc80312545"/>
      <w:bookmarkStart w:id="6" w:name="_Toc80317421"/>
      <w:r>
        <w:rPr>
          <w:b w:val="0"/>
          <w:bCs w:val="0"/>
          <w:sz w:val="20"/>
          <w:szCs w:val="20"/>
        </w:rPr>
        <w:t xml:space="preserve">In [10], </w:t>
      </w:r>
      <w:r w:rsidR="00D6176F">
        <w:rPr>
          <w:b w:val="0"/>
          <w:bCs w:val="0"/>
          <w:sz w:val="20"/>
          <w:szCs w:val="20"/>
        </w:rPr>
        <w:t xml:space="preserve">providing </w:t>
      </w:r>
      <w:r>
        <w:rPr>
          <w:b w:val="0"/>
          <w:bCs w:val="0"/>
          <w:sz w:val="20"/>
          <w:szCs w:val="20"/>
        </w:rPr>
        <w:t xml:space="preserve">neighbour cell satellite assistance information </w:t>
      </w:r>
      <w:r w:rsidR="00D6176F">
        <w:rPr>
          <w:b w:val="0"/>
          <w:bCs w:val="0"/>
          <w:sz w:val="20"/>
          <w:szCs w:val="20"/>
        </w:rPr>
        <w:t>is also brought up. Considering that</w:t>
      </w:r>
      <w:r>
        <w:rPr>
          <w:b w:val="0"/>
          <w:bCs w:val="0"/>
          <w:sz w:val="20"/>
          <w:szCs w:val="20"/>
        </w:rPr>
        <w:t xml:space="preserve">, RAN2 has agreed that satellite assistance information </w:t>
      </w:r>
      <w:r w:rsidRPr="00364F02">
        <w:rPr>
          <w:b w:val="0"/>
          <w:bCs w:val="0"/>
          <w:sz w:val="20"/>
          <w:szCs w:val="20"/>
        </w:rPr>
        <w:t>is divided into serving cell</w:t>
      </w:r>
      <w:r>
        <w:rPr>
          <w:b w:val="0"/>
          <w:bCs w:val="0"/>
          <w:sz w:val="20"/>
          <w:szCs w:val="20"/>
        </w:rPr>
        <w:t xml:space="preserve"> and </w:t>
      </w:r>
      <w:r w:rsidRPr="00364F02">
        <w:rPr>
          <w:b w:val="0"/>
          <w:bCs w:val="0"/>
          <w:sz w:val="20"/>
          <w:szCs w:val="20"/>
        </w:rPr>
        <w:t>neighbour</w:t>
      </w:r>
      <w:r>
        <w:rPr>
          <w:b w:val="0"/>
          <w:bCs w:val="0"/>
          <w:sz w:val="20"/>
          <w:szCs w:val="20"/>
        </w:rPr>
        <w:t xml:space="preserve"> cell </w:t>
      </w:r>
      <w:r w:rsidR="00D6176F">
        <w:rPr>
          <w:b w:val="0"/>
          <w:bCs w:val="0"/>
          <w:sz w:val="20"/>
          <w:szCs w:val="20"/>
        </w:rPr>
        <w:t xml:space="preserve">satellite </w:t>
      </w:r>
      <w:r w:rsidR="00D6176F">
        <w:rPr>
          <w:b w:val="0"/>
          <w:bCs w:val="0"/>
          <w:sz w:val="20"/>
          <w:szCs w:val="20"/>
        </w:rPr>
        <w:lastRenderedPageBreak/>
        <w:t>assistance information for NR-NTN rapporteur thinks that the following proposal can be acceptable for IoT NTN:</w:t>
      </w:r>
      <w:bookmarkEnd w:id="5"/>
      <w:bookmarkEnd w:id="6"/>
      <w:r w:rsidR="00D6176F">
        <w:rPr>
          <w:b w:val="0"/>
          <w:bCs w:val="0"/>
          <w:sz w:val="20"/>
          <w:szCs w:val="20"/>
        </w:rPr>
        <w:t xml:space="preserve"> </w:t>
      </w:r>
    </w:p>
    <w:p w14:paraId="253FAE1F" w14:textId="33A554E6" w:rsidR="004F0C7C" w:rsidRPr="008E2AD6" w:rsidRDefault="00D6176F" w:rsidP="00D6176F">
      <w:pPr>
        <w:pStyle w:val="Proposal"/>
        <w:tabs>
          <w:tab w:val="clear" w:pos="1304"/>
        </w:tabs>
        <w:ind w:left="1701" w:hanging="1701"/>
        <w:rPr>
          <w:sz w:val="20"/>
          <w:szCs w:val="20"/>
        </w:rPr>
      </w:pPr>
      <w:bookmarkStart w:id="7" w:name="_Toc80317422"/>
      <w:r>
        <w:rPr>
          <w:sz w:val="20"/>
          <w:szCs w:val="20"/>
        </w:rPr>
        <w:t>S</w:t>
      </w:r>
      <w:r w:rsidRPr="00D6176F">
        <w:rPr>
          <w:sz w:val="20"/>
          <w:szCs w:val="20"/>
        </w:rPr>
        <w:t>atellite assistance information is divided into serving cell and neighbour cell satellite assistance information</w:t>
      </w:r>
      <w:r>
        <w:rPr>
          <w:sz w:val="20"/>
          <w:szCs w:val="20"/>
        </w:rPr>
        <w:t>.</w:t>
      </w:r>
      <w:bookmarkEnd w:id="7"/>
    </w:p>
    <w:p w14:paraId="46584D4D" w14:textId="03985C47" w:rsidR="00D6176F" w:rsidRPr="00D6176F" w:rsidRDefault="00D6176F" w:rsidP="00D6176F">
      <w:pPr>
        <w:rPr>
          <w:rFonts w:ascii="Arial" w:hAnsi="Arial" w:cs="Arial"/>
          <w:sz w:val="20"/>
          <w:szCs w:val="20"/>
        </w:rPr>
      </w:pPr>
      <w:r>
        <w:rPr>
          <w:rFonts w:ascii="Arial" w:hAnsi="Arial" w:cs="Arial"/>
          <w:sz w:val="20"/>
          <w:szCs w:val="20"/>
        </w:rPr>
        <w:t>In [10] it is proposed that satellite assistance information is broadcast in a separate information block:</w:t>
      </w:r>
    </w:p>
    <w:p w14:paraId="520B8209" w14:textId="03BCCB4F" w:rsidR="0098023D" w:rsidRPr="008E2AD6" w:rsidRDefault="004F0C7C" w:rsidP="000D7B86">
      <w:pPr>
        <w:pStyle w:val="Proposal"/>
        <w:tabs>
          <w:tab w:val="clear" w:pos="1304"/>
        </w:tabs>
        <w:ind w:left="1701" w:hanging="1701"/>
        <w:rPr>
          <w:sz w:val="20"/>
          <w:szCs w:val="20"/>
        </w:rPr>
      </w:pPr>
      <w:bookmarkStart w:id="8" w:name="_Toc80317423"/>
      <w:r w:rsidRPr="004F0C7C">
        <w:rPr>
          <w:sz w:val="20"/>
          <w:szCs w:val="20"/>
        </w:rPr>
        <w:t>Di</w:t>
      </w:r>
      <w:r>
        <w:rPr>
          <w:sz w:val="20"/>
          <w:szCs w:val="20"/>
        </w:rPr>
        <w:t xml:space="preserve">scuss if </w:t>
      </w:r>
      <w:r w:rsidR="00D6176F">
        <w:rPr>
          <w:sz w:val="20"/>
          <w:szCs w:val="20"/>
        </w:rPr>
        <w:t xml:space="preserve">satellite assistance information </w:t>
      </w:r>
      <w:r>
        <w:rPr>
          <w:sz w:val="20"/>
          <w:szCs w:val="20"/>
        </w:rPr>
        <w:t>is broadcast in a separate information block</w:t>
      </w:r>
      <w:r w:rsidR="0098023D">
        <w:rPr>
          <w:sz w:val="20"/>
          <w:szCs w:val="20"/>
        </w:rPr>
        <w:t>.</w:t>
      </w:r>
      <w:bookmarkEnd w:id="8"/>
    </w:p>
    <w:p w14:paraId="5903A15D" w14:textId="61555284" w:rsidR="0021760C" w:rsidRDefault="0098023D" w:rsidP="00595D93">
      <w:pPr>
        <w:pStyle w:val="BodyText"/>
        <w:rPr>
          <w:rFonts w:cs="Arial"/>
          <w:sz w:val="20"/>
          <w:szCs w:val="20"/>
        </w:rPr>
      </w:pPr>
      <w:r>
        <w:rPr>
          <w:rFonts w:cs="Arial"/>
          <w:sz w:val="20"/>
          <w:szCs w:val="20"/>
        </w:rPr>
        <w:t>Four companies</w:t>
      </w:r>
      <w:r w:rsidR="004F0C7C">
        <w:rPr>
          <w:rFonts w:cs="Arial"/>
          <w:sz w:val="20"/>
          <w:szCs w:val="20"/>
        </w:rPr>
        <w:t>,</w:t>
      </w:r>
      <w:r>
        <w:rPr>
          <w:rFonts w:cs="Arial"/>
          <w:sz w:val="20"/>
          <w:szCs w:val="20"/>
        </w:rPr>
        <w:t xml:space="preserve"> [</w:t>
      </w:r>
      <w:r w:rsidR="004F0C7C">
        <w:rPr>
          <w:rFonts w:cs="Arial"/>
          <w:sz w:val="20"/>
          <w:szCs w:val="20"/>
        </w:rPr>
        <w:t>3</w:t>
      </w:r>
      <w:r>
        <w:rPr>
          <w:rFonts w:cs="Arial"/>
          <w:sz w:val="20"/>
          <w:szCs w:val="20"/>
        </w:rPr>
        <w:t>] [</w:t>
      </w:r>
      <w:r w:rsidR="004F0C7C">
        <w:rPr>
          <w:rFonts w:cs="Arial"/>
          <w:sz w:val="20"/>
          <w:szCs w:val="20"/>
        </w:rPr>
        <w:t>7</w:t>
      </w:r>
      <w:r>
        <w:rPr>
          <w:rFonts w:cs="Arial"/>
          <w:sz w:val="20"/>
          <w:szCs w:val="20"/>
        </w:rPr>
        <w:t>] [</w:t>
      </w:r>
      <w:r w:rsidR="004F0C7C">
        <w:rPr>
          <w:rFonts w:cs="Arial"/>
          <w:sz w:val="20"/>
          <w:szCs w:val="20"/>
        </w:rPr>
        <w:t>9</w:t>
      </w:r>
      <w:r>
        <w:rPr>
          <w:rFonts w:cs="Arial"/>
          <w:sz w:val="20"/>
          <w:szCs w:val="20"/>
        </w:rPr>
        <w:t>] [</w:t>
      </w:r>
      <w:r w:rsidR="004F0C7C">
        <w:rPr>
          <w:rFonts w:cs="Arial"/>
          <w:sz w:val="20"/>
          <w:szCs w:val="20"/>
        </w:rPr>
        <w:t>13</w:t>
      </w:r>
      <w:r>
        <w:rPr>
          <w:rFonts w:cs="Arial"/>
          <w:sz w:val="20"/>
          <w:szCs w:val="20"/>
        </w:rPr>
        <w:t>]</w:t>
      </w:r>
      <w:r w:rsidR="004F0C7C">
        <w:rPr>
          <w:rFonts w:cs="Arial"/>
          <w:sz w:val="20"/>
          <w:szCs w:val="20"/>
        </w:rPr>
        <w:t>,</w:t>
      </w:r>
      <w:r>
        <w:rPr>
          <w:rFonts w:cs="Arial"/>
          <w:sz w:val="20"/>
          <w:szCs w:val="20"/>
        </w:rPr>
        <w:t xml:space="preserve"> proposed to introduce timing information</w:t>
      </w:r>
      <w:r w:rsidR="00E32845">
        <w:rPr>
          <w:rFonts w:cs="Arial"/>
          <w:sz w:val="20"/>
          <w:szCs w:val="20"/>
        </w:rPr>
        <w:t>-</w:t>
      </w:r>
      <w:r>
        <w:rPr>
          <w:rFonts w:cs="Arial"/>
          <w:sz w:val="20"/>
          <w:szCs w:val="20"/>
        </w:rPr>
        <w:t>based enhancement</w:t>
      </w:r>
      <w:r w:rsidR="0014138B">
        <w:rPr>
          <w:rFonts w:cs="Arial"/>
          <w:sz w:val="20"/>
          <w:szCs w:val="20"/>
        </w:rPr>
        <w:t>s</w:t>
      </w:r>
      <w:r>
        <w:rPr>
          <w:rFonts w:cs="Arial"/>
          <w:sz w:val="20"/>
          <w:szCs w:val="20"/>
        </w:rPr>
        <w:t xml:space="preserve"> for idle mode procedures</w:t>
      </w:r>
      <w:r w:rsidR="0021760C">
        <w:rPr>
          <w:rFonts w:cs="Arial"/>
          <w:sz w:val="20"/>
          <w:szCs w:val="20"/>
        </w:rPr>
        <w:t xml:space="preserve">. </w:t>
      </w:r>
      <w:r w:rsidR="002C675C">
        <w:rPr>
          <w:rFonts w:cs="Arial"/>
          <w:sz w:val="20"/>
          <w:szCs w:val="20"/>
        </w:rPr>
        <w:t>Note that t</w:t>
      </w:r>
      <w:r w:rsidR="0021760C">
        <w:rPr>
          <w:rFonts w:cs="Arial"/>
          <w:sz w:val="20"/>
          <w:szCs w:val="20"/>
        </w:rPr>
        <w:t>he following agreements were made for NR-NTN:</w:t>
      </w:r>
    </w:p>
    <w:p w14:paraId="773D554A" w14:textId="693E5307" w:rsidR="0021760C" w:rsidRPr="0021760C" w:rsidRDefault="0021760C" w:rsidP="0021760C">
      <w:pPr>
        <w:pStyle w:val="BodyText"/>
        <w:numPr>
          <w:ilvl w:val="0"/>
          <w:numId w:val="46"/>
        </w:numPr>
        <w:rPr>
          <w:rFonts w:cs="Arial"/>
          <w:sz w:val="20"/>
          <w:szCs w:val="20"/>
        </w:rPr>
      </w:pPr>
      <w:r w:rsidRPr="0021760C">
        <w:rPr>
          <w:rFonts w:cs="Arial"/>
          <w:sz w:val="20"/>
          <w:szCs w:val="20"/>
        </w:rPr>
        <w:t>At least in the quasi-earth fixed case (FFS for moving case), the timing information on when a cell is going to stop serving the area is needed to assist cell reselection in NTN for earth fixed scenario.</w:t>
      </w:r>
    </w:p>
    <w:p w14:paraId="22CD475D" w14:textId="0FF3DC2D" w:rsidR="0021760C" w:rsidRDefault="0021760C" w:rsidP="0021760C">
      <w:pPr>
        <w:pStyle w:val="BodyText"/>
        <w:numPr>
          <w:ilvl w:val="0"/>
          <w:numId w:val="46"/>
        </w:numPr>
        <w:rPr>
          <w:rFonts w:cs="Arial"/>
          <w:sz w:val="20"/>
          <w:szCs w:val="20"/>
        </w:rPr>
      </w:pPr>
      <w:r w:rsidRPr="0021760C">
        <w:rPr>
          <w:rFonts w:cs="Arial"/>
          <w:sz w:val="20"/>
          <w:szCs w:val="20"/>
        </w:rPr>
        <w:t>At least in the quasi-earth fixed case (FFS for moving case), the timing information on when a cell is going to stop serving the area is used to decide when to perform measurement on neighbo</w:t>
      </w:r>
      <w:r>
        <w:rPr>
          <w:rFonts w:cs="Arial"/>
          <w:sz w:val="20"/>
          <w:szCs w:val="20"/>
        </w:rPr>
        <w:t>u</w:t>
      </w:r>
      <w:r w:rsidRPr="0021760C">
        <w:rPr>
          <w:rFonts w:cs="Arial"/>
          <w:sz w:val="20"/>
          <w:szCs w:val="20"/>
        </w:rPr>
        <w:t>r cells.</w:t>
      </w:r>
    </w:p>
    <w:p w14:paraId="45569E0D" w14:textId="107FF47D" w:rsidR="00651B93" w:rsidRPr="00D6176F" w:rsidRDefault="0021760C" w:rsidP="008E2AD6">
      <w:pPr>
        <w:pStyle w:val="BodyText"/>
        <w:rPr>
          <w:rFonts w:cs="Arial"/>
          <w:sz w:val="20"/>
          <w:szCs w:val="20"/>
        </w:rPr>
      </w:pPr>
      <w:r>
        <w:rPr>
          <w:rFonts w:cs="Arial"/>
          <w:sz w:val="20"/>
          <w:szCs w:val="20"/>
        </w:rPr>
        <w:t>Rapporteur propose</w:t>
      </w:r>
      <w:r w:rsidR="00651B93">
        <w:rPr>
          <w:rFonts w:cs="Arial"/>
          <w:sz w:val="20"/>
          <w:szCs w:val="20"/>
        </w:rPr>
        <w:t>s</w:t>
      </w:r>
      <w:r>
        <w:rPr>
          <w:rFonts w:cs="Arial"/>
          <w:sz w:val="20"/>
          <w:szCs w:val="20"/>
        </w:rPr>
        <w:t xml:space="preserve"> th</w:t>
      </w:r>
      <w:r w:rsidR="004021DF">
        <w:rPr>
          <w:rFonts w:cs="Arial"/>
          <w:sz w:val="20"/>
          <w:szCs w:val="20"/>
        </w:rPr>
        <w:t>e following</w:t>
      </w:r>
      <w:r w:rsidR="00651B93">
        <w:rPr>
          <w:rFonts w:cs="Arial"/>
          <w:sz w:val="20"/>
          <w:szCs w:val="20"/>
        </w:rPr>
        <w:t>:</w:t>
      </w:r>
    </w:p>
    <w:p w14:paraId="26FA217B" w14:textId="5B9667C8" w:rsidR="00651B93" w:rsidRPr="00987105" w:rsidRDefault="00651B93" w:rsidP="00651B93">
      <w:pPr>
        <w:pStyle w:val="Proposal"/>
        <w:tabs>
          <w:tab w:val="clear" w:pos="1304"/>
        </w:tabs>
        <w:ind w:left="1701" w:hanging="1701"/>
        <w:rPr>
          <w:sz w:val="20"/>
          <w:szCs w:val="20"/>
        </w:rPr>
      </w:pPr>
      <w:bookmarkStart w:id="9" w:name="_Toc80317424"/>
      <w:r>
        <w:rPr>
          <w:rFonts w:cs="Arial"/>
          <w:sz w:val="20"/>
          <w:szCs w:val="20"/>
        </w:rPr>
        <w:t>T</w:t>
      </w:r>
      <w:r w:rsidRPr="0021760C">
        <w:rPr>
          <w:rFonts w:cs="Arial"/>
          <w:sz w:val="20"/>
          <w:szCs w:val="20"/>
        </w:rPr>
        <w:t xml:space="preserve">he timing information on when a cell is going to stop serving the area is </w:t>
      </w:r>
      <w:r w:rsidR="008E2AD6">
        <w:rPr>
          <w:rFonts w:cs="Arial"/>
          <w:sz w:val="20"/>
          <w:szCs w:val="20"/>
        </w:rPr>
        <w:t>broadcast</w:t>
      </w:r>
      <w:r>
        <w:rPr>
          <w:rFonts w:cs="Arial"/>
          <w:sz w:val="20"/>
          <w:szCs w:val="20"/>
        </w:rPr>
        <w:t xml:space="preserve"> </w:t>
      </w:r>
      <w:r w:rsidR="002C675C">
        <w:rPr>
          <w:rFonts w:cs="Arial"/>
          <w:sz w:val="20"/>
          <w:szCs w:val="20"/>
        </w:rPr>
        <w:t>a</w:t>
      </w:r>
      <w:r w:rsidRPr="0021760C">
        <w:rPr>
          <w:rFonts w:cs="Arial"/>
          <w:sz w:val="20"/>
          <w:szCs w:val="20"/>
        </w:rPr>
        <w:t xml:space="preserve">t least </w:t>
      </w:r>
      <w:r w:rsidR="002C675C">
        <w:rPr>
          <w:rFonts w:cs="Arial"/>
          <w:sz w:val="20"/>
          <w:szCs w:val="20"/>
        </w:rPr>
        <w:t xml:space="preserve">for </w:t>
      </w:r>
      <w:r w:rsidRPr="0021760C">
        <w:rPr>
          <w:rFonts w:cs="Arial"/>
          <w:sz w:val="20"/>
          <w:szCs w:val="20"/>
        </w:rPr>
        <w:t xml:space="preserve">the quasi-earth fixed case (FFS for </w:t>
      </w:r>
      <w:r w:rsidR="002C675C">
        <w:rPr>
          <w:rFonts w:cs="Arial"/>
          <w:sz w:val="20"/>
          <w:szCs w:val="20"/>
        </w:rPr>
        <w:t xml:space="preserve">the </w:t>
      </w:r>
      <w:r w:rsidRPr="0021760C">
        <w:rPr>
          <w:rFonts w:cs="Arial"/>
          <w:sz w:val="20"/>
          <w:szCs w:val="20"/>
        </w:rPr>
        <w:t>moving case).</w:t>
      </w:r>
      <w:bookmarkEnd w:id="9"/>
    </w:p>
    <w:p w14:paraId="3FE53ACD" w14:textId="2D5D2E38" w:rsidR="00FA12B4" w:rsidRPr="00FA12B4" w:rsidRDefault="008E2AD6" w:rsidP="00FA12B4">
      <w:pPr>
        <w:pStyle w:val="BodyText"/>
        <w:rPr>
          <w:sz w:val="20"/>
          <w:szCs w:val="20"/>
        </w:rPr>
      </w:pPr>
      <w:r>
        <w:rPr>
          <w:sz w:val="20"/>
          <w:szCs w:val="20"/>
        </w:rPr>
        <w:t xml:space="preserve">The following aspects are also brought up </w:t>
      </w:r>
      <w:r w:rsidR="00FA12B4">
        <w:rPr>
          <w:sz w:val="20"/>
          <w:szCs w:val="20"/>
        </w:rPr>
        <w:t xml:space="preserve">companies listed above in the table </w:t>
      </w:r>
      <w:r>
        <w:rPr>
          <w:sz w:val="20"/>
          <w:szCs w:val="20"/>
        </w:rPr>
        <w:t xml:space="preserve">regarding the idle mode mechanism in IoT NTN: </w:t>
      </w:r>
      <w:r w:rsidR="0014138B">
        <w:rPr>
          <w:sz w:val="20"/>
          <w:szCs w:val="20"/>
        </w:rPr>
        <w:t xml:space="preserve">location </w:t>
      </w:r>
      <w:proofErr w:type="gramStart"/>
      <w:r w:rsidR="0014138B">
        <w:rPr>
          <w:sz w:val="20"/>
          <w:szCs w:val="20"/>
        </w:rPr>
        <w:t>information based</w:t>
      </w:r>
      <w:proofErr w:type="gramEnd"/>
      <w:r w:rsidR="0014138B">
        <w:rPr>
          <w:sz w:val="20"/>
          <w:szCs w:val="20"/>
        </w:rPr>
        <w:t xml:space="preserve"> enhancements, the need for cell reselection mechanism</w:t>
      </w:r>
      <w:r w:rsidR="00FA12B4">
        <w:rPr>
          <w:sz w:val="20"/>
          <w:szCs w:val="20"/>
        </w:rPr>
        <w:t xml:space="preserve"> especially when eDRX is configured, triggering conditions for relaxed monitoring, TN-NTN mobility, and discontinuous coverage. </w:t>
      </w:r>
    </w:p>
    <w:p w14:paraId="6F034090" w14:textId="5EA9A978" w:rsidR="00344FD8" w:rsidRPr="00344FD8" w:rsidRDefault="00344FD8" w:rsidP="00344FD8">
      <w:pPr>
        <w:pStyle w:val="Proposal"/>
        <w:tabs>
          <w:tab w:val="clear" w:pos="1304"/>
        </w:tabs>
        <w:ind w:left="1701" w:hanging="1701"/>
        <w:rPr>
          <w:sz w:val="20"/>
          <w:szCs w:val="20"/>
        </w:rPr>
      </w:pPr>
      <w:bookmarkStart w:id="10" w:name="_Toc80317425"/>
      <w:r>
        <w:rPr>
          <w:rFonts w:cs="Arial"/>
          <w:sz w:val="20"/>
          <w:szCs w:val="20"/>
        </w:rPr>
        <w:t>Discuss whether location information is used to enhance idle mode mobility mechanisms.</w:t>
      </w:r>
      <w:bookmarkEnd w:id="10"/>
    </w:p>
    <w:p w14:paraId="632458C8" w14:textId="0B3B5B60" w:rsidR="00344FD8" w:rsidRPr="002E1D0E" w:rsidRDefault="00344FD8" w:rsidP="00344FD8">
      <w:pPr>
        <w:pStyle w:val="Proposal"/>
        <w:tabs>
          <w:tab w:val="clear" w:pos="1304"/>
        </w:tabs>
        <w:ind w:left="1701" w:hanging="1701"/>
        <w:rPr>
          <w:sz w:val="20"/>
          <w:szCs w:val="20"/>
        </w:rPr>
      </w:pPr>
      <w:bookmarkStart w:id="11" w:name="_Toc80317426"/>
      <w:r>
        <w:rPr>
          <w:rFonts w:cs="Arial"/>
          <w:sz w:val="20"/>
          <w:szCs w:val="20"/>
        </w:rPr>
        <w:t>Discuss whether cell selection procedure is used instead of cell reselection procedure when a UE is configured with an eDRX cycle.</w:t>
      </w:r>
      <w:bookmarkEnd w:id="11"/>
    </w:p>
    <w:p w14:paraId="046EDE94" w14:textId="7F2D3B27" w:rsidR="00344FD8" w:rsidRPr="00987105" w:rsidRDefault="00344FD8" w:rsidP="00344FD8">
      <w:pPr>
        <w:pStyle w:val="Proposal"/>
        <w:tabs>
          <w:tab w:val="clear" w:pos="1304"/>
        </w:tabs>
        <w:ind w:left="1701" w:hanging="1701"/>
        <w:rPr>
          <w:sz w:val="20"/>
          <w:szCs w:val="20"/>
        </w:rPr>
      </w:pPr>
      <w:bookmarkStart w:id="12" w:name="_Toc80317427"/>
      <w:r>
        <w:rPr>
          <w:rFonts w:cs="Arial"/>
          <w:sz w:val="20"/>
          <w:szCs w:val="20"/>
        </w:rPr>
        <w:t xml:space="preserve">Discuss whether </w:t>
      </w:r>
      <w:r w:rsidR="002E1D0E">
        <w:rPr>
          <w:rFonts w:cs="Arial"/>
          <w:sz w:val="20"/>
          <w:szCs w:val="20"/>
        </w:rPr>
        <w:t xml:space="preserve">the time </w:t>
      </w:r>
      <w:r w:rsidR="002E1D0E" w:rsidRPr="0021760C">
        <w:rPr>
          <w:rFonts w:cs="Arial"/>
          <w:sz w:val="20"/>
          <w:szCs w:val="20"/>
        </w:rPr>
        <w:t xml:space="preserve">when a cell is going to stop serving </w:t>
      </w:r>
      <w:r w:rsidR="002E1D0E">
        <w:rPr>
          <w:rFonts w:cs="Arial"/>
          <w:sz w:val="20"/>
          <w:szCs w:val="20"/>
        </w:rPr>
        <w:t>an</w:t>
      </w:r>
      <w:r w:rsidR="002E1D0E" w:rsidRPr="0021760C">
        <w:rPr>
          <w:rFonts w:cs="Arial"/>
          <w:sz w:val="20"/>
          <w:szCs w:val="20"/>
        </w:rPr>
        <w:t xml:space="preserve"> area</w:t>
      </w:r>
      <w:r w:rsidR="002E1D0E" w:rsidRPr="002E1D0E">
        <w:rPr>
          <w:rFonts w:cs="Arial"/>
          <w:sz w:val="20"/>
          <w:szCs w:val="20"/>
        </w:rPr>
        <w:t xml:space="preserve"> </w:t>
      </w:r>
      <w:r w:rsidR="002E1D0E">
        <w:rPr>
          <w:rFonts w:cs="Arial"/>
          <w:sz w:val="20"/>
          <w:szCs w:val="20"/>
        </w:rPr>
        <w:t xml:space="preserve">can be a triggering condition for </w:t>
      </w:r>
      <w:r w:rsidR="002E1D0E" w:rsidRPr="002E1D0E">
        <w:rPr>
          <w:rFonts w:cs="Arial"/>
          <w:sz w:val="20"/>
          <w:szCs w:val="20"/>
        </w:rPr>
        <w:t>relax</w:t>
      </w:r>
      <w:r w:rsidR="002E1D0E">
        <w:rPr>
          <w:rFonts w:cs="Arial"/>
          <w:sz w:val="20"/>
          <w:szCs w:val="20"/>
        </w:rPr>
        <w:t>ed</w:t>
      </w:r>
      <w:r w:rsidR="002E1D0E" w:rsidRPr="002E1D0E">
        <w:rPr>
          <w:rFonts w:cs="Arial"/>
          <w:sz w:val="20"/>
          <w:szCs w:val="20"/>
        </w:rPr>
        <w:t xml:space="preserve"> monitoring</w:t>
      </w:r>
      <w:r>
        <w:rPr>
          <w:rFonts w:cs="Arial"/>
          <w:sz w:val="20"/>
          <w:szCs w:val="20"/>
        </w:rPr>
        <w:t>.</w:t>
      </w:r>
      <w:bookmarkEnd w:id="12"/>
    </w:p>
    <w:p w14:paraId="0102BB82" w14:textId="45A9AF08" w:rsidR="00344FD8" w:rsidRPr="00987105" w:rsidRDefault="00344FD8" w:rsidP="00344FD8">
      <w:pPr>
        <w:pStyle w:val="Proposal"/>
        <w:tabs>
          <w:tab w:val="clear" w:pos="1304"/>
        </w:tabs>
        <w:ind w:left="1701" w:hanging="1701"/>
        <w:rPr>
          <w:sz w:val="20"/>
          <w:szCs w:val="20"/>
        </w:rPr>
      </w:pPr>
      <w:bookmarkStart w:id="13" w:name="_Toc80317428"/>
      <w:r>
        <w:rPr>
          <w:rFonts w:cs="Arial"/>
          <w:sz w:val="20"/>
          <w:szCs w:val="20"/>
        </w:rPr>
        <w:t xml:space="preserve">Discuss </w:t>
      </w:r>
      <w:r w:rsidR="002E1D0E">
        <w:rPr>
          <w:rFonts w:cs="Arial"/>
          <w:sz w:val="20"/>
          <w:szCs w:val="20"/>
        </w:rPr>
        <w:t xml:space="preserve">the impact of NTN-TN mobility on </w:t>
      </w:r>
      <w:r w:rsidR="001B427B">
        <w:rPr>
          <w:rFonts w:cs="Arial"/>
          <w:sz w:val="20"/>
          <w:szCs w:val="20"/>
        </w:rPr>
        <w:t>the paging mechanism</w:t>
      </w:r>
      <w:r w:rsidR="002E1D0E" w:rsidRPr="00262F05">
        <w:rPr>
          <w:rFonts w:cs="Arial"/>
          <w:sz w:val="20"/>
          <w:szCs w:val="20"/>
          <w:lang w:val="en-US"/>
        </w:rPr>
        <w:t xml:space="preserve"> based on </w:t>
      </w:r>
      <w:r w:rsidR="001B427B">
        <w:rPr>
          <w:rFonts w:cs="Arial"/>
          <w:sz w:val="20"/>
          <w:szCs w:val="20"/>
          <w:lang w:val="en-US"/>
        </w:rPr>
        <w:t xml:space="preserve">the </w:t>
      </w:r>
      <w:r w:rsidR="002E1D0E" w:rsidRPr="00262F05">
        <w:rPr>
          <w:rFonts w:cs="Arial"/>
          <w:sz w:val="20"/>
          <w:szCs w:val="20"/>
          <w:lang w:val="en-US"/>
        </w:rPr>
        <w:t>existing cell reselection procedures.</w:t>
      </w:r>
      <w:bookmarkEnd w:id="13"/>
    </w:p>
    <w:p w14:paraId="3001B44E" w14:textId="09A3583A" w:rsidR="001B427B" w:rsidRPr="00987105" w:rsidRDefault="001B427B" w:rsidP="001B427B">
      <w:pPr>
        <w:pStyle w:val="Proposal"/>
        <w:tabs>
          <w:tab w:val="clear" w:pos="1304"/>
        </w:tabs>
        <w:ind w:left="1701" w:hanging="1701"/>
        <w:rPr>
          <w:sz w:val="20"/>
          <w:szCs w:val="20"/>
        </w:rPr>
      </w:pPr>
      <w:bookmarkStart w:id="14" w:name="_Toc80317429"/>
      <w:r>
        <w:rPr>
          <w:rFonts w:cs="Arial"/>
          <w:sz w:val="20"/>
          <w:szCs w:val="20"/>
        </w:rPr>
        <w:t xml:space="preserve">Discuss </w:t>
      </w:r>
      <w:r w:rsidR="00976935">
        <w:rPr>
          <w:rFonts w:cs="Arial"/>
          <w:sz w:val="20"/>
          <w:szCs w:val="20"/>
        </w:rPr>
        <w:t>whether it should be possible for the UE to be informed about the coverage holes using the satellite assistance information</w:t>
      </w:r>
      <w:r w:rsidRPr="00262F05">
        <w:rPr>
          <w:rFonts w:cs="Arial"/>
          <w:sz w:val="20"/>
          <w:szCs w:val="20"/>
          <w:lang w:val="en-US"/>
        </w:rPr>
        <w:t>.</w:t>
      </w:r>
      <w:bookmarkEnd w:id="14"/>
    </w:p>
    <w:p w14:paraId="22B5E17E" w14:textId="7AFBA577" w:rsidR="00CF219D" w:rsidRDefault="00CF219D" w:rsidP="00CF219D">
      <w:pPr>
        <w:pStyle w:val="Heading3"/>
      </w:pPr>
      <w:r>
        <w:t>2.</w:t>
      </w:r>
      <w:r w:rsidR="00B923A1">
        <w:t>2</w:t>
      </w:r>
      <w:r>
        <w:t xml:space="preserve"> </w:t>
      </w:r>
      <w:r w:rsidR="00B923A1">
        <w:t xml:space="preserve">Tracking area </w:t>
      </w:r>
      <w:r w:rsidR="00954A9A">
        <w:t>update</w:t>
      </w:r>
    </w:p>
    <w:p w14:paraId="369867AE" w14:textId="6BE1388C" w:rsidR="00CF219D" w:rsidRDefault="00CF219D" w:rsidP="00CF219D">
      <w:pPr>
        <w:pStyle w:val="BodyText"/>
        <w:rPr>
          <w:rFonts w:cs="Arial"/>
        </w:rPr>
      </w:pPr>
      <w:r>
        <w:rPr>
          <w:rFonts w:cs="Arial"/>
          <w:sz w:val="20"/>
          <w:szCs w:val="20"/>
        </w:rPr>
        <w:t xml:space="preserve">The following proposals have been made regarding the discussion on </w:t>
      </w:r>
      <w:r w:rsidR="00B923A1">
        <w:rPr>
          <w:rFonts w:cs="Arial"/>
          <w:sz w:val="20"/>
          <w:szCs w:val="20"/>
        </w:rPr>
        <w:t xml:space="preserve">tracking area </w:t>
      </w:r>
      <w:r w:rsidR="00954A9A">
        <w:rPr>
          <w:rFonts w:cs="Arial"/>
          <w:sz w:val="20"/>
          <w:szCs w:val="20"/>
        </w:rPr>
        <w:t>update</w:t>
      </w:r>
      <w:r>
        <w:rPr>
          <w:rFonts w:cs="Arial"/>
          <w:sz w:val="20"/>
          <w:szCs w:val="20"/>
        </w:rPr>
        <w:t>:</w:t>
      </w:r>
    </w:p>
    <w:p w14:paraId="488A3300" w14:textId="78D36256" w:rsidR="00F738C2" w:rsidRDefault="00F738C2" w:rsidP="00595D93">
      <w:pPr>
        <w:pStyle w:val="BodyText"/>
        <w:rPr>
          <w:rFonts w:cs="Arial"/>
        </w:rPr>
      </w:pP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738C2" w14:paraId="05BCBEF1" w14:textId="77777777" w:rsidTr="00F738C2">
        <w:tc>
          <w:tcPr>
            <w:tcW w:w="1555" w:type="dxa"/>
          </w:tcPr>
          <w:p w14:paraId="605A8662" w14:textId="77777777" w:rsidR="00F738C2" w:rsidRDefault="00F738C2" w:rsidP="00F738C2">
            <w:r>
              <w:t>Tdoc</w:t>
            </w:r>
          </w:p>
        </w:tc>
        <w:tc>
          <w:tcPr>
            <w:tcW w:w="8074" w:type="dxa"/>
          </w:tcPr>
          <w:p w14:paraId="0BE25AA9" w14:textId="77777777" w:rsidR="00F738C2" w:rsidRDefault="00F738C2" w:rsidP="00F738C2">
            <w:r>
              <w:t>Proposals</w:t>
            </w:r>
          </w:p>
        </w:tc>
      </w:tr>
      <w:tr w:rsidR="00F738C2" w14:paraId="75EDDF9E" w14:textId="77777777" w:rsidTr="00F738C2">
        <w:tc>
          <w:tcPr>
            <w:tcW w:w="1555" w:type="dxa"/>
          </w:tcPr>
          <w:p w14:paraId="4A0D1AA5" w14:textId="77777777" w:rsidR="00F738C2" w:rsidRPr="00600C4D" w:rsidRDefault="00F738C2" w:rsidP="00F738C2">
            <w:r w:rsidRPr="00600C4D">
              <w:t>[2] R2-2107083</w:t>
            </w:r>
          </w:p>
        </w:tc>
        <w:tc>
          <w:tcPr>
            <w:tcW w:w="8074" w:type="dxa"/>
          </w:tcPr>
          <w:p w14:paraId="73C40ADF" w14:textId="08B41831" w:rsidR="00F738C2" w:rsidRDefault="00AB5FED" w:rsidP="00F738C2">
            <w:pPr>
              <w:spacing w:after="0"/>
            </w:pPr>
            <w:r>
              <w:t>Proposal 3 The same TAC update procedures</w:t>
            </w:r>
            <w:r w:rsidRPr="001D0AD9">
              <w:t xml:space="preserve"> as in NR NTN are adopted in I</w:t>
            </w:r>
            <w:r w:rsidRPr="001D0AD9">
              <w:rPr>
                <w:rFonts w:hint="eastAsia"/>
              </w:rPr>
              <w:t>o</w:t>
            </w:r>
            <w:r w:rsidRPr="001D0AD9">
              <w:t>T NTN</w:t>
            </w:r>
            <w:r w:rsidRPr="002A5E65">
              <w:t>.</w:t>
            </w:r>
          </w:p>
          <w:p w14:paraId="42E21289" w14:textId="77777777" w:rsidR="00F738C2" w:rsidRDefault="00F738C2" w:rsidP="00F738C2">
            <w:pPr>
              <w:spacing w:after="0"/>
            </w:pPr>
          </w:p>
        </w:tc>
      </w:tr>
      <w:tr w:rsidR="00F738C2" w14:paraId="6521AC17" w14:textId="77777777" w:rsidTr="00F738C2">
        <w:tc>
          <w:tcPr>
            <w:tcW w:w="1555" w:type="dxa"/>
          </w:tcPr>
          <w:p w14:paraId="02ED4080" w14:textId="77777777" w:rsidR="00F738C2" w:rsidRPr="00600C4D" w:rsidRDefault="00F738C2" w:rsidP="00F738C2">
            <w:r w:rsidRPr="00600C4D">
              <w:t>[7] R2-2107426</w:t>
            </w:r>
          </w:p>
        </w:tc>
        <w:tc>
          <w:tcPr>
            <w:tcW w:w="8074" w:type="dxa"/>
          </w:tcPr>
          <w:p w14:paraId="4982B1E9" w14:textId="77777777" w:rsidR="00D541B8" w:rsidRDefault="00D541B8" w:rsidP="00D541B8">
            <w:r w:rsidRPr="00D541B8">
              <w:rPr>
                <w:bCs/>
              </w:rPr>
              <w:t>Proposal 1:</w:t>
            </w:r>
            <w:r>
              <w:t xml:space="preserve"> The following applies for TA handling in IOT NTN:</w:t>
            </w:r>
          </w:p>
          <w:p w14:paraId="35F01694" w14:textId="77777777" w:rsidR="00D541B8" w:rsidRDefault="00D541B8" w:rsidP="00D541B8">
            <w:pPr>
              <w:numPr>
                <w:ilvl w:val="0"/>
                <w:numId w:val="47"/>
              </w:numPr>
              <w:overflowPunct w:val="0"/>
              <w:autoSpaceDE w:val="0"/>
              <w:autoSpaceDN w:val="0"/>
              <w:adjustRightInd w:val="0"/>
              <w:spacing w:after="120" w:line="240" w:lineRule="auto"/>
              <w:jc w:val="both"/>
              <w:textAlignment w:val="baseline"/>
            </w:pPr>
            <w:bookmarkStart w:id="15" w:name="_Hlk80304198"/>
            <w:bookmarkStart w:id="16" w:name="_Hlk80304746"/>
            <w:r>
              <w:t>The network may broadcast more than one TACs per PLMN in a cell, which is to up to network implementation.</w:t>
            </w:r>
          </w:p>
          <w:p w14:paraId="569F0AEC" w14:textId="77777777" w:rsidR="00D541B8" w:rsidRDefault="00D541B8" w:rsidP="00D541B8">
            <w:pPr>
              <w:numPr>
                <w:ilvl w:val="0"/>
                <w:numId w:val="47"/>
              </w:numPr>
              <w:overflowPunct w:val="0"/>
              <w:autoSpaceDE w:val="0"/>
              <w:autoSpaceDN w:val="0"/>
              <w:adjustRightInd w:val="0"/>
              <w:spacing w:after="120" w:line="240" w:lineRule="auto"/>
              <w:jc w:val="both"/>
              <w:textAlignment w:val="baseline"/>
            </w:pPr>
            <w:r>
              <w:t>T</w:t>
            </w:r>
            <w:r w:rsidRPr="00D87DDD">
              <w:t xml:space="preserve">he UE determines the TA based on the broadcast information (the use of other information is not excluded). </w:t>
            </w:r>
          </w:p>
          <w:p w14:paraId="2E72F3CD" w14:textId="77777777" w:rsidR="00D541B8" w:rsidRPr="00D87DDD" w:rsidRDefault="00D541B8" w:rsidP="00D541B8">
            <w:pPr>
              <w:numPr>
                <w:ilvl w:val="0"/>
                <w:numId w:val="47"/>
              </w:numPr>
              <w:overflowPunct w:val="0"/>
              <w:autoSpaceDE w:val="0"/>
              <w:autoSpaceDN w:val="0"/>
              <w:adjustRightInd w:val="0"/>
              <w:spacing w:after="120" w:line="240" w:lineRule="auto"/>
              <w:jc w:val="both"/>
              <w:textAlignment w:val="baseline"/>
            </w:pPr>
            <w:r w:rsidRPr="00D87DDD">
              <w:t xml:space="preserve">When the network stops broadcasting </w:t>
            </w:r>
            <w:r>
              <w:t>a TAC, the UE needs to know it.</w:t>
            </w:r>
            <w:bookmarkEnd w:id="15"/>
          </w:p>
          <w:p w14:paraId="1094AE07" w14:textId="4BEDBB60" w:rsidR="00D541B8" w:rsidRPr="00D541B8" w:rsidRDefault="00D541B8" w:rsidP="00D541B8">
            <w:pPr>
              <w:numPr>
                <w:ilvl w:val="0"/>
                <w:numId w:val="47"/>
              </w:numPr>
              <w:overflowPunct w:val="0"/>
              <w:autoSpaceDE w:val="0"/>
              <w:autoSpaceDN w:val="0"/>
              <w:adjustRightInd w:val="0"/>
              <w:spacing w:after="120" w:line="240" w:lineRule="auto"/>
              <w:jc w:val="both"/>
              <w:textAlignment w:val="baseline"/>
            </w:pPr>
            <w:r w:rsidRPr="00D87DDD">
              <w:lastRenderedPageBreak/>
              <w:t xml:space="preserve">UE does not do TAU if one of the currently broadcasted TAC belongs to UE’s registration area. </w:t>
            </w:r>
            <w:bookmarkEnd w:id="16"/>
          </w:p>
          <w:p w14:paraId="32E4FA71" w14:textId="77777777" w:rsidR="00D541B8" w:rsidRDefault="00D541B8" w:rsidP="00D541B8">
            <w:pPr>
              <w:rPr>
                <w:lang w:eastAsia="x-none"/>
              </w:rPr>
            </w:pPr>
            <w:r w:rsidRPr="00D541B8">
              <w:rPr>
                <w:bCs/>
              </w:rPr>
              <w:t>Proposal 2</w:t>
            </w:r>
            <w:r w:rsidRPr="00E001AD">
              <w:rPr>
                <w:b/>
              </w:rPr>
              <w:t>:</w:t>
            </w:r>
            <w:r>
              <w:t xml:space="preserve"> </w:t>
            </w:r>
            <w:bookmarkStart w:id="17" w:name="_Hlk80305957"/>
            <w:r>
              <w:t xml:space="preserve">The system information modification notification procedure is not used in NB-IoT NTN to </w:t>
            </w:r>
            <w:r>
              <w:rPr>
                <w:lang w:eastAsia="x-none"/>
              </w:rPr>
              <w:t xml:space="preserve">signal changes of TAC(s) in the </w:t>
            </w:r>
            <w:r>
              <w:rPr>
                <w:lang w:val="en-US"/>
              </w:rPr>
              <w:t>earth moving beam scenario</w:t>
            </w:r>
            <w:r>
              <w:rPr>
                <w:lang w:eastAsia="x-none"/>
              </w:rPr>
              <w:t>.</w:t>
            </w:r>
            <w:bookmarkEnd w:id="17"/>
          </w:p>
          <w:p w14:paraId="62D01E27" w14:textId="7201D86C" w:rsidR="00F738C2" w:rsidRPr="00D541B8" w:rsidRDefault="00D541B8" w:rsidP="00D541B8">
            <w:pPr>
              <w:rPr>
                <w:rFonts w:ascii="Arial" w:eastAsia="SimSun" w:hAnsi="Arial" w:cs="Times New Roman"/>
                <w:sz w:val="32"/>
                <w:szCs w:val="32"/>
              </w:rPr>
            </w:pPr>
            <w:r w:rsidRPr="00D541B8">
              <w:rPr>
                <w:bCs/>
              </w:rPr>
              <w:t>Proposal 3</w:t>
            </w:r>
            <w:r w:rsidRPr="00E001AD">
              <w:rPr>
                <w:b/>
              </w:rPr>
              <w:t>:</w:t>
            </w:r>
            <w:r>
              <w:t xml:space="preserve"> RAN2 to discuss how UEs become aware of TAC change in NB-IoT NTN.</w:t>
            </w:r>
          </w:p>
        </w:tc>
      </w:tr>
      <w:tr w:rsidR="00F738C2" w14:paraId="2291B66B" w14:textId="77777777" w:rsidTr="00F738C2">
        <w:tc>
          <w:tcPr>
            <w:tcW w:w="1555" w:type="dxa"/>
          </w:tcPr>
          <w:p w14:paraId="57D3CABE" w14:textId="77777777" w:rsidR="00F738C2" w:rsidRPr="00600C4D" w:rsidRDefault="00F738C2" w:rsidP="00F738C2">
            <w:r w:rsidRPr="00600C4D">
              <w:lastRenderedPageBreak/>
              <w:t>[8] R2-2107562</w:t>
            </w:r>
          </w:p>
        </w:tc>
        <w:tc>
          <w:tcPr>
            <w:tcW w:w="8074" w:type="dxa"/>
          </w:tcPr>
          <w:p w14:paraId="6FDAEA35" w14:textId="77777777" w:rsidR="00D541B8" w:rsidRDefault="00D541B8" w:rsidP="00D541B8">
            <w:r>
              <w:t>Proposal 1</w:t>
            </w:r>
            <w:r>
              <w:tab/>
              <w:t>SI notification procedure is not used to update the TAC change in IoT NTN.</w:t>
            </w:r>
          </w:p>
          <w:p w14:paraId="3C57F52E" w14:textId="77777777" w:rsidR="00D541B8" w:rsidRDefault="00D541B8" w:rsidP="00D541B8">
            <w:r>
              <w:t>Proposal 2</w:t>
            </w:r>
            <w:r>
              <w:tab/>
              <w:t>Time information for TAC update is broadcast in SIB. FFS which SIB.</w:t>
            </w:r>
          </w:p>
          <w:p w14:paraId="1565BE5B" w14:textId="77777777" w:rsidR="00D541B8" w:rsidRDefault="00D541B8" w:rsidP="00D541B8">
            <w:r>
              <w:t>Proposal 3</w:t>
            </w:r>
            <w:r>
              <w:tab/>
              <w:t>To reduce signalling overhead due to TAC update in SIB, a reference time is specified (e.g., SFN = 0) and length of remaining time for the next TAC update is signalled in SIB.</w:t>
            </w:r>
          </w:p>
          <w:p w14:paraId="7315B370" w14:textId="11AF8D13" w:rsidR="00F738C2" w:rsidRDefault="00D541B8" w:rsidP="00D541B8">
            <w:r>
              <w:t>Proposal 4</w:t>
            </w:r>
            <w:r>
              <w:tab/>
              <w:t>The remaining time information is provided in terms of number of H-SFN and location in the H-SFN.</w:t>
            </w:r>
          </w:p>
        </w:tc>
      </w:tr>
      <w:tr w:rsidR="00F738C2" w14:paraId="0744BAE6" w14:textId="77777777" w:rsidTr="00F738C2">
        <w:tc>
          <w:tcPr>
            <w:tcW w:w="1555" w:type="dxa"/>
          </w:tcPr>
          <w:p w14:paraId="08320A96" w14:textId="77777777" w:rsidR="00F738C2" w:rsidRPr="00600C4D" w:rsidRDefault="00F738C2" w:rsidP="00F738C2">
            <w:r w:rsidRPr="00600C4D">
              <w:t>[10] R2-2107813</w:t>
            </w:r>
          </w:p>
        </w:tc>
        <w:tc>
          <w:tcPr>
            <w:tcW w:w="8074" w:type="dxa"/>
          </w:tcPr>
          <w:p w14:paraId="326529DF" w14:textId="77777777" w:rsidR="00D541B8" w:rsidRPr="00051D6F" w:rsidRDefault="00D541B8" w:rsidP="00D541B8">
            <w:pPr>
              <w:rPr>
                <w:lang w:val="en-US"/>
              </w:rPr>
            </w:pPr>
            <w:r w:rsidRPr="00051D6F">
              <w:rPr>
                <w:lang w:val="en-US"/>
              </w:rPr>
              <w:t>Proposal 1: TA soft switch option is only considered for IoT-NTN earth fixed tracking area configuration.</w:t>
            </w:r>
          </w:p>
          <w:p w14:paraId="02CCD645" w14:textId="0DFAE788" w:rsidR="00F738C2" w:rsidRPr="00D541B8" w:rsidRDefault="00D541B8" w:rsidP="00D541B8">
            <w:pPr>
              <w:rPr>
                <w:lang w:val="en-US"/>
              </w:rPr>
            </w:pPr>
            <w:r w:rsidRPr="00051D6F">
              <w:rPr>
                <w:lang w:val="en-US"/>
              </w:rPr>
              <w:t>Proposal 2: RAN2 to consider changes to paging in cell broadcasting multiple tracking areas for IoT-NTN.</w:t>
            </w:r>
          </w:p>
        </w:tc>
      </w:tr>
      <w:tr w:rsidR="00F738C2" w14:paraId="41708A47" w14:textId="77777777" w:rsidTr="00F738C2">
        <w:tc>
          <w:tcPr>
            <w:tcW w:w="1555" w:type="dxa"/>
          </w:tcPr>
          <w:p w14:paraId="49AE49F2" w14:textId="77777777" w:rsidR="00F738C2" w:rsidRPr="00600C4D" w:rsidRDefault="00F738C2" w:rsidP="00F738C2">
            <w:r w:rsidRPr="00600C4D">
              <w:t>[13] R2-2108172</w:t>
            </w:r>
          </w:p>
        </w:tc>
        <w:tc>
          <w:tcPr>
            <w:tcW w:w="8074" w:type="dxa"/>
          </w:tcPr>
          <w:p w14:paraId="226C5301" w14:textId="77777777" w:rsidR="00D541B8" w:rsidRPr="00D541B8" w:rsidRDefault="00D541B8" w:rsidP="00D541B8">
            <w:pPr>
              <w:spacing w:after="0"/>
              <w:rPr>
                <w:lang w:val="en-US"/>
              </w:rPr>
            </w:pPr>
            <w:r w:rsidRPr="00D541B8">
              <w:rPr>
                <w:lang w:val="en-US"/>
              </w:rPr>
              <w:t>Proposal 1: In IoT-NTN, the network may broadcast more than one TACs per PLMN in a cell, which is up to network implementation.</w:t>
            </w:r>
          </w:p>
          <w:p w14:paraId="30B902F0" w14:textId="77777777" w:rsidR="00D541B8" w:rsidRPr="00D541B8" w:rsidRDefault="00D541B8" w:rsidP="00D541B8">
            <w:pPr>
              <w:spacing w:after="0"/>
              <w:rPr>
                <w:lang w:val="en-US"/>
              </w:rPr>
            </w:pPr>
            <w:r w:rsidRPr="00D541B8">
              <w:rPr>
                <w:lang w:val="en-US"/>
              </w:rPr>
              <w:t xml:space="preserve">Proposal 2: Change in TAC in SIB1 triggers SI update notification procedure as legacy </w:t>
            </w:r>
            <w:proofErr w:type="spellStart"/>
            <w:r w:rsidRPr="00D541B8">
              <w:rPr>
                <w:lang w:val="en-US"/>
              </w:rPr>
              <w:t>behaviour</w:t>
            </w:r>
            <w:proofErr w:type="spellEnd"/>
            <w:r w:rsidRPr="00D541B8">
              <w:rPr>
                <w:lang w:val="en-US"/>
              </w:rPr>
              <w:t>.</w:t>
            </w:r>
          </w:p>
          <w:p w14:paraId="44B28628" w14:textId="77777777" w:rsidR="00D541B8" w:rsidRPr="00D541B8" w:rsidRDefault="00D541B8" w:rsidP="00D541B8">
            <w:pPr>
              <w:spacing w:after="0"/>
              <w:rPr>
                <w:lang w:val="en-US"/>
              </w:rPr>
            </w:pPr>
            <w:r w:rsidRPr="00D541B8">
              <w:rPr>
                <w:lang w:val="en-US"/>
              </w:rPr>
              <w:t>Proposal 3: Regarding the broadcasting TAC update time, we can wait the NR NTN progress.</w:t>
            </w:r>
          </w:p>
          <w:p w14:paraId="3E57980A" w14:textId="6990F180" w:rsidR="00F738C2" w:rsidRPr="00D541B8" w:rsidRDefault="00D541B8" w:rsidP="00F738C2">
            <w:pPr>
              <w:spacing w:after="0"/>
              <w:rPr>
                <w:lang w:val="en-US"/>
              </w:rPr>
            </w:pPr>
            <w:bookmarkStart w:id="18" w:name="_Hlk80305869"/>
            <w:r w:rsidRPr="00D541B8">
              <w:rPr>
                <w:lang w:val="en-US"/>
              </w:rPr>
              <w:t xml:space="preserve">Proposal 4: AS indicates all received TAC(s) for one PLMN to NAS layer if IoT NTN network broadcasts more than one TAC per PLMN in a cell. </w:t>
            </w:r>
            <w:bookmarkEnd w:id="18"/>
          </w:p>
        </w:tc>
      </w:tr>
      <w:tr w:rsidR="00F738C2" w14:paraId="5E187E3C" w14:textId="77777777" w:rsidTr="00F738C2">
        <w:tc>
          <w:tcPr>
            <w:tcW w:w="1555" w:type="dxa"/>
          </w:tcPr>
          <w:p w14:paraId="1F11FE10" w14:textId="77777777" w:rsidR="00F738C2" w:rsidRPr="00600C4D" w:rsidRDefault="00F738C2" w:rsidP="00F738C2">
            <w:r w:rsidRPr="00600C4D">
              <w:t>[15] R2-2108339</w:t>
            </w:r>
          </w:p>
        </w:tc>
        <w:tc>
          <w:tcPr>
            <w:tcW w:w="8074" w:type="dxa"/>
          </w:tcPr>
          <w:p w14:paraId="104C6702" w14:textId="6EDCEBC7" w:rsidR="00F738C2" w:rsidRDefault="00D541B8" w:rsidP="00F738C2">
            <w:pPr>
              <w:spacing w:after="0"/>
            </w:pPr>
            <w:r w:rsidRPr="0066345F">
              <w:t>Proposal: To implement tracking areas fixed on earth with moving cells, the “soft switch” option is used, i.e. each cell can broadcast more than one TAC per PLMN. The TACs that the cell is broadcasting are updated as the cell moves between TAC regions.</w:t>
            </w:r>
          </w:p>
        </w:tc>
      </w:tr>
      <w:tr w:rsidR="00F738C2" w14:paraId="7736B7C1" w14:textId="77777777" w:rsidTr="00F738C2">
        <w:tc>
          <w:tcPr>
            <w:tcW w:w="1555" w:type="dxa"/>
          </w:tcPr>
          <w:p w14:paraId="397E4FBF" w14:textId="77777777" w:rsidR="00F738C2" w:rsidRPr="00600C4D" w:rsidRDefault="00F738C2" w:rsidP="00F738C2">
            <w:r w:rsidRPr="00600C4D">
              <w:t>[17] R2-2108548</w:t>
            </w:r>
          </w:p>
        </w:tc>
        <w:tc>
          <w:tcPr>
            <w:tcW w:w="8074" w:type="dxa"/>
          </w:tcPr>
          <w:p w14:paraId="3405DB84" w14:textId="77777777" w:rsidR="00D541B8" w:rsidRDefault="00D541B8" w:rsidP="00D541B8">
            <w:r>
              <w:t>Proposal 2: it is proposed to prefer the implicit manner to let the UE be aware of the network stops broadcasting a TAC.</w:t>
            </w:r>
          </w:p>
          <w:p w14:paraId="5FC3148B" w14:textId="77777777" w:rsidR="00D541B8" w:rsidRDefault="00D541B8" w:rsidP="00D541B8">
            <w:r>
              <w:t>Proposal 3: The possible approach is as follows:</w:t>
            </w:r>
          </w:p>
          <w:p w14:paraId="59F7FE2C" w14:textId="215B5EE7" w:rsidR="00D541B8" w:rsidRDefault="00D541B8" w:rsidP="00D541B8">
            <w:r>
              <w:t>-</w:t>
            </w:r>
            <w:r w:rsidR="00DB2416">
              <w:t xml:space="preserve"> </w:t>
            </w:r>
            <w:r>
              <w:t>The UE only to receive and decode a SI update information for TAU when it’s position is changing, i.e. a stationary UE can ignore the a SI update information for TAU;</w:t>
            </w:r>
          </w:p>
          <w:p w14:paraId="3DC63046" w14:textId="4CED3BE4" w:rsidR="00F738C2" w:rsidRDefault="00D541B8" w:rsidP="00D541B8">
            <w:pPr>
              <w:spacing w:after="0"/>
            </w:pPr>
            <w:r>
              <w:t>-</w:t>
            </w:r>
            <w:r w:rsidR="00DB2416">
              <w:t xml:space="preserve"> </w:t>
            </w:r>
            <w: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60706730" w14:textId="533396A5" w:rsidR="00F738C2" w:rsidRDefault="00F738C2" w:rsidP="00595D93">
      <w:pPr>
        <w:pStyle w:val="BodyText"/>
        <w:rPr>
          <w:rFonts w:cs="Arial"/>
        </w:rPr>
      </w:pPr>
    </w:p>
    <w:p w14:paraId="51D1A43E" w14:textId="77777777" w:rsidR="00FC5F07" w:rsidRDefault="00FC5F07" w:rsidP="00595D93">
      <w:pPr>
        <w:pStyle w:val="BodyText"/>
        <w:rPr>
          <w:rFonts w:cs="Arial"/>
          <w:sz w:val="20"/>
          <w:szCs w:val="20"/>
        </w:rPr>
      </w:pPr>
      <w:r>
        <w:rPr>
          <w:rFonts w:cs="Arial"/>
          <w:sz w:val="20"/>
          <w:szCs w:val="20"/>
        </w:rPr>
        <w:t>In NR NTN the following agreements were made:</w:t>
      </w:r>
    </w:p>
    <w:p w14:paraId="641ED553" w14:textId="59F9241B" w:rsidR="00FC5F07" w:rsidRPr="00FC5F07" w:rsidRDefault="00FC5F07" w:rsidP="00FC5F07">
      <w:pPr>
        <w:pStyle w:val="BodyText"/>
        <w:numPr>
          <w:ilvl w:val="0"/>
          <w:numId w:val="48"/>
        </w:numPr>
        <w:rPr>
          <w:rFonts w:cs="Arial"/>
          <w:sz w:val="20"/>
          <w:szCs w:val="20"/>
        </w:rPr>
      </w:pPr>
      <w:r w:rsidRPr="00FC5F07">
        <w:rPr>
          <w:rFonts w:cs="Arial"/>
          <w:sz w:val="20"/>
          <w:szCs w:val="20"/>
        </w:rPr>
        <w:t>The network may broadcast more than one TACs per PLMN in a cell, which is to up to network implementation.</w:t>
      </w:r>
    </w:p>
    <w:p w14:paraId="0DEACE70" w14:textId="45EB16DF" w:rsidR="00FC5F07" w:rsidRPr="00FC5F07" w:rsidRDefault="00FC5F07" w:rsidP="00FC5F07">
      <w:pPr>
        <w:pStyle w:val="BodyText"/>
        <w:numPr>
          <w:ilvl w:val="0"/>
          <w:numId w:val="48"/>
        </w:numPr>
        <w:rPr>
          <w:rFonts w:cs="Arial"/>
          <w:sz w:val="20"/>
          <w:szCs w:val="20"/>
        </w:rPr>
      </w:pPr>
      <w:r w:rsidRPr="00FC5F07">
        <w:rPr>
          <w:rFonts w:cs="Arial"/>
          <w:sz w:val="20"/>
          <w:szCs w:val="20"/>
        </w:rPr>
        <w:t xml:space="preserve">The UE determines the TA based on the broadcast information (the use of other information is not excluded). </w:t>
      </w:r>
    </w:p>
    <w:p w14:paraId="1D987D86" w14:textId="66D9348A" w:rsidR="00FC5F07" w:rsidRDefault="00FC5F07" w:rsidP="00FC5F07">
      <w:pPr>
        <w:pStyle w:val="BodyText"/>
        <w:numPr>
          <w:ilvl w:val="0"/>
          <w:numId w:val="48"/>
        </w:numPr>
        <w:rPr>
          <w:rFonts w:cs="Arial"/>
          <w:sz w:val="20"/>
          <w:szCs w:val="20"/>
        </w:rPr>
      </w:pPr>
      <w:r w:rsidRPr="00FC5F07">
        <w:rPr>
          <w:rFonts w:cs="Arial"/>
          <w:sz w:val="20"/>
          <w:szCs w:val="20"/>
        </w:rPr>
        <w:lastRenderedPageBreak/>
        <w:t>When the network stops broadcasting a TAC, the UE needs to know it.</w:t>
      </w:r>
    </w:p>
    <w:p w14:paraId="62E23FEE" w14:textId="080F36DD" w:rsidR="00FC5F07" w:rsidRPr="00D6176F" w:rsidRDefault="00FC5F07" w:rsidP="00FC5F07">
      <w:pPr>
        <w:pStyle w:val="BodyText"/>
        <w:rPr>
          <w:rFonts w:cs="Arial"/>
          <w:sz w:val="20"/>
          <w:szCs w:val="20"/>
        </w:rPr>
      </w:pPr>
      <w:r>
        <w:rPr>
          <w:rFonts w:cs="Arial"/>
          <w:sz w:val="20"/>
          <w:szCs w:val="20"/>
        </w:rPr>
        <w:t>Even though it may not be explicitly stated, three</w:t>
      </w:r>
      <w:r w:rsidR="00954A9A" w:rsidRPr="00954A9A">
        <w:rPr>
          <w:rFonts w:cs="Arial"/>
          <w:sz w:val="20"/>
          <w:szCs w:val="20"/>
        </w:rPr>
        <w:t xml:space="preserve"> </w:t>
      </w:r>
      <w:r w:rsidR="00954A9A">
        <w:rPr>
          <w:rFonts w:cs="Arial"/>
          <w:sz w:val="20"/>
          <w:szCs w:val="20"/>
        </w:rPr>
        <w:t>companies, [2] [7]</w:t>
      </w:r>
      <w:r>
        <w:rPr>
          <w:rFonts w:cs="Arial"/>
          <w:sz w:val="20"/>
          <w:szCs w:val="20"/>
        </w:rPr>
        <w:t xml:space="preserve"> [13]</w:t>
      </w:r>
      <w:r w:rsidR="00954A9A">
        <w:rPr>
          <w:rFonts w:cs="Arial"/>
          <w:sz w:val="20"/>
          <w:szCs w:val="20"/>
        </w:rPr>
        <w:t xml:space="preserve">, have proposed to adopt the agreements </w:t>
      </w:r>
      <w:r>
        <w:rPr>
          <w:rFonts w:cs="Arial"/>
          <w:sz w:val="20"/>
          <w:szCs w:val="20"/>
        </w:rPr>
        <w:t>above made for N</w:t>
      </w:r>
      <w:r w:rsidR="00954A9A">
        <w:rPr>
          <w:rFonts w:cs="Arial"/>
          <w:sz w:val="20"/>
          <w:szCs w:val="20"/>
        </w:rPr>
        <w:t>R NTN.</w:t>
      </w:r>
      <w:r>
        <w:rPr>
          <w:rFonts w:cs="Arial"/>
          <w:sz w:val="20"/>
          <w:szCs w:val="20"/>
        </w:rPr>
        <w:t xml:space="preserve"> Considering that other companies have contributions discussing mainly the enhancements, rapporteur proposes the following:</w:t>
      </w:r>
    </w:p>
    <w:p w14:paraId="7A50F96E" w14:textId="25088080" w:rsidR="00FC5F07" w:rsidRPr="00FC5F07" w:rsidRDefault="00FC5F07" w:rsidP="00FC5F07">
      <w:pPr>
        <w:pStyle w:val="Proposal"/>
        <w:rPr>
          <w:sz w:val="20"/>
          <w:szCs w:val="20"/>
        </w:rPr>
      </w:pPr>
      <w:bookmarkStart w:id="19" w:name="_Toc80317430"/>
      <w:r w:rsidRPr="00FC5F07">
        <w:rPr>
          <w:sz w:val="20"/>
          <w:szCs w:val="20"/>
        </w:rPr>
        <w:t>The network may broadcast more than one TAC per PLMN in a cell, which is to up to network implementation.</w:t>
      </w:r>
      <w:bookmarkEnd w:id="19"/>
    </w:p>
    <w:p w14:paraId="0F7DF55D" w14:textId="77777777" w:rsidR="00FC5F07" w:rsidRPr="00FC5F07" w:rsidRDefault="00FC5F07" w:rsidP="00FC5F07">
      <w:pPr>
        <w:pStyle w:val="Proposal"/>
        <w:rPr>
          <w:sz w:val="20"/>
          <w:szCs w:val="20"/>
        </w:rPr>
      </w:pPr>
      <w:bookmarkStart w:id="20" w:name="_Toc80317431"/>
      <w:r w:rsidRPr="00FC5F07">
        <w:rPr>
          <w:sz w:val="20"/>
          <w:szCs w:val="20"/>
        </w:rPr>
        <w:t>The UE determines the TA based on the broadcast information (the use of other information is not excluded).</w:t>
      </w:r>
      <w:bookmarkEnd w:id="20"/>
      <w:r w:rsidRPr="00FC5F07">
        <w:rPr>
          <w:sz w:val="20"/>
          <w:szCs w:val="20"/>
        </w:rPr>
        <w:t xml:space="preserve"> </w:t>
      </w:r>
    </w:p>
    <w:p w14:paraId="6E3AA2C3" w14:textId="77777777" w:rsidR="00FC5F07" w:rsidRPr="00FC5F07" w:rsidRDefault="00FC5F07" w:rsidP="00FC5F07">
      <w:pPr>
        <w:pStyle w:val="Proposal"/>
        <w:rPr>
          <w:sz w:val="20"/>
          <w:szCs w:val="20"/>
        </w:rPr>
      </w:pPr>
      <w:bookmarkStart w:id="21" w:name="_Toc80317432"/>
      <w:r w:rsidRPr="00FC5F07">
        <w:rPr>
          <w:sz w:val="20"/>
          <w:szCs w:val="20"/>
        </w:rPr>
        <w:t>When the network stops broadcasting a TAC, the UE needs to know it.</w:t>
      </w:r>
      <w:bookmarkEnd w:id="21"/>
    </w:p>
    <w:p w14:paraId="1CBB796F" w14:textId="5A82F299" w:rsidR="00FC5F07" w:rsidRPr="008E2AD6" w:rsidRDefault="00FC5F07" w:rsidP="00FC5F07">
      <w:pPr>
        <w:pStyle w:val="Proposal"/>
        <w:rPr>
          <w:sz w:val="20"/>
          <w:szCs w:val="20"/>
        </w:rPr>
      </w:pPr>
      <w:bookmarkStart w:id="22" w:name="_Toc80317433"/>
      <w:r w:rsidRPr="00FC5F07">
        <w:rPr>
          <w:sz w:val="20"/>
          <w:szCs w:val="20"/>
        </w:rPr>
        <w:t>UE does not do TAU if one of the currently broadcasted TAC belongs to UE’s registration area.</w:t>
      </w:r>
      <w:bookmarkEnd w:id="22"/>
    </w:p>
    <w:p w14:paraId="157AC3AB" w14:textId="66E3E7CA" w:rsidR="00DC6A3A" w:rsidRPr="00D6176F" w:rsidRDefault="00DC6A3A" w:rsidP="00DC6A3A">
      <w:pPr>
        <w:pStyle w:val="BodyText"/>
        <w:rPr>
          <w:rFonts w:cs="Arial"/>
          <w:sz w:val="20"/>
          <w:szCs w:val="20"/>
        </w:rPr>
      </w:pPr>
      <w:r>
        <w:rPr>
          <w:rFonts w:cs="Arial"/>
          <w:sz w:val="20"/>
          <w:szCs w:val="20"/>
        </w:rPr>
        <w:t>Two companies, [10] [15], proposed that only the “soft switch” mechanism is used.</w:t>
      </w:r>
    </w:p>
    <w:p w14:paraId="21B1365D" w14:textId="50303AD2" w:rsidR="00DC6A3A" w:rsidRPr="00FC5F07" w:rsidRDefault="00DC6A3A" w:rsidP="00DC6A3A">
      <w:pPr>
        <w:pStyle w:val="Proposal"/>
        <w:rPr>
          <w:sz w:val="20"/>
          <w:szCs w:val="20"/>
        </w:rPr>
      </w:pPr>
      <w:bookmarkStart w:id="23" w:name="_Toc80317434"/>
      <w:r>
        <w:rPr>
          <w:sz w:val="20"/>
          <w:szCs w:val="20"/>
        </w:rPr>
        <w:t xml:space="preserve">Discuss whether only “soft switch” </w:t>
      </w:r>
      <w:r w:rsidR="00E255EF">
        <w:rPr>
          <w:sz w:val="20"/>
          <w:szCs w:val="20"/>
        </w:rPr>
        <w:t>mechanism is used when broadcasting TACs.</w:t>
      </w:r>
      <w:bookmarkEnd w:id="23"/>
    </w:p>
    <w:p w14:paraId="6228741E" w14:textId="5E267A78" w:rsidR="00D01885" w:rsidRPr="00D6176F" w:rsidRDefault="00DC6A3A" w:rsidP="00D01885">
      <w:pPr>
        <w:pStyle w:val="BodyText"/>
        <w:rPr>
          <w:rFonts w:cs="Arial"/>
          <w:sz w:val="20"/>
          <w:szCs w:val="20"/>
        </w:rPr>
      </w:pPr>
      <w:r>
        <w:rPr>
          <w:rFonts w:cs="Arial"/>
          <w:sz w:val="20"/>
          <w:szCs w:val="20"/>
        </w:rPr>
        <w:t xml:space="preserve">One company </w:t>
      </w:r>
      <w:r w:rsidR="00E255EF">
        <w:rPr>
          <w:rFonts w:cs="Arial"/>
          <w:sz w:val="20"/>
          <w:szCs w:val="20"/>
        </w:rPr>
        <w:t xml:space="preserve">[13] </w:t>
      </w:r>
      <w:r>
        <w:rPr>
          <w:rFonts w:cs="Arial"/>
          <w:sz w:val="20"/>
          <w:szCs w:val="20"/>
        </w:rPr>
        <w:t xml:space="preserve">proposed </w:t>
      </w:r>
      <w:r w:rsidR="00E255EF">
        <w:rPr>
          <w:rFonts w:cs="Arial"/>
          <w:sz w:val="20"/>
          <w:szCs w:val="20"/>
        </w:rPr>
        <w:t xml:space="preserve">using the legacy system information update mechanism to inform about the TAC </w:t>
      </w:r>
      <w:r w:rsidR="00446781">
        <w:rPr>
          <w:rFonts w:cs="Arial"/>
          <w:sz w:val="20"/>
          <w:szCs w:val="20"/>
        </w:rPr>
        <w:t>update</w:t>
      </w:r>
      <w:r w:rsidR="00E255EF">
        <w:rPr>
          <w:rFonts w:cs="Arial"/>
          <w:sz w:val="20"/>
          <w:szCs w:val="20"/>
        </w:rPr>
        <w:t xml:space="preserve"> whereas three companies, [7] [8] [17], proposed not to use that procedure. In [8] and [17</w:t>
      </w:r>
      <w:r w:rsidR="00446781">
        <w:rPr>
          <w:rFonts w:cs="Arial"/>
          <w:sz w:val="20"/>
          <w:szCs w:val="20"/>
        </w:rPr>
        <w:t>]</w:t>
      </w:r>
      <w:r w:rsidR="00E255EF">
        <w:rPr>
          <w:rFonts w:cs="Arial"/>
          <w:sz w:val="20"/>
          <w:szCs w:val="20"/>
        </w:rPr>
        <w:t xml:space="preserve"> alternative mechanisms have been proposed.</w:t>
      </w:r>
    </w:p>
    <w:p w14:paraId="44FB8056" w14:textId="5787EE58" w:rsidR="00D01885" w:rsidRPr="00FC5F07" w:rsidRDefault="00D01885" w:rsidP="00D01885">
      <w:pPr>
        <w:pStyle w:val="Proposal"/>
        <w:rPr>
          <w:sz w:val="20"/>
          <w:szCs w:val="20"/>
        </w:rPr>
      </w:pPr>
      <w:bookmarkStart w:id="24" w:name="_Toc80317435"/>
      <w:r>
        <w:rPr>
          <w:sz w:val="20"/>
          <w:szCs w:val="20"/>
        </w:rPr>
        <w:t>Discuss whether</w:t>
      </w:r>
      <w:r w:rsidRPr="00D01885">
        <w:t xml:space="preserve"> </w:t>
      </w:r>
      <w:r w:rsidRPr="00D01885">
        <w:rPr>
          <w:sz w:val="20"/>
          <w:szCs w:val="20"/>
        </w:rPr>
        <w:t xml:space="preserve">system information modification notification procedure is used </w:t>
      </w:r>
      <w:r w:rsidR="00446781">
        <w:rPr>
          <w:sz w:val="20"/>
          <w:szCs w:val="20"/>
        </w:rPr>
        <w:t>to inform TAC updates and if not the alternative mechanisms</w:t>
      </w:r>
      <w:r>
        <w:rPr>
          <w:sz w:val="20"/>
          <w:szCs w:val="20"/>
        </w:rPr>
        <w:t>.</w:t>
      </w:r>
      <w:bookmarkEnd w:id="24"/>
    </w:p>
    <w:p w14:paraId="180EF2BF" w14:textId="77777777" w:rsidR="00115C63" w:rsidRPr="00D6176F" w:rsidRDefault="00D01885" w:rsidP="00115C63">
      <w:pPr>
        <w:pStyle w:val="BodyText"/>
        <w:rPr>
          <w:rFonts w:cs="Arial"/>
          <w:sz w:val="20"/>
          <w:szCs w:val="20"/>
        </w:rPr>
      </w:pPr>
      <w:r>
        <w:rPr>
          <w:rFonts w:cs="Arial"/>
          <w:sz w:val="20"/>
          <w:szCs w:val="20"/>
        </w:rPr>
        <w:t xml:space="preserve">One company [13] prefers that </w:t>
      </w:r>
      <w:r w:rsidRPr="00D01885">
        <w:rPr>
          <w:rFonts w:cs="Arial"/>
          <w:sz w:val="20"/>
          <w:szCs w:val="20"/>
        </w:rPr>
        <w:t>AS indicates all received TAC(s) for one PLMN to NAS layer if IoT NTN network broadcasts more than one TAC per PLMN in a cell.</w:t>
      </w:r>
    </w:p>
    <w:p w14:paraId="10834DCD" w14:textId="3FB1B588" w:rsidR="00115C63" w:rsidRPr="00FC5F07" w:rsidRDefault="00115C63" w:rsidP="00115C63">
      <w:pPr>
        <w:pStyle w:val="Proposal"/>
        <w:rPr>
          <w:sz w:val="20"/>
          <w:szCs w:val="20"/>
        </w:rPr>
      </w:pPr>
      <w:bookmarkStart w:id="25" w:name="_Toc80317436"/>
      <w:r>
        <w:rPr>
          <w:sz w:val="20"/>
          <w:szCs w:val="20"/>
        </w:rPr>
        <w:t>Discuss whether</w:t>
      </w:r>
      <w:r w:rsidRPr="00115C63">
        <w:rPr>
          <w:rFonts w:cs="Arial"/>
          <w:sz w:val="20"/>
          <w:szCs w:val="20"/>
        </w:rPr>
        <w:t xml:space="preserve"> </w:t>
      </w:r>
      <w:r w:rsidRPr="00D01885">
        <w:rPr>
          <w:rFonts w:cs="Arial"/>
          <w:sz w:val="20"/>
          <w:szCs w:val="20"/>
        </w:rPr>
        <w:t xml:space="preserve">AS </w:t>
      </w:r>
      <w:r>
        <w:rPr>
          <w:rFonts w:cs="Arial"/>
          <w:sz w:val="20"/>
          <w:szCs w:val="20"/>
        </w:rPr>
        <w:t xml:space="preserve">should </w:t>
      </w:r>
      <w:r w:rsidRPr="00D01885">
        <w:rPr>
          <w:rFonts w:cs="Arial"/>
          <w:sz w:val="20"/>
          <w:szCs w:val="20"/>
        </w:rPr>
        <w:t>indicat</w:t>
      </w:r>
      <w:r>
        <w:rPr>
          <w:rFonts w:cs="Arial"/>
          <w:sz w:val="20"/>
          <w:szCs w:val="20"/>
        </w:rPr>
        <w:t>e</w:t>
      </w:r>
      <w:r w:rsidRPr="00D01885">
        <w:rPr>
          <w:rFonts w:cs="Arial"/>
          <w:sz w:val="20"/>
          <w:szCs w:val="20"/>
        </w:rPr>
        <w:t xml:space="preserve"> all received TAC(s) for one PLMN to NAS layer if IoT NTN network broadcasts more than one TAC per PLMN in a cell</w:t>
      </w:r>
      <w:r>
        <w:rPr>
          <w:sz w:val="20"/>
          <w:szCs w:val="20"/>
        </w:rPr>
        <w:t>.</w:t>
      </w:r>
      <w:bookmarkEnd w:id="25"/>
    </w:p>
    <w:p w14:paraId="6F60E9EA" w14:textId="77777777" w:rsidR="00FC5F07" w:rsidRPr="00954A9A" w:rsidRDefault="00FC5F07" w:rsidP="00595D93">
      <w:pPr>
        <w:pStyle w:val="BodyText"/>
        <w:rPr>
          <w:rFonts w:cs="Arial"/>
          <w:sz w:val="20"/>
          <w:szCs w:val="20"/>
        </w:rPr>
      </w:pPr>
    </w:p>
    <w:p w14:paraId="2043D6FB" w14:textId="7FD21F42" w:rsidR="00B923A1" w:rsidRDefault="00B923A1" w:rsidP="00B923A1">
      <w:pPr>
        <w:pStyle w:val="Heading3"/>
      </w:pPr>
      <w:r>
        <w:t xml:space="preserve">2.3 </w:t>
      </w:r>
      <w:r w:rsidR="00115C63">
        <w:t>Connected mode mobility</w:t>
      </w:r>
    </w:p>
    <w:p w14:paraId="6351FFD7" w14:textId="50AC616C" w:rsidR="006C3721" w:rsidRDefault="006C3721" w:rsidP="006C3721">
      <w:pPr>
        <w:pStyle w:val="Heading5"/>
      </w:pPr>
      <w:r>
        <w:t>2.3.1 Handover mechanism</w:t>
      </w:r>
    </w:p>
    <w:p w14:paraId="4415A90F" w14:textId="73F4F070" w:rsidR="00CF219D" w:rsidRDefault="00B923A1" w:rsidP="00595D93">
      <w:pPr>
        <w:pStyle w:val="BodyText"/>
        <w:rPr>
          <w:rFonts w:cs="Arial"/>
        </w:rPr>
      </w:pPr>
      <w:r>
        <w:rPr>
          <w:rFonts w:cs="Arial"/>
          <w:sz w:val="20"/>
          <w:szCs w:val="20"/>
        </w:rPr>
        <w:t xml:space="preserve">The following proposals have been made regarding the discussion on </w:t>
      </w:r>
      <w:r w:rsidR="006C3721">
        <w:rPr>
          <w:rFonts w:cs="Arial"/>
          <w:sz w:val="20"/>
          <w:szCs w:val="20"/>
        </w:rPr>
        <w:t>handover mechanism</w:t>
      </w:r>
      <w:r>
        <w:rPr>
          <w:rFonts w:cs="Arial"/>
          <w:sz w:val="20"/>
          <w:szCs w:val="20"/>
        </w:rPr>
        <w:t>:</w:t>
      </w:r>
    </w:p>
    <w:p w14:paraId="35FCBAF9" w14:textId="3B9DA179" w:rsidR="00CF219D" w:rsidRDefault="00CF219D" w:rsidP="00595D93">
      <w:pPr>
        <w:pStyle w:val="BodyText"/>
        <w:rPr>
          <w:rFonts w:cs="Arial"/>
        </w:rPr>
      </w:pP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F219D" w14:paraId="4AF5EBE7" w14:textId="77777777" w:rsidTr="003D2FB7">
        <w:tc>
          <w:tcPr>
            <w:tcW w:w="1555" w:type="dxa"/>
          </w:tcPr>
          <w:p w14:paraId="1BA3D48C" w14:textId="77777777" w:rsidR="00CF219D" w:rsidRDefault="00CF219D" w:rsidP="003D2FB7">
            <w:r>
              <w:t>Tdoc</w:t>
            </w:r>
          </w:p>
        </w:tc>
        <w:tc>
          <w:tcPr>
            <w:tcW w:w="8074" w:type="dxa"/>
          </w:tcPr>
          <w:p w14:paraId="771DBD59" w14:textId="77777777" w:rsidR="00CF219D" w:rsidRDefault="00CF219D" w:rsidP="003D2FB7">
            <w:r>
              <w:t>Proposals</w:t>
            </w:r>
          </w:p>
        </w:tc>
      </w:tr>
      <w:tr w:rsidR="00CF219D" w14:paraId="488330F2" w14:textId="77777777" w:rsidTr="003D2FB7">
        <w:tc>
          <w:tcPr>
            <w:tcW w:w="1555" w:type="dxa"/>
          </w:tcPr>
          <w:p w14:paraId="1549F213" w14:textId="77777777" w:rsidR="00CF219D" w:rsidRPr="00600C4D" w:rsidRDefault="00CF219D" w:rsidP="003D2FB7">
            <w:r w:rsidRPr="00600C4D">
              <w:t>[2] R2-2107083</w:t>
            </w:r>
          </w:p>
        </w:tc>
        <w:tc>
          <w:tcPr>
            <w:tcW w:w="8074" w:type="dxa"/>
          </w:tcPr>
          <w:p w14:paraId="1CCEE711" w14:textId="79E4712A" w:rsidR="00CF219D" w:rsidRDefault="006C3721" w:rsidP="003D2FB7">
            <w:pPr>
              <w:spacing w:after="0"/>
            </w:pPr>
            <w:r w:rsidRPr="006C3721">
              <w:t>Proposal 1</w:t>
            </w:r>
            <w:r w:rsidRPr="006C3721">
              <w:tab/>
              <w:t>For CHO enhancement in eMTC NTN, RAN2 consider only timer based CHO triggering event, in addition to the legacy triggering events.</w:t>
            </w:r>
          </w:p>
        </w:tc>
      </w:tr>
      <w:tr w:rsidR="00CF219D" w14:paraId="3821082E" w14:textId="77777777" w:rsidTr="003D2FB7">
        <w:tc>
          <w:tcPr>
            <w:tcW w:w="1555" w:type="dxa"/>
          </w:tcPr>
          <w:p w14:paraId="76283FBA" w14:textId="77777777" w:rsidR="00CF219D" w:rsidRPr="00600C4D" w:rsidRDefault="00CF219D" w:rsidP="003D2FB7">
            <w:r w:rsidRPr="00600C4D">
              <w:t>[4] R2-2107321</w:t>
            </w:r>
          </w:p>
        </w:tc>
        <w:tc>
          <w:tcPr>
            <w:tcW w:w="8074" w:type="dxa"/>
          </w:tcPr>
          <w:p w14:paraId="0BC8A378" w14:textId="77777777" w:rsidR="006C3721" w:rsidRDefault="006C3721" w:rsidP="006C3721">
            <w:pPr>
              <w:spacing w:after="0"/>
            </w:pPr>
            <w:r>
              <w:t>Proposal 2: RAN2 can reuse the NTN CHO for both moving cell and fixed cell scenarios.</w:t>
            </w:r>
          </w:p>
          <w:p w14:paraId="08762974" w14:textId="1089381D" w:rsidR="00CF219D" w:rsidRDefault="006C3721" w:rsidP="003D2FB7">
            <w:pPr>
              <w:spacing w:after="0"/>
            </w:pPr>
            <w:r>
              <w:t>Proposal 3: RAN2 can reuse the NR NTN agreement for IoT NTN measurement mechanism.</w:t>
            </w:r>
          </w:p>
        </w:tc>
      </w:tr>
      <w:tr w:rsidR="00CF219D" w14:paraId="430D4F6C" w14:textId="77777777" w:rsidTr="003D2FB7">
        <w:tc>
          <w:tcPr>
            <w:tcW w:w="1555" w:type="dxa"/>
          </w:tcPr>
          <w:p w14:paraId="4139FBFB" w14:textId="77777777" w:rsidR="00CF219D" w:rsidRPr="00600C4D" w:rsidRDefault="00CF219D" w:rsidP="003D2FB7">
            <w:r w:rsidRPr="00600C4D">
              <w:t>[10] R2-2107813</w:t>
            </w:r>
          </w:p>
        </w:tc>
        <w:tc>
          <w:tcPr>
            <w:tcW w:w="8074" w:type="dxa"/>
          </w:tcPr>
          <w:p w14:paraId="2FEF6591" w14:textId="77777777" w:rsidR="006C3721" w:rsidRPr="00051D6F" w:rsidRDefault="006C3721" w:rsidP="006C3721">
            <w:pPr>
              <w:rPr>
                <w:lang w:val="en-US"/>
              </w:rPr>
            </w:pPr>
            <w:r w:rsidRPr="00051D6F">
              <w:rPr>
                <w:lang w:val="en-US"/>
              </w:rPr>
              <w:t>Proposal 7: Enhancements to connected mode mobility and RLF/Re-establishment procedures are not considered in Rel-17.</w:t>
            </w:r>
          </w:p>
          <w:p w14:paraId="6884A07A" w14:textId="0E1834A9" w:rsidR="00CF219D" w:rsidRDefault="006C3721" w:rsidP="006C3721">
            <w:pPr>
              <w:spacing w:after="0"/>
            </w:pPr>
            <w:r w:rsidRPr="00051D6F">
              <w:rPr>
                <w:lang w:val="en-US"/>
              </w:rPr>
              <w:t xml:space="preserve">Proposal 8: </w:t>
            </w:r>
            <w:bookmarkStart w:id="26" w:name="_Hlk80307759"/>
            <w:r w:rsidRPr="00051D6F">
              <w:rPr>
                <w:lang w:val="en-US"/>
              </w:rPr>
              <w:t>RAN2 to check with RAN4 on the RRM impacts for supporting CHO and related measurements for eMTC in extended coverage scenarios.</w:t>
            </w:r>
            <w:bookmarkEnd w:id="26"/>
          </w:p>
        </w:tc>
      </w:tr>
      <w:tr w:rsidR="00CF219D" w14:paraId="291E4A12" w14:textId="77777777" w:rsidTr="003D2FB7">
        <w:tc>
          <w:tcPr>
            <w:tcW w:w="1555" w:type="dxa"/>
          </w:tcPr>
          <w:p w14:paraId="7AA07939" w14:textId="77777777" w:rsidR="00CF219D" w:rsidRPr="00600C4D" w:rsidRDefault="00CF219D" w:rsidP="003D2FB7">
            <w:r w:rsidRPr="00600C4D">
              <w:t>[12] R2-2108018</w:t>
            </w:r>
          </w:p>
        </w:tc>
        <w:tc>
          <w:tcPr>
            <w:tcW w:w="8074" w:type="dxa"/>
          </w:tcPr>
          <w:p w14:paraId="52CA8290" w14:textId="77777777" w:rsidR="006C3721" w:rsidRDefault="006C3721" w:rsidP="006C3721">
            <w:pPr>
              <w:spacing w:after="0"/>
            </w:pPr>
            <w:r>
              <w:t>Proposal 1: CHO can be used for eMTC NTN and Rel-16 LTE CHO procedure should be the baseline for eMTC NTN.</w:t>
            </w:r>
          </w:p>
          <w:p w14:paraId="7957672E" w14:textId="3DFFA3A8" w:rsidR="00CF219D" w:rsidRDefault="006C3721" w:rsidP="006C3721">
            <w:pPr>
              <w:spacing w:after="0"/>
            </w:pPr>
            <w:r>
              <w:t>Proposal 2: Minor enhancements for CHO can be considered in eMTC NTN, such as supporting A4 event for CHO.</w:t>
            </w:r>
          </w:p>
        </w:tc>
      </w:tr>
      <w:tr w:rsidR="00CF219D" w14:paraId="46AA36C0" w14:textId="77777777" w:rsidTr="003D2FB7">
        <w:tc>
          <w:tcPr>
            <w:tcW w:w="1555" w:type="dxa"/>
          </w:tcPr>
          <w:p w14:paraId="7FBBCB5A" w14:textId="77777777" w:rsidR="00CF219D" w:rsidRPr="00600C4D" w:rsidRDefault="00CF219D" w:rsidP="003D2FB7">
            <w:r w:rsidRPr="00600C4D">
              <w:t>[18] R2-2108757</w:t>
            </w:r>
          </w:p>
        </w:tc>
        <w:tc>
          <w:tcPr>
            <w:tcW w:w="8074" w:type="dxa"/>
          </w:tcPr>
          <w:p w14:paraId="54F65C52" w14:textId="77777777" w:rsidR="006C3721" w:rsidRDefault="006C3721" w:rsidP="006C3721">
            <w:pPr>
              <w:spacing w:after="0"/>
            </w:pPr>
            <w:r>
              <w:t>Proposal 1</w:t>
            </w:r>
            <w:r>
              <w:tab/>
            </w:r>
            <w:bookmarkStart w:id="27" w:name="_Hlk80309515"/>
            <w:r>
              <w:t>No procedural update is required to support mobility for LTE-M in IoT NTN.</w:t>
            </w:r>
            <w:bookmarkEnd w:id="27"/>
          </w:p>
          <w:p w14:paraId="0A40A98F" w14:textId="77777777" w:rsidR="006C3721" w:rsidRDefault="006C3721" w:rsidP="006C3721">
            <w:pPr>
              <w:spacing w:after="0"/>
            </w:pPr>
            <w:r>
              <w:lastRenderedPageBreak/>
              <w:t>Proposal 2</w:t>
            </w:r>
            <w:r>
              <w:tab/>
            </w:r>
            <w:bookmarkStart w:id="28" w:name="_Hlk80309543"/>
            <w:r>
              <w:t>The value range for the parameter t304 is extended. The values to be specified are FFS.</w:t>
            </w:r>
            <w:bookmarkEnd w:id="28"/>
          </w:p>
          <w:p w14:paraId="62753CCC" w14:textId="6DB57869" w:rsidR="00CF219D" w:rsidRDefault="006C3721" w:rsidP="006C3721">
            <w:pPr>
              <w:spacing w:after="0"/>
            </w:pPr>
            <w:r>
              <w:t>Proposal 3</w:t>
            </w:r>
            <w:r>
              <w:tab/>
              <w:t>Rel-16 LTE CHO procedure is supported for LTE-M in IoT NTN as the baseline.</w:t>
            </w:r>
          </w:p>
        </w:tc>
      </w:tr>
    </w:tbl>
    <w:p w14:paraId="29486F95" w14:textId="5AED6BB0" w:rsidR="00CF219D" w:rsidRDefault="00CF219D" w:rsidP="00595D93">
      <w:pPr>
        <w:pStyle w:val="BodyText"/>
        <w:rPr>
          <w:rFonts w:cs="Arial"/>
        </w:rPr>
      </w:pPr>
    </w:p>
    <w:p w14:paraId="338B3336" w14:textId="6196E69D" w:rsidR="00996F99" w:rsidRPr="00D6176F" w:rsidRDefault="00996F99" w:rsidP="00996F99">
      <w:pPr>
        <w:pStyle w:val="BodyText"/>
        <w:rPr>
          <w:rFonts w:cs="Arial"/>
          <w:sz w:val="20"/>
          <w:szCs w:val="20"/>
        </w:rPr>
      </w:pPr>
      <w:r w:rsidRPr="00996F99">
        <w:rPr>
          <w:rFonts w:cs="Arial"/>
          <w:sz w:val="20"/>
          <w:szCs w:val="20"/>
        </w:rPr>
        <w:t xml:space="preserve">Four </w:t>
      </w:r>
      <w:r>
        <w:rPr>
          <w:rFonts w:cs="Arial"/>
          <w:sz w:val="20"/>
          <w:szCs w:val="20"/>
        </w:rPr>
        <w:t xml:space="preserve">companies [2] [4] [12] [18] have proposed that Rel-16 LTE CHO mechanism is supported for LTE-M devices in IoT NTN. </w:t>
      </w:r>
    </w:p>
    <w:p w14:paraId="7E386545" w14:textId="52865D62" w:rsidR="00996F99" w:rsidRPr="00FC5F07" w:rsidRDefault="00131AC7" w:rsidP="00996F99">
      <w:pPr>
        <w:pStyle w:val="Proposal"/>
        <w:rPr>
          <w:sz w:val="20"/>
          <w:szCs w:val="20"/>
        </w:rPr>
      </w:pPr>
      <w:bookmarkStart w:id="29" w:name="_Toc80317437"/>
      <w:r>
        <w:rPr>
          <w:rFonts w:cs="Arial"/>
          <w:sz w:val="20"/>
          <w:szCs w:val="20"/>
        </w:rPr>
        <w:t>Rel-16 LTE CHO mechanism is supported for LTE-M devices in IoT NTN</w:t>
      </w:r>
      <w:r w:rsidR="00996F99">
        <w:rPr>
          <w:sz w:val="20"/>
          <w:szCs w:val="20"/>
        </w:rPr>
        <w:t>.</w:t>
      </w:r>
      <w:bookmarkEnd w:id="29"/>
    </w:p>
    <w:p w14:paraId="2A578343" w14:textId="77777777" w:rsidR="00131AC7" w:rsidRPr="00D6176F" w:rsidRDefault="00131AC7" w:rsidP="00131AC7">
      <w:pPr>
        <w:pStyle w:val="BodyText"/>
        <w:rPr>
          <w:rFonts w:cs="Arial"/>
          <w:sz w:val="20"/>
          <w:szCs w:val="20"/>
        </w:rPr>
      </w:pPr>
      <w:r>
        <w:rPr>
          <w:rFonts w:cs="Arial"/>
          <w:sz w:val="20"/>
          <w:szCs w:val="20"/>
        </w:rPr>
        <w:t xml:space="preserve">One company [10] proposed that RAN2 should </w:t>
      </w:r>
      <w:r w:rsidRPr="00996F99">
        <w:rPr>
          <w:rFonts w:cs="Arial"/>
          <w:sz w:val="20"/>
          <w:szCs w:val="20"/>
        </w:rPr>
        <w:t>check with RAN4 on the RRM impacts for supporting CHO and related measurements for eMTC in extended coverage scenarios.</w:t>
      </w:r>
      <w:r>
        <w:rPr>
          <w:rFonts w:cs="Arial"/>
          <w:sz w:val="20"/>
          <w:szCs w:val="20"/>
        </w:rPr>
        <w:t xml:space="preserve"> </w:t>
      </w:r>
    </w:p>
    <w:p w14:paraId="7A53757B" w14:textId="4E076D80" w:rsidR="00131AC7" w:rsidRPr="00FC5F07" w:rsidRDefault="00131AC7" w:rsidP="00131AC7">
      <w:pPr>
        <w:pStyle w:val="Proposal"/>
        <w:rPr>
          <w:sz w:val="20"/>
          <w:szCs w:val="20"/>
        </w:rPr>
      </w:pPr>
      <w:bookmarkStart w:id="30" w:name="_Toc80317438"/>
      <w:r>
        <w:rPr>
          <w:rFonts w:cs="Arial"/>
          <w:sz w:val="20"/>
          <w:szCs w:val="20"/>
        </w:rPr>
        <w:t xml:space="preserve">Discuss whether RAN2 should </w:t>
      </w:r>
      <w:r w:rsidRPr="00996F99">
        <w:rPr>
          <w:rFonts w:cs="Arial"/>
          <w:sz w:val="20"/>
          <w:szCs w:val="20"/>
        </w:rPr>
        <w:t xml:space="preserve">check with RAN4 on the RRM impacts for supporting CHO and related measurements for </w:t>
      </w:r>
      <w:r>
        <w:rPr>
          <w:rFonts w:cs="Arial"/>
          <w:sz w:val="20"/>
          <w:szCs w:val="20"/>
        </w:rPr>
        <w:t xml:space="preserve">LTE-M </w:t>
      </w:r>
      <w:r w:rsidRPr="00996F99">
        <w:rPr>
          <w:rFonts w:cs="Arial"/>
          <w:sz w:val="20"/>
          <w:szCs w:val="20"/>
        </w:rPr>
        <w:t>in e</w:t>
      </w:r>
      <w:r>
        <w:rPr>
          <w:rFonts w:cs="Arial"/>
          <w:sz w:val="20"/>
          <w:szCs w:val="20"/>
        </w:rPr>
        <w:t>nhanced</w:t>
      </w:r>
      <w:r w:rsidRPr="00996F99">
        <w:rPr>
          <w:rFonts w:cs="Arial"/>
          <w:sz w:val="20"/>
          <w:szCs w:val="20"/>
        </w:rPr>
        <w:t xml:space="preserve"> coverage scenarios</w:t>
      </w:r>
      <w:r>
        <w:rPr>
          <w:sz w:val="20"/>
          <w:szCs w:val="20"/>
        </w:rPr>
        <w:t>.</w:t>
      </w:r>
      <w:bookmarkEnd w:id="30"/>
    </w:p>
    <w:p w14:paraId="7191CF13" w14:textId="5CCF7A89" w:rsidR="0042705D" w:rsidRPr="00D6176F" w:rsidRDefault="00131AC7" w:rsidP="0042705D">
      <w:pPr>
        <w:pStyle w:val="BodyText"/>
        <w:rPr>
          <w:rFonts w:cs="Arial"/>
          <w:sz w:val="20"/>
          <w:szCs w:val="20"/>
        </w:rPr>
      </w:pPr>
      <w:r>
        <w:rPr>
          <w:rFonts w:cs="Arial"/>
          <w:sz w:val="20"/>
          <w:szCs w:val="20"/>
        </w:rPr>
        <w:t>Two companies [</w:t>
      </w:r>
      <w:r w:rsidR="0042705D">
        <w:rPr>
          <w:rFonts w:cs="Arial"/>
          <w:sz w:val="20"/>
          <w:szCs w:val="20"/>
        </w:rPr>
        <w:t>2</w:t>
      </w:r>
      <w:r>
        <w:rPr>
          <w:rFonts w:cs="Arial"/>
          <w:sz w:val="20"/>
          <w:szCs w:val="20"/>
        </w:rPr>
        <w:t>] [</w:t>
      </w:r>
      <w:r w:rsidR="0042705D">
        <w:rPr>
          <w:rFonts w:cs="Arial"/>
          <w:sz w:val="20"/>
          <w:szCs w:val="20"/>
        </w:rPr>
        <w:t>12</w:t>
      </w:r>
      <w:r>
        <w:rPr>
          <w:rFonts w:cs="Arial"/>
          <w:sz w:val="20"/>
          <w:szCs w:val="20"/>
        </w:rPr>
        <w:t>] proposed to consider enhancements for CHO</w:t>
      </w:r>
      <w:r w:rsidR="0042705D">
        <w:rPr>
          <w:rFonts w:cs="Arial"/>
          <w:sz w:val="20"/>
          <w:szCs w:val="20"/>
        </w:rPr>
        <w:t xml:space="preserve"> such as introducing a timer-based triggering event and supporting A4 event, respectively. One company [10] proposed no enhancements for connected mode mobility should be introduced.</w:t>
      </w:r>
    </w:p>
    <w:p w14:paraId="36B9F1EA" w14:textId="2095A9DA" w:rsidR="0042705D" w:rsidRPr="0042705D" w:rsidRDefault="0042705D" w:rsidP="0042705D">
      <w:pPr>
        <w:pStyle w:val="Proposal"/>
        <w:rPr>
          <w:sz w:val="20"/>
          <w:szCs w:val="20"/>
        </w:rPr>
      </w:pPr>
      <w:bookmarkStart w:id="31" w:name="_Toc80317439"/>
      <w:r>
        <w:rPr>
          <w:rFonts w:cs="Arial"/>
          <w:sz w:val="20"/>
          <w:szCs w:val="20"/>
        </w:rPr>
        <w:t xml:space="preserve">Discuss whether timer-based triggering event is introduced for Rel-16 CHO </w:t>
      </w:r>
      <w:r w:rsidR="007A2051">
        <w:rPr>
          <w:rFonts w:cs="Arial"/>
          <w:sz w:val="20"/>
          <w:szCs w:val="20"/>
        </w:rPr>
        <w:t xml:space="preserve">mechanism </w:t>
      </w:r>
      <w:r>
        <w:rPr>
          <w:rFonts w:cs="Arial"/>
          <w:sz w:val="20"/>
          <w:szCs w:val="20"/>
        </w:rPr>
        <w:t>for LTE-M devices</w:t>
      </w:r>
      <w:r>
        <w:rPr>
          <w:sz w:val="20"/>
          <w:szCs w:val="20"/>
        </w:rPr>
        <w:t>.</w:t>
      </w:r>
      <w:bookmarkEnd w:id="31"/>
    </w:p>
    <w:p w14:paraId="16826063" w14:textId="7007FAF1" w:rsidR="0042705D" w:rsidRPr="00FC5F07" w:rsidRDefault="0042705D" w:rsidP="0042705D">
      <w:pPr>
        <w:pStyle w:val="Proposal"/>
        <w:rPr>
          <w:sz w:val="20"/>
          <w:szCs w:val="20"/>
        </w:rPr>
      </w:pPr>
      <w:bookmarkStart w:id="32" w:name="_Toc80317440"/>
      <w:r>
        <w:rPr>
          <w:rFonts w:cs="Arial"/>
          <w:sz w:val="20"/>
          <w:szCs w:val="20"/>
        </w:rPr>
        <w:t>Discuss whether A4 event is supported for Rel-16 CHO.</w:t>
      </w:r>
      <w:bookmarkEnd w:id="32"/>
    </w:p>
    <w:p w14:paraId="6DA2DA12" w14:textId="0BFE8AF9" w:rsidR="00A0286C" w:rsidRPr="00D6176F" w:rsidRDefault="00A0286C" w:rsidP="00A0286C">
      <w:pPr>
        <w:pStyle w:val="BodyText"/>
        <w:rPr>
          <w:rFonts w:cs="Arial"/>
          <w:sz w:val="20"/>
          <w:szCs w:val="20"/>
        </w:rPr>
      </w:pPr>
      <w:r>
        <w:rPr>
          <w:rFonts w:cs="Arial"/>
          <w:sz w:val="20"/>
          <w:szCs w:val="20"/>
        </w:rPr>
        <w:t>One company [18] proposed that n</w:t>
      </w:r>
      <w:r w:rsidRPr="00A0286C">
        <w:rPr>
          <w:rFonts w:cs="Arial"/>
          <w:sz w:val="20"/>
          <w:szCs w:val="20"/>
        </w:rPr>
        <w:t>o procedural update is required to support mobility for LTE-M in IoT NTN</w:t>
      </w:r>
      <w:r>
        <w:rPr>
          <w:rFonts w:cs="Arial"/>
          <w:sz w:val="20"/>
          <w:szCs w:val="20"/>
        </w:rPr>
        <w:t xml:space="preserve"> and </w:t>
      </w:r>
      <w:r w:rsidRPr="00A0286C">
        <w:rPr>
          <w:rFonts w:cs="Arial"/>
          <w:sz w:val="20"/>
          <w:szCs w:val="20"/>
        </w:rPr>
        <w:t>value range for the parameter t304 is extended</w:t>
      </w:r>
      <w:r>
        <w:rPr>
          <w:rFonts w:cs="Arial"/>
          <w:sz w:val="20"/>
          <w:szCs w:val="20"/>
        </w:rPr>
        <w:t xml:space="preserve"> where </w:t>
      </w:r>
      <w:r w:rsidRPr="00A0286C">
        <w:rPr>
          <w:rFonts w:cs="Arial"/>
          <w:sz w:val="20"/>
          <w:szCs w:val="20"/>
        </w:rPr>
        <w:t>values to be specified are FFS.</w:t>
      </w:r>
    </w:p>
    <w:p w14:paraId="6268AADE" w14:textId="35D24683" w:rsidR="00A0286C" w:rsidRPr="00A0286C" w:rsidRDefault="00A0286C" w:rsidP="00A0286C">
      <w:pPr>
        <w:pStyle w:val="Proposal"/>
        <w:rPr>
          <w:sz w:val="20"/>
          <w:szCs w:val="20"/>
        </w:rPr>
      </w:pPr>
      <w:bookmarkStart w:id="33" w:name="_Toc80317441"/>
      <w:r w:rsidRPr="00A0286C">
        <w:rPr>
          <w:rFonts w:cs="Arial"/>
          <w:sz w:val="20"/>
          <w:szCs w:val="20"/>
        </w:rPr>
        <w:t>No procedural update is required to support mobility for LTE-M</w:t>
      </w:r>
      <w:r>
        <w:rPr>
          <w:sz w:val="20"/>
          <w:szCs w:val="20"/>
        </w:rPr>
        <w:t>.</w:t>
      </w:r>
      <w:bookmarkEnd w:id="33"/>
    </w:p>
    <w:p w14:paraId="646FDF70" w14:textId="4212395E" w:rsidR="00A0286C" w:rsidRPr="00FC5F07" w:rsidRDefault="00A0286C" w:rsidP="00A0286C">
      <w:pPr>
        <w:pStyle w:val="Proposal"/>
        <w:rPr>
          <w:sz w:val="20"/>
          <w:szCs w:val="20"/>
        </w:rPr>
      </w:pPr>
      <w:bookmarkStart w:id="34" w:name="_Toc80317442"/>
      <w:r w:rsidRPr="00A0286C">
        <w:rPr>
          <w:rFonts w:cs="Arial"/>
          <w:sz w:val="20"/>
          <w:szCs w:val="20"/>
        </w:rPr>
        <w:t>The value range for the parameter t304 is extended. The values to be specified are FFS</w:t>
      </w:r>
      <w:r>
        <w:rPr>
          <w:sz w:val="20"/>
          <w:szCs w:val="20"/>
        </w:rPr>
        <w:t>.</w:t>
      </w:r>
      <w:bookmarkEnd w:id="34"/>
    </w:p>
    <w:p w14:paraId="7965295F" w14:textId="77777777" w:rsidR="00A0286C" w:rsidRDefault="00A0286C" w:rsidP="00A0286C">
      <w:pPr>
        <w:pStyle w:val="BodyText"/>
        <w:rPr>
          <w:rFonts w:cs="Arial"/>
          <w:sz w:val="20"/>
          <w:szCs w:val="20"/>
        </w:rPr>
      </w:pPr>
    </w:p>
    <w:p w14:paraId="3409E34C" w14:textId="485F69A2" w:rsidR="0042705D" w:rsidRDefault="0042705D" w:rsidP="0042705D">
      <w:pPr>
        <w:pStyle w:val="Heading5"/>
      </w:pPr>
      <w:r>
        <w:t>2.3.2 RLF/RRC re-establishment</w:t>
      </w:r>
    </w:p>
    <w:p w14:paraId="56F589CC" w14:textId="5109DBED" w:rsidR="00996F99" w:rsidRPr="00996F99" w:rsidRDefault="0042705D" w:rsidP="0042705D">
      <w:pPr>
        <w:pStyle w:val="BodyText"/>
        <w:rPr>
          <w:rFonts w:cs="Arial"/>
          <w:sz w:val="20"/>
          <w:szCs w:val="20"/>
        </w:rPr>
      </w:pPr>
      <w:r>
        <w:rPr>
          <w:rFonts w:cs="Arial"/>
          <w:sz w:val="20"/>
          <w:szCs w:val="20"/>
        </w:rPr>
        <w:t>The following proposals have been made regarding the discussion on RLF/RRC re-establishment:</w:t>
      </w:r>
    </w:p>
    <w:p w14:paraId="585CEE57" w14:textId="00307386" w:rsidR="006C3721" w:rsidRPr="00996F99" w:rsidRDefault="006C3721" w:rsidP="00595D93">
      <w:pPr>
        <w:pStyle w:val="BodyText"/>
        <w:rPr>
          <w:rFonts w:cs="Arial"/>
          <w:sz w:val="20"/>
          <w:szCs w:val="20"/>
        </w:rPr>
      </w:pP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6C3721" w14:paraId="57D6DE59" w14:textId="77777777" w:rsidTr="003D2FB7">
        <w:tc>
          <w:tcPr>
            <w:tcW w:w="1555" w:type="dxa"/>
          </w:tcPr>
          <w:p w14:paraId="0B99E356" w14:textId="77777777" w:rsidR="006C3721" w:rsidRDefault="006C3721" w:rsidP="003D2FB7">
            <w:r>
              <w:t>Tdoc</w:t>
            </w:r>
          </w:p>
        </w:tc>
        <w:tc>
          <w:tcPr>
            <w:tcW w:w="8074" w:type="dxa"/>
          </w:tcPr>
          <w:p w14:paraId="29B31FC7" w14:textId="77777777" w:rsidR="006C3721" w:rsidRDefault="006C3721" w:rsidP="003D2FB7">
            <w:r>
              <w:t>Proposals</w:t>
            </w:r>
          </w:p>
        </w:tc>
      </w:tr>
      <w:tr w:rsidR="006C3721" w14:paraId="467249D8" w14:textId="77777777" w:rsidTr="003D2FB7">
        <w:tc>
          <w:tcPr>
            <w:tcW w:w="1555" w:type="dxa"/>
          </w:tcPr>
          <w:p w14:paraId="691CD9FD" w14:textId="77777777" w:rsidR="006C3721" w:rsidRPr="00600C4D" w:rsidRDefault="006C3721" w:rsidP="003D2FB7">
            <w:r w:rsidRPr="00600C4D">
              <w:t>[1] R2-2108328</w:t>
            </w:r>
          </w:p>
        </w:tc>
        <w:tc>
          <w:tcPr>
            <w:tcW w:w="8074" w:type="dxa"/>
          </w:tcPr>
          <w:p w14:paraId="76C076DE" w14:textId="77777777" w:rsidR="006C3721" w:rsidRDefault="006C3721" w:rsidP="003D2FB7">
            <w:pPr>
              <w:spacing w:after="0"/>
            </w:pPr>
            <w:r w:rsidRPr="006C3721">
              <w:t>Proposal 1: Prioritize RLF/RRC-reestablishment enhancement discussion over handover enhancement discussion</w:t>
            </w:r>
          </w:p>
          <w:p w14:paraId="12E3C110" w14:textId="5B4B7550" w:rsidR="00305C2A" w:rsidRDefault="00305C2A" w:rsidP="003D2FB7">
            <w:pPr>
              <w:spacing w:after="0"/>
            </w:pPr>
            <w:r w:rsidRPr="00305C2A">
              <w:t>Proposal 2: RAN2 discuss solution to avoid RLF/Handover during a short data transmission session at least.</w:t>
            </w:r>
          </w:p>
        </w:tc>
      </w:tr>
      <w:tr w:rsidR="006C3721" w14:paraId="37A5FA6C" w14:textId="77777777" w:rsidTr="003D2FB7">
        <w:tc>
          <w:tcPr>
            <w:tcW w:w="1555" w:type="dxa"/>
          </w:tcPr>
          <w:p w14:paraId="2987C4CD" w14:textId="77777777" w:rsidR="006C3721" w:rsidRPr="00600C4D" w:rsidRDefault="006C3721" w:rsidP="003D2FB7">
            <w:r w:rsidRPr="00600C4D">
              <w:t>[2] R2-2107083</w:t>
            </w:r>
          </w:p>
        </w:tc>
        <w:tc>
          <w:tcPr>
            <w:tcW w:w="8074" w:type="dxa"/>
          </w:tcPr>
          <w:p w14:paraId="049DDFF9" w14:textId="72D18874" w:rsidR="006C3721" w:rsidRDefault="00305C2A" w:rsidP="003D2FB7">
            <w:pPr>
              <w:spacing w:after="0"/>
            </w:pPr>
            <w:r w:rsidRPr="00305C2A">
              <w:t>Proposal 2</w:t>
            </w:r>
            <w:r w:rsidRPr="00305C2A">
              <w:tab/>
              <w:t>Rel-17 enhancements to reduce the time taken for RRC re-establishment are not considered in Rel-17 NB-IoT NTN.</w:t>
            </w:r>
          </w:p>
        </w:tc>
      </w:tr>
      <w:tr w:rsidR="006C3721" w14:paraId="297C0293" w14:textId="77777777" w:rsidTr="003D2FB7">
        <w:tc>
          <w:tcPr>
            <w:tcW w:w="1555" w:type="dxa"/>
          </w:tcPr>
          <w:p w14:paraId="4E58A47E" w14:textId="77777777" w:rsidR="006C3721" w:rsidRPr="00600C4D" w:rsidRDefault="006C3721" w:rsidP="003D2FB7">
            <w:r w:rsidRPr="00600C4D">
              <w:t>[4] R2-2107321</w:t>
            </w:r>
          </w:p>
        </w:tc>
        <w:tc>
          <w:tcPr>
            <w:tcW w:w="8074" w:type="dxa"/>
          </w:tcPr>
          <w:p w14:paraId="7E1C948E" w14:textId="665B4822" w:rsidR="006C3721" w:rsidRDefault="00305C2A" w:rsidP="003D2FB7">
            <w:pPr>
              <w:spacing w:after="0"/>
            </w:pPr>
            <w:r w:rsidRPr="00305C2A">
              <w:t>Proposal 1: RAN2 can study the conditional RRC re-establishment procedure for IoT UE fast RLF recovery</w:t>
            </w:r>
          </w:p>
        </w:tc>
      </w:tr>
      <w:tr w:rsidR="006C3721" w14:paraId="777DFBF9" w14:textId="77777777" w:rsidTr="003D2FB7">
        <w:tc>
          <w:tcPr>
            <w:tcW w:w="1555" w:type="dxa"/>
          </w:tcPr>
          <w:p w14:paraId="0650BA3B" w14:textId="77777777" w:rsidR="006C3721" w:rsidRPr="00600C4D" w:rsidRDefault="006C3721" w:rsidP="003D2FB7">
            <w:r w:rsidRPr="00600C4D">
              <w:t>[6] R2-2107371</w:t>
            </w:r>
          </w:p>
        </w:tc>
        <w:tc>
          <w:tcPr>
            <w:tcW w:w="8074" w:type="dxa"/>
          </w:tcPr>
          <w:p w14:paraId="1C3F7E2D" w14:textId="77777777" w:rsidR="00965D9B" w:rsidRDefault="00965D9B" w:rsidP="00965D9B">
            <w:pPr>
              <w:spacing w:after="0"/>
            </w:pPr>
            <w:r>
              <w:t>Proposal 1: A time-based trigger condition for triggering RLF can be considered in IOT over NTN.</w:t>
            </w:r>
          </w:p>
          <w:p w14:paraId="4AD83DAB" w14:textId="77777777" w:rsidR="00965D9B" w:rsidRDefault="00965D9B" w:rsidP="00965D9B">
            <w:pPr>
              <w:spacing w:after="0"/>
            </w:pPr>
            <w:r>
              <w:t>Proposal 2</w:t>
            </w:r>
            <w:r>
              <w:rPr>
                <w:rFonts w:ascii="MS Gothic" w:eastAsia="MS Gothic" w:hAnsi="MS Gothic" w:cs="MS Gothic" w:hint="eastAsia"/>
              </w:rPr>
              <w:t>：</w:t>
            </w:r>
            <w:r>
              <w:t xml:space="preserve"> Assistance information of the candidate target cell can be provided for UE before RLF occur.</w:t>
            </w:r>
          </w:p>
          <w:p w14:paraId="62051185" w14:textId="64C2A13C" w:rsidR="006C3721" w:rsidRDefault="00965D9B" w:rsidP="00965D9B">
            <w:pPr>
              <w:spacing w:after="0"/>
            </w:pPr>
            <w:r>
              <w:t>Proposal 3: The group Reestablishment can be postponed until next Release.</w:t>
            </w:r>
          </w:p>
        </w:tc>
      </w:tr>
      <w:tr w:rsidR="006C3721" w14:paraId="2F45A7B5" w14:textId="77777777" w:rsidTr="003D2FB7">
        <w:tc>
          <w:tcPr>
            <w:tcW w:w="1555" w:type="dxa"/>
          </w:tcPr>
          <w:p w14:paraId="3738656F" w14:textId="77777777" w:rsidR="006C3721" w:rsidRPr="00600C4D" w:rsidRDefault="006C3721" w:rsidP="003D2FB7">
            <w:r w:rsidRPr="00600C4D">
              <w:t>[7] R2-2107426</w:t>
            </w:r>
          </w:p>
        </w:tc>
        <w:tc>
          <w:tcPr>
            <w:tcW w:w="8074" w:type="dxa"/>
          </w:tcPr>
          <w:p w14:paraId="09983569" w14:textId="0DFECFC3" w:rsidR="006C3721" w:rsidRDefault="00965D9B" w:rsidP="00965D9B">
            <w:pPr>
              <w:spacing w:after="0"/>
            </w:pPr>
            <w:r w:rsidRPr="00965D9B">
              <w:rPr>
                <w:bCs/>
              </w:rPr>
              <w:t xml:space="preserve">Proposal 6: </w:t>
            </w:r>
            <w:r>
              <w:t xml:space="preserve">The cell information </w:t>
            </w:r>
            <w:bookmarkStart w:id="35" w:name="_Hlk80311503"/>
            <w:r>
              <w:t>(e.g. the frequency, PCI)</w:t>
            </w:r>
            <w:bookmarkEnd w:id="35"/>
            <w:r>
              <w:t xml:space="preserve"> of the upcoming cell is broadcast to UE via system information.</w:t>
            </w:r>
          </w:p>
        </w:tc>
      </w:tr>
      <w:tr w:rsidR="006C3721" w14:paraId="71393DF0" w14:textId="77777777" w:rsidTr="003D2FB7">
        <w:tc>
          <w:tcPr>
            <w:tcW w:w="1555" w:type="dxa"/>
          </w:tcPr>
          <w:p w14:paraId="1E623979" w14:textId="77777777" w:rsidR="006C3721" w:rsidRPr="00600C4D" w:rsidRDefault="006C3721" w:rsidP="003D2FB7">
            <w:r w:rsidRPr="00600C4D">
              <w:t>[10] R2-2107813</w:t>
            </w:r>
          </w:p>
        </w:tc>
        <w:tc>
          <w:tcPr>
            <w:tcW w:w="8074" w:type="dxa"/>
          </w:tcPr>
          <w:p w14:paraId="3943985F" w14:textId="14A9C8D5" w:rsidR="006C3721" w:rsidRDefault="00965D9B" w:rsidP="003D2FB7">
            <w:pPr>
              <w:spacing w:after="0"/>
            </w:pPr>
            <w:r w:rsidRPr="00051D6F">
              <w:rPr>
                <w:lang w:val="en-US"/>
              </w:rPr>
              <w:t>Proposal 7: Enhancements to connected mode mobility and RLF/Re-establishment procedures are not considered in Rel-17.</w:t>
            </w:r>
          </w:p>
        </w:tc>
      </w:tr>
      <w:tr w:rsidR="006C3721" w14:paraId="4B6A56D3" w14:textId="77777777" w:rsidTr="003D2FB7">
        <w:tc>
          <w:tcPr>
            <w:tcW w:w="1555" w:type="dxa"/>
          </w:tcPr>
          <w:p w14:paraId="3C0A20B1" w14:textId="77777777" w:rsidR="006C3721" w:rsidRPr="00600C4D" w:rsidRDefault="006C3721" w:rsidP="003D2FB7">
            <w:r w:rsidRPr="00600C4D">
              <w:lastRenderedPageBreak/>
              <w:t>[11] R2-2107916</w:t>
            </w:r>
          </w:p>
        </w:tc>
        <w:tc>
          <w:tcPr>
            <w:tcW w:w="8074" w:type="dxa"/>
          </w:tcPr>
          <w:p w14:paraId="6B94ED8E" w14:textId="5C4C6870" w:rsidR="006C3721" w:rsidRDefault="00965D9B" w:rsidP="003D2FB7">
            <w:pPr>
              <w:spacing w:after="0"/>
            </w:pPr>
            <w:r w:rsidRPr="00965D9B">
              <w:t>Proposal 1: RAN2 to consider conditional RRC re-establishment for NB-IoT mobility in NTN.</w:t>
            </w:r>
          </w:p>
        </w:tc>
      </w:tr>
      <w:tr w:rsidR="006C3721" w14:paraId="4F44185C" w14:textId="77777777" w:rsidTr="003D2FB7">
        <w:tc>
          <w:tcPr>
            <w:tcW w:w="1555" w:type="dxa"/>
          </w:tcPr>
          <w:p w14:paraId="4991A868" w14:textId="77777777" w:rsidR="006C3721" w:rsidRPr="00600C4D" w:rsidRDefault="006C3721" w:rsidP="003D2FB7">
            <w:r w:rsidRPr="00600C4D">
              <w:t>[12] R2-2108018</w:t>
            </w:r>
          </w:p>
        </w:tc>
        <w:tc>
          <w:tcPr>
            <w:tcW w:w="8074" w:type="dxa"/>
          </w:tcPr>
          <w:p w14:paraId="4C71C3BE" w14:textId="77777777" w:rsidR="00965D9B" w:rsidRDefault="00965D9B" w:rsidP="00965D9B">
            <w:pPr>
              <w:spacing w:after="0"/>
            </w:pPr>
            <w:r>
              <w:t>Proposal 3: Legacy (Rel-16) RLF/reestablishment mechanisms can be the baseline for IoT NTN mobility. Minor enhancements can be considered.</w:t>
            </w:r>
          </w:p>
          <w:p w14:paraId="73F669C1" w14:textId="436F2AE9" w:rsidR="006C3721" w:rsidRDefault="00965D9B" w:rsidP="00965D9B">
            <w:pPr>
              <w:spacing w:after="0"/>
            </w:pPr>
            <w:r>
              <w:t>Proposal 4: When configuring T310, the value of T310 should be less than the remaining service time of the serving cell in IoT NTN.</w:t>
            </w:r>
          </w:p>
        </w:tc>
      </w:tr>
      <w:tr w:rsidR="006C3721" w14:paraId="1872A3B4" w14:textId="77777777" w:rsidTr="003D2FB7">
        <w:tc>
          <w:tcPr>
            <w:tcW w:w="1555" w:type="dxa"/>
          </w:tcPr>
          <w:p w14:paraId="2A3EE62F" w14:textId="77777777" w:rsidR="006C3721" w:rsidRPr="00600C4D" w:rsidRDefault="006C3721" w:rsidP="003D2FB7">
            <w:r w:rsidRPr="00600C4D">
              <w:t>[16] R2-2108546</w:t>
            </w:r>
          </w:p>
        </w:tc>
        <w:tc>
          <w:tcPr>
            <w:tcW w:w="8074" w:type="dxa"/>
          </w:tcPr>
          <w:p w14:paraId="6DD7E5F6" w14:textId="77777777" w:rsidR="00965D9B" w:rsidRPr="00965D9B" w:rsidRDefault="00965D9B" w:rsidP="00965D9B">
            <w:pPr>
              <w:spacing w:after="0"/>
              <w:rPr>
                <w:lang w:val="en-US"/>
              </w:rPr>
            </w:pPr>
            <w:r w:rsidRPr="00965D9B">
              <w:rPr>
                <w:lang w:val="en-US"/>
              </w:rPr>
              <w:t>Proposal 1: it is proposed to introduce the conditional RRC connection re-establishment procedure which configures the procedure triggering condition and target cells to the UE beforehand.</w:t>
            </w:r>
          </w:p>
          <w:p w14:paraId="0E9DF2B3" w14:textId="77777777" w:rsidR="00965D9B" w:rsidRPr="00965D9B" w:rsidRDefault="00965D9B" w:rsidP="00965D9B">
            <w:pPr>
              <w:spacing w:after="0"/>
              <w:rPr>
                <w:lang w:val="en-US"/>
              </w:rPr>
            </w:pPr>
            <w:r w:rsidRPr="00965D9B">
              <w:rPr>
                <w:lang w:val="en-US"/>
              </w:rPr>
              <w:t>Proposal 2: the conditional RRC connection re-establishment condition setting and execution, can base on the ephemeris information and UE’s location, which can be clarified as the following conditions to trigger the RRC connection re-establishment procedure as for CHO:</w:t>
            </w:r>
          </w:p>
          <w:p w14:paraId="5C7478E5" w14:textId="77777777" w:rsidR="00965D9B" w:rsidRPr="00965D9B" w:rsidRDefault="00965D9B" w:rsidP="00965D9B">
            <w:pPr>
              <w:spacing w:after="0"/>
              <w:rPr>
                <w:lang w:val="en-US"/>
              </w:rPr>
            </w:pPr>
            <w:r w:rsidRPr="00965D9B">
              <w:rPr>
                <w:lang w:val="en-US"/>
              </w:rPr>
              <w:t>•</w:t>
            </w:r>
            <w:r w:rsidRPr="00965D9B">
              <w:rPr>
                <w:lang w:val="en-US"/>
              </w:rPr>
              <w:tab/>
              <w:t xml:space="preserve">Time, timer or time </w:t>
            </w:r>
            <w:proofErr w:type="gramStart"/>
            <w:r w:rsidRPr="00965D9B">
              <w:rPr>
                <w:lang w:val="en-US"/>
              </w:rPr>
              <w:t>range based</w:t>
            </w:r>
            <w:proofErr w:type="gramEnd"/>
            <w:r w:rsidRPr="00965D9B">
              <w:rPr>
                <w:lang w:val="en-US"/>
              </w:rPr>
              <w:t xml:space="preserve"> C-Re-establishment triggering event</w:t>
            </w:r>
          </w:p>
          <w:p w14:paraId="7B4EC80C" w14:textId="77777777" w:rsidR="00965D9B" w:rsidRPr="00965D9B" w:rsidRDefault="00965D9B" w:rsidP="00965D9B">
            <w:pPr>
              <w:spacing w:after="0"/>
              <w:rPr>
                <w:lang w:val="en-US"/>
              </w:rPr>
            </w:pPr>
            <w:r w:rsidRPr="00965D9B">
              <w:rPr>
                <w:lang w:val="en-US"/>
              </w:rPr>
              <w:t>•</w:t>
            </w:r>
            <w:r w:rsidRPr="00965D9B">
              <w:rPr>
                <w:lang w:val="en-US"/>
              </w:rPr>
              <w:tab/>
              <w:t>Location based C-Re-establishment triggering event</w:t>
            </w:r>
          </w:p>
          <w:p w14:paraId="4A116593" w14:textId="185D72EA" w:rsidR="006C3721" w:rsidRDefault="00965D9B" w:rsidP="00965D9B">
            <w:pPr>
              <w:spacing w:after="0"/>
            </w:pPr>
            <w:r w:rsidRPr="00965D9B">
              <w:rPr>
                <w:lang w:val="en-US"/>
              </w:rPr>
              <w:t>Proposal 3: the group Re-establishment mechanism as for group HO is required to study for NB-IoT UEs as well.</w:t>
            </w:r>
          </w:p>
        </w:tc>
      </w:tr>
      <w:tr w:rsidR="006C3721" w14:paraId="7603DD8F" w14:textId="77777777" w:rsidTr="003D2FB7">
        <w:tc>
          <w:tcPr>
            <w:tcW w:w="1555" w:type="dxa"/>
          </w:tcPr>
          <w:p w14:paraId="6DD8B5C1" w14:textId="77777777" w:rsidR="006C3721" w:rsidRPr="00600C4D" w:rsidRDefault="006C3721" w:rsidP="003D2FB7">
            <w:r w:rsidRPr="00600C4D">
              <w:t>[18] R2-2108757</w:t>
            </w:r>
          </w:p>
        </w:tc>
        <w:tc>
          <w:tcPr>
            <w:tcW w:w="8074" w:type="dxa"/>
          </w:tcPr>
          <w:p w14:paraId="55110388" w14:textId="77777777" w:rsidR="00965D9B" w:rsidRDefault="00965D9B" w:rsidP="00965D9B">
            <w:pPr>
              <w:spacing w:after="0"/>
            </w:pPr>
            <w:r>
              <w:t>Proposal 4</w:t>
            </w:r>
            <w:r>
              <w:tab/>
            </w:r>
            <w:bookmarkStart w:id="36" w:name="_Hlk80310726"/>
            <w:r>
              <w:t>No procedural update is required to support RLF and RRC connection re-establishment procedures in IoT NTN.</w:t>
            </w:r>
          </w:p>
          <w:p w14:paraId="08C14D61" w14:textId="77777777" w:rsidR="00965D9B" w:rsidRDefault="00965D9B" w:rsidP="00965D9B">
            <w:pPr>
              <w:spacing w:after="0"/>
            </w:pPr>
            <w:r>
              <w:t>Proposal 5</w:t>
            </w:r>
            <w:r>
              <w:tab/>
            </w:r>
            <w:bookmarkStart w:id="37" w:name="_Hlk80311821"/>
            <w:r>
              <w:t>RAN2 to discuss whether UE specific timers and constants for RLF and RRC connection re-establishment require any changes in IoT NTN.</w:t>
            </w:r>
            <w:bookmarkEnd w:id="37"/>
          </w:p>
          <w:p w14:paraId="2DC191D1" w14:textId="7AC234F6" w:rsidR="006C3721" w:rsidRDefault="00965D9B" w:rsidP="00965D9B">
            <w:pPr>
              <w:spacing w:after="0"/>
            </w:pPr>
            <w:r>
              <w:t>Proposal 6</w:t>
            </w:r>
            <w:r>
              <w:tab/>
              <w:t>Rel-16 RLF / connection re-establishment mechanisms are supported in IoT NTN assuming that minor adjustments to UE specific timers and constants would be sufficient.</w:t>
            </w:r>
            <w:bookmarkEnd w:id="36"/>
          </w:p>
        </w:tc>
      </w:tr>
    </w:tbl>
    <w:p w14:paraId="5DCC8F14" w14:textId="77777777" w:rsidR="006C3721" w:rsidRDefault="006C3721" w:rsidP="00595D93">
      <w:pPr>
        <w:pStyle w:val="BodyText"/>
        <w:rPr>
          <w:rFonts w:cs="Arial"/>
        </w:rPr>
      </w:pPr>
    </w:p>
    <w:p w14:paraId="05306E6A" w14:textId="77777777" w:rsidR="007A2051" w:rsidRPr="00D6176F" w:rsidRDefault="00957A28" w:rsidP="007A2051">
      <w:pPr>
        <w:pStyle w:val="BodyText"/>
        <w:rPr>
          <w:rFonts w:cs="Arial"/>
          <w:sz w:val="20"/>
          <w:szCs w:val="20"/>
        </w:rPr>
      </w:pPr>
      <w:r w:rsidRPr="00957A28">
        <w:rPr>
          <w:rFonts w:cs="Arial"/>
          <w:sz w:val="20"/>
          <w:szCs w:val="20"/>
        </w:rPr>
        <w:t>Fo</w:t>
      </w:r>
      <w:r>
        <w:rPr>
          <w:rFonts w:cs="Arial"/>
          <w:sz w:val="20"/>
          <w:szCs w:val="20"/>
        </w:rPr>
        <w:t>u</w:t>
      </w:r>
      <w:r w:rsidRPr="00957A28">
        <w:rPr>
          <w:rFonts w:cs="Arial"/>
          <w:sz w:val="20"/>
          <w:szCs w:val="20"/>
        </w:rPr>
        <w:t xml:space="preserve">r </w:t>
      </w:r>
      <w:r>
        <w:rPr>
          <w:rFonts w:cs="Arial"/>
          <w:sz w:val="20"/>
          <w:szCs w:val="20"/>
        </w:rPr>
        <w:t xml:space="preserve">companies, [4][6][11][16]; proposed to </w:t>
      </w:r>
      <w:r w:rsidR="00AD4CBB">
        <w:rPr>
          <w:rFonts w:cs="Arial"/>
          <w:sz w:val="20"/>
          <w:szCs w:val="20"/>
        </w:rPr>
        <w:t>enhance the RLF/RRC re-establishment procedures; but two of those companies [6] [16] have proposed mechanisms based on introducing time and/or location based triggering mechanisms.</w:t>
      </w:r>
      <w:r w:rsidR="007A2051">
        <w:rPr>
          <w:rFonts w:cs="Arial"/>
          <w:sz w:val="20"/>
          <w:szCs w:val="20"/>
        </w:rPr>
        <w:t xml:space="preserve"> The rapporteur has the following proposal: </w:t>
      </w:r>
    </w:p>
    <w:p w14:paraId="2E0886E4" w14:textId="051B21DC" w:rsidR="007A2051" w:rsidRPr="00FC5F07" w:rsidRDefault="007A2051" w:rsidP="007A2051">
      <w:pPr>
        <w:pStyle w:val="Proposal"/>
        <w:rPr>
          <w:sz w:val="20"/>
          <w:szCs w:val="20"/>
        </w:rPr>
      </w:pPr>
      <w:bookmarkStart w:id="38" w:name="_Toc80317443"/>
      <w:r>
        <w:rPr>
          <w:rFonts w:cs="Arial"/>
          <w:sz w:val="20"/>
          <w:szCs w:val="20"/>
        </w:rPr>
        <w:t>Discuss whether timer</w:t>
      </w:r>
      <w:r w:rsidR="009C26A5">
        <w:rPr>
          <w:rFonts w:cs="Arial"/>
          <w:sz w:val="20"/>
          <w:szCs w:val="20"/>
        </w:rPr>
        <w:t xml:space="preserve"> and/or location </w:t>
      </w:r>
      <w:r>
        <w:rPr>
          <w:rFonts w:cs="Arial"/>
          <w:sz w:val="20"/>
          <w:szCs w:val="20"/>
        </w:rPr>
        <w:t>based triggering event is introduced for Rel-16 RLF/RRC-reestablishment mechanism</w:t>
      </w:r>
      <w:r>
        <w:rPr>
          <w:sz w:val="20"/>
          <w:szCs w:val="20"/>
        </w:rPr>
        <w:t>.</w:t>
      </w:r>
      <w:bookmarkEnd w:id="38"/>
    </w:p>
    <w:p w14:paraId="60ABA8BB" w14:textId="5C577DB7" w:rsidR="007A2051" w:rsidRPr="00D6176F" w:rsidRDefault="00AD4CBB" w:rsidP="007A2051">
      <w:pPr>
        <w:pStyle w:val="BodyText"/>
        <w:rPr>
          <w:rFonts w:cs="Arial"/>
          <w:sz w:val="20"/>
          <w:szCs w:val="20"/>
        </w:rPr>
      </w:pPr>
      <w:r>
        <w:rPr>
          <w:rFonts w:cs="Arial"/>
          <w:sz w:val="20"/>
          <w:szCs w:val="20"/>
        </w:rPr>
        <w:t xml:space="preserve">Two companies [6] [7] proposed to </w:t>
      </w:r>
      <w:proofErr w:type="gramStart"/>
      <w:r>
        <w:rPr>
          <w:rFonts w:cs="Arial"/>
          <w:sz w:val="20"/>
          <w:szCs w:val="20"/>
        </w:rPr>
        <w:t>provide assistance</w:t>
      </w:r>
      <w:proofErr w:type="gramEnd"/>
      <w:r>
        <w:rPr>
          <w:rFonts w:cs="Arial"/>
          <w:sz w:val="20"/>
          <w:szCs w:val="20"/>
        </w:rPr>
        <w:t xml:space="preserve"> information </w:t>
      </w:r>
      <w:r w:rsidR="00F8222F">
        <w:rPr>
          <w:rFonts w:cs="Arial"/>
          <w:sz w:val="20"/>
          <w:szCs w:val="20"/>
        </w:rPr>
        <w:t xml:space="preserve">via broadcast </w:t>
      </w:r>
      <w:r>
        <w:rPr>
          <w:rFonts w:cs="Arial"/>
          <w:sz w:val="20"/>
          <w:szCs w:val="20"/>
        </w:rPr>
        <w:t>for the upcoming cell and two companies, [2] [10], proposed to introduce no enhancements.</w:t>
      </w:r>
      <w:r w:rsidR="007A2051">
        <w:rPr>
          <w:rFonts w:cs="Arial"/>
          <w:sz w:val="20"/>
          <w:szCs w:val="20"/>
        </w:rPr>
        <w:t xml:space="preserve"> </w:t>
      </w:r>
    </w:p>
    <w:p w14:paraId="347507EB" w14:textId="52CD71DF" w:rsidR="007A2051" w:rsidRPr="00FC5F07" w:rsidRDefault="00F8222F" w:rsidP="007A2051">
      <w:pPr>
        <w:pStyle w:val="Proposal"/>
        <w:rPr>
          <w:sz w:val="20"/>
          <w:szCs w:val="20"/>
        </w:rPr>
      </w:pPr>
      <w:bookmarkStart w:id="39" w:name="_Toc80317444"/>
      <w:r>
        <w:rPr>
          <w:rFonts w:cs="Arial"/>
          <w:sz w:val="20"/>
          <w:szCs w:val="20"/>
        </w:rPr>
        <w:t xml:space="preserve">Discuss whether providing information, </w:t>
      </w:r>
      <w:r w:rsidRPr="00F8222F">
        <w:rPr>
          <w:rFonts w:cs="Arial"/>
          <w:sz w:val="20"/>
          <w:szCs w:val="20"/>
        </w:rPr>
        <w:t>e.g.</w:t>
      </w:r>
      <w:r>
        <w:rPr>
          <w:rFonts w:cs="Arial"/>
          <w:sz w:val="20"/>
          <w:szCs w:val="20"/>
        </w:rPr>
        <w:t>,</w:t>
      </w:r>
      <w:r w:rsidRPr="00F8222F">
        <w:rPr>
          <w:rFonts w:cs="Arial"/>
          <w:sz w:val="20"/>
          <w:szCs w:val="20"/>
        </w:rPr>
        <w:t xml:space="preserve"> the frequency, PCI</w:t>
      </w:r>
      <w:r>
        <w:rPr>
          <w:rFonts w:cs="Arial"/>
          <w:sz w:val="20"/>
          <w:szCs w:val="20"/>
        </w:rPr>
        <w:t>, of the upcoming cell via broadcast is supported.</w:t>
      </w:r>
      <w:bookmarkEnd w:id="39"/>
    </w:p>
    <w:p w14:paraId="5C57938D" w14:textId="77777777" w:rsidR="007D7406" w:rsidRPr="00D6176F" w:rsidRDefault="007A2051" w:rsidP="007D7406">
      <w:pPr>
        <w:pStyle w:val="BodyText"/>
        <w:rPr>
          <w:rFonts w:cs="Arial"/>
          <w:sz w:val="20"/>
          <w:szCs w:val="20"/>
        </w:rPr>
      </w:pPr>
      <w:r>
        <w:rPr>
          <w:rFonts w:cs="Arial"/>
          <w:sz w:val="20"/>
          <w:szCs w:val="20"/>
        </w:rPr>
        <w:t>One company [</w:t>
      </w:r>
      <w:r w:rsidR="007D7406">
        <w:rPr>
          <w:rFonts w:cs="Arial"/>
          <w:sz w:val="20"/>
          <w:szCs w:val="20"/>
        </w:rPr>
        <w:t xml:space="preserve">16] would like to study the </w:t>
      </w:r>
      <w:r w:rsidR="007D7406" w:rsidRPr="007D7406">
        <w:rPr>
          <w:rFonts w:cs="Arial"/>
          <w:sz w:val="20"/>
          <w:szCs w:val="20"/>
        </w:rPr>
        <w:t xml:space="preserve">group </w:t>
      </w:r>
      <w:r w:rsidR="007D7406">
        <w:rPr>
          <w:rFonts w:cs="Arial"/>
          <w:sz w:val="20"/>
          <w:szCs w:val="20"/>
        </w:rPr>
        <w:t>RRC r</w:t>
      </w:r>
      <w:r w:rsidR="007D7406" w:rsidRPr="007D7406">
        <w:rPr>
          <w:rFonts w:cs="Arial"/>
          <w:sz w:val="20"/>
          <w:szCs w:val="20"/>
        </w:rPr>
        <w:t xml:space="preserve">e-establishment mechanism </w:t>
      </w:r>
      <w:r w:rsidR="007D7406">
        <w:rPr>
          <w:rFonts w:cs="Arial"/>
          <w:sz w:val="20"/>
          <w:szCs w:val="20"/>
        </w:rPr>
        <w:t xml:space="preserve">and another one [18] proposed that </w:t>
      </w:r>
      <w:r w:rsidR="00D924A0">
        <w:rPr>
          <w:rFonts w:cs="Arial"/>
          <w:sz w:val="20"/>
          <w:szCs w:val="20"/>
        </w:rPr>
        <w:t>n</w:t>
      </w:r>
      <w:r w:rsidR="00AD4CBB" w:rsidRPr="00AD4CBB">
        <w:rPr>
          <w:rFonts w:cs="Arial"/>
          <w:sz w:val="20"/>
          <w:szCs w:val="20"/>
        </w:rPr>
        <w:t>o procedural update is required to support RLF and RRC connection re-establishment procedures</w:t>
      </w:r>
      <w:r w:rsidR="00D924A0">
        <w:rPr>
          <w:rFonts w:cs="Arial"/>
          <w:sz w:val="20"/>
          <w:szCs w:val="20"/>
        </w:rPr>
        <w:t xml:space="preserve">, however </w:t>
      </w:r>
      <w:r w:rsidR="007D7406" w:rsidRPr="007D7406">
        <w:rPr>
          <w:rFonts w:cs="Arial"/>
          <w:sz w:val="20"/>
          <w:szCs w:val="20"/>
        </w:rPr>
        <w:t xml:space="preserve">RAN2 </w:t>
      </w:r>
      <w:r w:rsidR="007D7406">
        <w:rPr>
          <w:rFonts w:cs="Arial"/>
          <w:sz w:val="20"/>
          <w:szCs w:val="20"/>
        </w:rPr>
        <w:t xml:space="preserve">should </w:t>
      </w:r>
      <w:r w:rsidR="007D7406" w:rsidRPr="007D7406">
        <w:rPr>
          <w:rFonts w:cs="Arial"/>
          <w:sz w:val="20"/>
          <w:szCs w:val="20"/>
        </w:rPr>
        <w:t xml:space="preserve">discuss whether UE specific timers and constants for RLF and RRC connection re-establishment </w:t>
      </w:r>
      <w:r w:rsidR="007D7406">
        <w:rPr>
          <w:rFonts w:cs="Arial"/>
          <w:sz w:val="20"/>
          <w:szCs w:val="20"/>
        </w:rPr>
        <w:t xml:space="preserve">procedure </w:t>
      </w:r>
      <w:r w:rsidR="007D7406" w:rsidRPr="007D7406">
        <w:rPr>
          <w:rFonts w:cs="Arial"/>
          <w:sz w:val="20"/>
          <w:szCs w:val="20"/>
        </w:rPr>
        <w:t>require any changes in IoT NTN.</w:t>
      </w:r>
      <w:r w:rsidR="007D7406">
        <w:rPr>
          <w:rFonts w:cs="Arial"/>
          <w:sz w:val="20"/>
          <w:szCs w:val="20"/>
        </w:rPr>
        <w:t xml:space="preserve"> </w:t>
      </w:r>
      <w:r w:rsidR="00D924A0">
        <w:rPr>
          <w:rFonts w:cs="Arial"/>
          <w:sz w:val="20"/>
          <w:szCs w:val="20"/>
        </w:rPr>
        <w:t xml:space="preserve">The same company also proposes to capture that </w:t>
      </w:r>
      <w:bookmarkStart w:id="40" w:name="_Hlk80312069"/>
      <w:r w:rsidR="00AD4CBB" w:rsidRPr="00AD4CBB">
        <w:rPr>
          <w:rFonts w:cs="Arial"/>
          <w:sz w:val="20"/>
          <w:szCs w:val="20"/>
        </w:rPr>
        <w:t>Rel-16 RLF / connection re-establishment mechanisms are supported in IoT NTN assuming that minor adjustments to UE specific timers and constants would be sufficient</w:t>
      </w:r>
      <w:bookmarkEnd w:id="40"/>
      <w:r w:rsidR="00AD4CBB" w:rsidRPr="00AD4CBB">
        <w:rPr>
          <w:rFonts w:cs="Arial"/>
          <w:sz w:val="20"/>
          <w:szCs w:val="20"/>
        </w:rPr>
        <w:t>.</w:t>
      </w:r>
      <w:r w:rsidR="007D7406">
        <w:rPr>
          <w:rFonts w:cs="Arial"/>
          <w:sz w:val="20"/>
          <w:szCs w:val="20"/>
        </w:rPr>
        <w:t xml:space="preserve"> </w:t>
      </w:r>
    </w:p>
    <w:p w14:paraId="6F8753A9" w14:textId="4D40E934" w:rsidR="000A31C5" w:rsidRPr="000A31C5" w:rsidRDefault="000A31C5" w:rsidP="000A31C5">
      <w:pPr>
        <w:pStyle w:val="Proposal"/>
        <w:rPr>
          <w:sz w:val="20"/>
          <w:szCs w:val="20"/>
        </w:rPr>
      </w:pPr>
      <w:bookmarkStart w:id="41" w:name="_Toc80317445"/>
      <w:r>
        <w:rPr>
          <w:rFonts w:cs="Arial"/>
          <w:sz w:val="20"/>
          <w:szCs w:val="20"/>
        </w:rPr>
        <w:t>N</w:t>
      </w:r>
      <w:r w:rsidRPr="00AD4CBB">
        <w:rPr>
          <w:rFonts w:cs="Arial"/>
          <w:sz w:val="20"/>
          <w:szCs w:val="20"/>
        </w:rPr>
        <w:t>o procedural update is required to support RLF and RRC connection re-establishment procedures</w:t>
      </w:r>
      <w:r w:rsidR="007D7406">
        <w:rPr>
          <w:rFonts w:cs="Arial"/>
          <w:sz w:val="20"/>
          <w:szCs w:val="20"/>
        </w:rPr>
        <w:t>.</w:t>
      </w:r>
      <w:bookmarkEnd w:id="41"/>
    </w:p>
    <w:p w14:paraId="2662A88F" w14:textId="75903509" w:rsidR="000A31C5" w:rsidRPr="000A31C5" w:rsidRDefault="000A31C5" w:rsidP="000A31C5">
      <w:pPr>
        <w:pStyle w:val="Proposal"/>
        <w:rPr>
          <w:sz w:val="20"/>
          <w:szCs w:val="20"/>
        </w:rPr>
      </w:pPr>
      <w:bookmarkStart w:id="42" w:name="_Toc80317446"/>
      <w:r>
        <w:rPr>
          <w:rFonts w:cs="Arial"/>
          <w:sz w:val="20"/>
          <w:szCs w:val="20"/>
        </w:rPr>
        <w:t xml:space="preserve">Discuss </w:t>
      </w:r>
      <w:r w:rsidRPr="007D7406">
        <w:rPr>
          <w:rFonts w:cs="Arial"/>
          <w:sz w:val="20"/>
          <w:szCs w:val="20"/>
        </w:rPr>
        <w:t xml:space="preserve">whether UE specific timers and constants for RLF and RRC connection re-establishment </w:t>
      </w:r>
      <w:r>
        <w:rPr>
          <w:rFonts w:cs="Arial"/>
          <w:sz w:val="20"/>
          <w:szCs w:val="20"/>
        </w:rPr>
        <w:t xml:space="preserve">procedure </w:t>
      </w:r>
      <w:r w:rsidRPr="007D7406">
        <w:rPr>
          <w:rFonts w:cs="Arial"/>
          <w:sz w:val="20"/>
          <w:szCs w:val="20"/>
        </w:rPr>
        <w:t>require any changes</w:t>
      </w:r>
      <w:r>
        <w:rPr>
          <w:rFonts w:cs="Arial"/>
          <w:sz w:val="20"/>
          <w:szCs w:val="20"/>
        </w:rPr>
        <w:t>.</w:t>
      </w:r>
      <w:bookmarkEnd w:id="42"/>
    </w:p>
    <w:p w14:paraId="31E93AF6" w14:textId="107D096D" w:rsidR="000A31C5" w:rsidRPr="00FC5F07" w:rsidRDefault="000A31C5" w:rsidP="000A31C5">
      <w:pPr>
        <w:pStyle w:val="Proposal"/>
        <w:rPr>
          <w:sz w:val="20"/>
          <w:szCs w:val="20"/>
        </w:rPr>
      </w:pPr>
      <w:bookmarkStart w:id="43" w:name="_Toc80317447"/>
      <w:r w:rsidRPr="000A31C5">
        <w:rPr>
          <w:rFonts w:cs="Arial"/>
          <w:sz w:val="20"/>
          <w:szCs w:val="20"/>
        </w:rPr>
        <w:t>Rel-16 RLF / connection re-establishment mechanisms are supported in IoT NTN assuming that minor adjustments to UE specific timers and constants would be sufficient</w:t>
      </w:r>
      <w:r>
        <w:rPr>
          <w:rFonts w:cs="Arial"/>
          <w:sz w:val="20"/>
          <w:szCs w:val="20"/>
        </w:rPr>
        <w:t>.</w:t>
      </w:r>
      <w:bookmarkEnd w:id="43"/>
    </w:p>
    <w:p w14:paraId="6D5186DB" w14:textId="4B442F96" w:rsidR="00CF219D" w:rsidRDefault="00CF219D" w:rsidP="000A31C5">
      <w:pPr>
        <w:pStyle w:val="BodyText"/>
        <w:rPr>
          <w:rFonts w:cs="Arial"/>
          <w:sz w:val="20"/>
          <w:szCs w:val="20"/>
        </w:rPr>
      </w:pPr>
    </w:p>
    <w:p w14:paraId="412E7E11" w14:textId="2FA72B6B" w:rsidR="007D7406" w:rsidRDefault="007D7406" w:rsidP="00D924A0">
      <w:pPr>
        <w:pStyle w:val="BodyText"/>
        <w:rPr>
          <w:rFonts w:cs="Arial"/>
          <w:sz w:val="20"/>
          <w:szCs w:val="20"/>
        </w:rPr>
      </w:pPr>
    </w:p>
    <w:p w14:paraId="3B396829" w14:textId="77777777" w:rsidR="007D7406" w:rsidRPr="00957A28" w:rsidRDefault="007D7406" w:rsidP="00D924A0">
      <w:pPr>
        <w:pStyle w:val="BodyText"/>
        <w:rPr>
          <w:rFonts w:cs="Arial"/>
          <w:sz w:val="20"/>
          <w:szCs w:val="20"/>
        </w:rPr>
      </w:pPr>
    </w:p>
    <w:p w14:paraId="75E45E2A" w14:textId="2F0114BB" w:rsidR="00942731" w:rsidRDefault="00942731" w:rsidP="00942731">
      <w:pPr>
        <w:pStyle w:val="Heading5"/>
      </w:pPr>
      <w:r>
        <w:t>2.3.3 Other</w:t>
      </w:r>
    </w:p>
    <w:p w14:paraId="702BB030" w14:textId="77777777" w:rsidR="00942731" w:rsidRPr="00D6176F" w:rsidRDefault="00942731" w:rsidP="00942731">
      <w:pPr>
        <w:pStyle w:val="BodyText"/>
        <w:rPr>
          <w:rFonts w:cs="Arial"/>
          <w:sz w:val="20"/>
          <w:szCs w:val="20"/>
        </w:rPr>
      </w:pPr>
      <w:r>
        <w:rPr>
          <w:rFonts w:cs="Arial"/>
          <w:sz w:val="20"/>
          <w:szCs w:val="20"/>
        </w:rPr>
        <w:t xml:space="preserve">One company [9] has </w:t>
      </w:r>
      <w:proofErr w:type="gramStart"/>
      <w:r>
        <w:rPr>
          <w:rFonts w:cs="Arial"/>
          <w:sz w:val="20"/>
          <w:szCs w:val="20"/>
        </w:rPr>
        <w:t>provided also</w:t>
      </w:r>
      <w:proofErr w:type="gramEnd"/>
      <w:r>
        <w:rPr>
          <w:rFonts w:cs="Arial"/>
          <w:sz w:val="20"/>
          <w:szCs w:val="20"/>
        </w:rPr>
        <w:t xml:space="preserve"> the following proposals: </w:t>
      </w:r>
    </w:p>
    <w:p w14:paraId="57131341" w14:textId="571A1FD8" w:rsidR="00942731" w:rsidRPr="000A31C5" w:rsidRDefault="00AB4545" w:rsidP="00942731">
      <w:pPr>
        <w:pStyle w:val="Proposal"/>
        <w:rPr>
          <w:sz w:val="20"/>
          <w:szCs w:val="20"/>
        </w:rPr>
      </w:pPr>
      <w:bookmarkStart w:id="44" w:name="_Toc80317448"/>
      <w:r>
        <w:rPr>
          <w:rFonts w:cs="Arial"/>
          <w:sz w:val="20"/>
          <w:szCs w:val="20"/>
        </w:rPr>
        <w:t xml:space="preserve">Discuss whether </w:t>
      </w:r>
      <w:r w:rsidR="00942731" w:rsidRPr="00942731">
        <w:rPr>
          <w:rFonts w:cs="Arial"/>
          <w:sz w:val="20"/>
          <w:szCs w:val="20"/>
        </w:rPr>
        <w:t xml:space="preserve">RSRP criteria and </w:t>
      </w:r>
      <w:proofErr w:type="spellStart"/>
      <w:r w:rsidR="00942731" w:rsidRPr="00942731">
        <w:rPr>
          <w:rFonts w:cs="Arial"/>
          <w:sz w:val="20"/>
          <w:szCs w:val="20"/>
        </w:rPr>
        <w:t>pur-TimeAlignmentTimer</w:t>
      </w:r>
      <w:proofErr w:type="spellEnd"/>
      <w:r w:rsidR="00942731" w:rsidRPr="00942731">
        <w:rPr>
          <w:rFonts w:cs="Arial"/>
          <w:sz w:val="20"/>
          <w:szCs w:val="20"/>
        </w:rPr>
        <w:t xml:space="preserve"> for timing alignment validation need to be configured for PUR</w:t>
      </w:r>
      <w:r>
        <w:rPr>
          <w:rFonts w:cs="Arial"/>
          <w:sz w:val="20"/>
          <w:szCs w:val="20"/>
        </w:rPr>
        <w:t xml:space="preserve"> for </w:t>
      </w:r>
      <w:r w:rsidRPr="00942731">
        <w:rPr>
          <w:rFonts w:cs="Arial"/>
          <w:sz w:val="20"/>
          <w:szCs w:val="20"/>
        </w:rPr>
        <w:t>LEO and GEO</w:t>
      </w:r>
      <w:r>
        <w:rPr>
          <w:rFonts w:cs="Arial"/>
          <w:sz w:val="20"/>
          <w:szCs w:val="20"/>
        </w:rPr>
        <w:t xml:space="preserve"> scenarios</w:t>
      </w:r>
      <w:r w:rsidR="00942731">
        <w:rPr>
          <w:rFonts w:cs="Arial"/>
          <w:sz w:val="20"/>
          <w:szCs w:val="20"/>
        </w:rPr>
        <w:t>.</w:t>
      </w:r>
      <w:bookmarkEnd w:id="44"/>
    </w:p>
    <w:p w14:paraId="11D67B29" w14:textId="1FBEFEE9" w:rsidR="00942731" w:rsidRPr="000A31C5" w:rsidRDefault="00AB4545" w:rsidP="00942731">
      <w:pPr>
        <w:pStyle w:val="Proposal"/>
        <w:rPr>
          <w:sz w:val="20"/>
          <w:szCs w:val="20"/>
        </w:rPr>
      </w:pPr>
      <w:bookmarkStart w:id="45" w:name="_Toc80317449"/>
      <w:r>
        <w:rPr>
          <w:rFonts w:cs="Arial"/>
          <w:sz w:val="20"/>
          <w:szCs w:val="20"/>
        </w:rPr>
        <w:t xml:space="preserve">Discuss whether </w:t>
      </w:r>
      <w:r w:rsidR="00942731" w:rsidRPr="00942731">
        <w:rPr>
          <w:rFonts w:cs="Arial"/>
          <w:sz w:val="20"/>
          <w:szCs w:val="20"/>
        </w:rPr>
        <w:t>for mobile UE</w:t>
      </w:r>
      <w:r>
        <w:rPr>
          <w:rFonts w:cs="Arial"/>
          <w:sz w:val="20"/>
          <w:szCs w:val="20"/>
        </w:rPr>
        <w:t>s</w:t>
      </w:r>
      <w:r w:rsidR="00942731" w:rsidRPr="00942731">
        <w:rPr>
          <w:rFonts w:cs="Arial"/>
          <w:sz w:val="20"/>
          <w:szCs w:val="20"/>
        </w:rPr>
        <w:t xml:space="preserve">, TA value </w:t>
      </w:r>
      <w:r w:rsidR="00A04F6C">
        <w:rPr>
          <w:rFonts w:cs="Arial"/>
          <w:sz w:val="20"/>
          <w:szCs w:val="20"/>
        </w:rPr>
        <w:t xml:space="preserve">needs to be </w:t>
      </w:r>
      <w:r w:rsidR="00942731" w:rsidRPr="00942731">
        <w:rPr>
          <w:rFonts w:cs="Arial"/>
          <w:sz w:val="20"/>
          <w:szCs w:val="20"/>
        </w:rPr>
        <w:t>validat</w:t>
      </w:r>
      <w:r w:rsidR="00A04F6C">
        <w:rPr>
          <w:rFonts w:cs="Arial"/>
          <w:sz w:val="20"/>
          <w:szCs w:val="20"/>
        </w:rPr>
        <w:t>ed</w:t>
      </w:r>
      <w:r w:rsidR="00942731" w:rsidRPr="00942731">
        <w:rPr>
          <w:rFonts w:cs="Arial"/>
          <w:sz w:val="20"/>
          <w:szCs w:val="20"/>
        </w:rPr>
        <w:t xml:space="preserve"> during retransmission of PUR</w:t>
      </w:r>
      <w:r w:rsidR="00A04F6C">
        <w:rPr>
          <w:rFonts w:cs="Arial"/>
          <w:sz w:val="20"/>
          <w:szCs w:val="20"/>
        </w:rPr>
        <w:t xml:space="preserve"> for LEO and GEO scenarios</w:t>
      </w:r>
      <w:r w:rsidR="00942731">
        <w:rPr>
          <w:rFonts w:cs="Arial"/>
          <w:sz w:val="20"/>
          <w:szCs w:val="20"/>
        </w:rPr>
        <w:t>.</w:t>
      </w:r>
      <w:bookmarkEnd w:id="45"/>
    </w:p>
    <w:p w14:paraId="6C3F7F80" w14:textId="64B103D5" w:rsidR="00942731" w:rsidRPr="00942731" w:rsidRDefault="00A04F6C" w:rsidP="00942731">
      <w:pPr>
        <w:pStyle w:val="Proposal"/>
        <w:rPr>
          <w:sz w:val="20"/>
          <w:szCs w:val="20"/>
        </w:rPr>
      </w:pPr>
      <w:bookmarkStart w:id="46" w:name="_Toc80317450"/>
      <w:r>
        <w:rPr>
          <w:rFonts w:cs="Arial"/>
          <w:sz w:val="20"/>
          <w:szCs w:val="20"/>
        </w:rPr>
        <w:t xml:space="preserve">Discuss whether </w:t>
      </w:r>
      <w:r w:rsidR="00942731" w:rsidRPr="00942731">
        <w:rPr>
          <w:rFonts w:cs="Arial"/>
          <w:sz w:val="20"/>
          <w:szCs w:val="20"/>
        </w:rPr>
        <w:t>UE initiate</w:t>
      </w:r>
      <w:r>
        <w:rPr>
          <w:rFonts w:cs="Arial"/>
          <w:sz w:val="20"/>
          <w:szCs w:val="20"/>
        </w:rPr>
        <w:t>s</w:t>
      </w:r>
      <w:r w:rsidR="00942731" w:rsidRPr="00942731">
        <w:rPr>
          <w:rFonts w:cs="Arial"/>
          <w:sz w:val="20"/>
          <w:szCs w:val="20"/>
        </w:rPr>
        <w:t xml:space="preserve"> RRC establishment or resume procedure when serving cell is going to stop serving</w:t>
      </w:r>
      <w:r>
        <w:rPr>
          <w:rFonts w:cs="Arial"/>
          <w:sz w:val="20"/>
          <w:szCs w:val="20"/>
        </w:rPr>
        <w:t xml:space="preserve"> soon</w:t>
      </w:r>
      <w:r w:rsidR="00942731" w:rsidRPr="00942731">
        <w:rPr>
          <w:rFonts w:cs="Arial"/>
          <w:sz w:val="20"/>
          <w:szCs w:val="20"/>
        </w:rPr>
        <w:t xml:space="preserve">, </w:t>
      </w:r>
      <w:proofErr w:type="gramStart"/>
      <w:r w:rsidR="00942731" w:rsidRPr="00942731">
        <w:rPr>
          <w:rFonts w:cs="Arial"/>
          <w:sz w:val="20"/>
          <w:szCs w:val="20"/>
        </w:rPr>
        <w:t>in order to</w:t>
      </w:r>
      <w:proofErr w:type="gramEnd"/>
      <w:r w:rsidR="00942731" w:rsidRPr="00942731">
        <w:rPr>
          <w:rFonts w:cs="Arial"/>
          <w:sz w:val="20"/>
          <w:szCs w:val="20"/>
        </w:rPr>
        <w:t xml:space="preserve"> avoid the redundant RRC procedure or interrupted data transmission, </w:t>
      </w:r>
      <w:r>
        <w:rPr>
          <w:rFonts w:cs="Arial"/>
          <w:sz w:val="20"/>
          <w:szCs w:val="20"/>
        </w:rPr>
        <w:t xml:space="preserve">or the </w:t>
      </w:r>
      <w:r w:rsidR="00942731" w:rsidRPr="00942731">
        <w:rPr>
          <w:rFonts w:cs="Arial"/>
          <w:sz w:val="20"/>
          <w:szCs w:val="20"/>
        </w:rPr>
        <w:t>UE can postpone till it camps on a new cell</w:t>
      </w:r>
      <w:r w:rsidR="00942731">
        <w:rPr>
          <w:rFonts w:cs="Arial"/>
          <w:sz w:val="20"/>
          <w:szCs w:val="20"/>
        </w:rPr>
        <w:t>.</w:t>
      </w:r>
      <w:bookmarkEnd w:id="46"/>
    </w:p>
    <w:p w14:paraId="1860D67D" w14:textId="1078A8B5" w:rsidR="00942731" w:rsidRPr="00942731" w:rsidRDefault="00A04F6C" w:rsidP="00942731">
      <w:pPr>
        <w:pStyle w:val="Proposal"/>
        <w:rPr>
          <w:sz w:val="20"/>
          <w:szCs w:val="20"/>
        </w:rPr>
      </w:pPr>
      <w:bookmarkStart w:id="47" w:name="_Toc80317451"/>
      <w:r>
        <w:rPr>
          <w:rFonts w:cs="Arial"/>
          <w:sz w:val="20"/>
          <w:szCs w:val="20"/>
        </w:rPr>
        <w:t xml:space="preserve">Discuss whether </w:t>
      </w:r>
      <w:r w:rsidR="00942731" w:rsidRPr="00942731">
        <w:rPr>
          <w:rFonts w:cs="Arial"/>
          <w:sz w:val="20"/>
          <w:szCs w:val="20"/>
        </w:rPr>
        <w:t xml:space="preserve">RRC can only initiate </w:t>
      </w:r>
      <w:r>
        <w:rPr>
          <w:rFonts w:cs="Arial"/>
          <w:sz w:val="20"/>
          <w:szCs w:val="20"/>
        </w:rPr>
        <w:t xml:space="preserve">the </w:t>
      </w:r>
      <w:r w:rsidR="00942731" w:rsidRPr="00942731">
        <w:rPr>
          <w:rFonts w:cs="Arial"/>
          <w:sz w:val="20"/>
          <w:szCs w:val="20"/>
        </w:rPr>
        <w:t>RRC procedure for EDT or PUR in the serving cell</w:t>
      </w:r>
      <w:r>
        <w:rPr>
          <w:rFonts w:cs="Arial"/>
          <w:sz w:val="20"/>
          <w:szCs w:val="20"/>
        </w:rPr>
        <w:t xml:space="preserve"> </w:t>
      </w:r>
      <w:r>
        <w:rPr>
          <w:rFonts w:cs="Arial"/>
          <w:sz w:val="20"/>
          <w:szCs w:val="20"/>
        </w:rPr>
        <w:t>w</w:t>
      </w:r>
      <w:r w:rsidRPr="00942731">
        <w:rPr>
          <w:rFonts w:cs="Arial"/>
          <w:sz w:val="20"/>
          <w:szCs w:val="20"/>
        </w:rPr>
        <w:t>hen serving cell is going to stop serving</w:t>
      </w:r>
      <w:r>
        <w:rPr>
          <w:rFonts w:cs="Arial"/>
          <w:sz w:val="20"/>
          <w:szCs w:val="20"/>
        </w:rPr>
        <w:t xml:space="preserve"> soon</w:t>
      </w:r>
      <w:r w:rsidR="00942731" w:rsidRPr="00942731">
        <w:rPr>
          <w:rFonts w:cs="Arial"/>
          <w:sz w:val="20"/>
          <w:szCs w:val="20"/>
        </w:rPr>
        <w:t>.</w:t>
      </w:r>
      <w:bookmarkEnd w:id="47"/>
    </w:p>
    <w:p w14:paraId="218111BE" w14:textId="48D1D0B7" w:rsidR="00942731" w:rsidRPr="00942731" w:rsidRDefault="00A04F6C" w:rsidP="00942731">
      <w:pPr>
        <w:pStyle w:val="Proposal"/>
        <w:rPr>
          <w:sz w:val="20"/>
          <w:szCs w:val="20"/>
        </w:rPr>
      </w:pPr>
      <w:bookmarkStart w:id="48" w:name="_Toc80317452"/>
      <w:r>
        <w:rPr>
          <w:rFonts w:cs="Arial"/>
          <w:sz w:val="20"/>
          <w:szCs w:val="20"/>
        </w:rPr>
        <w:t xml:space="preserve">Discuss whether </w:t>
      </w:r>
      <w:r w:rsidR="00942731" w:rsidRPr="00942731">
        <w:rPr>
          <w:rFonts w:cs="Arial"/>
          <w:sz w:val="20"/>
          <w:szCs w:val="20"/>
        </w:rPr>
        <w:t>RRC can delay other RRC procedures until a new cell is selected</w:t>
      </w:r>
      <w:r>
        <w:rPr>
          <w:rFonts w:cs="Arial"/>
          <w:sz w:val="20"/>
          <w:szCs w:val="20"/>
        </w:rPr>
        <w:t xml:space="preserve"> when </w:t>
      </w:r>
      <w:r w:rsidRPr="00942731">
        <w:rPr>
          <w:rFonts w:cs="Arial"/>
          <w:sz w:val="20"/>
          <w:szCs w:val="20"/>
        </w:rPr>
        <w:t>serving cell is going to stop serving</w:t>
      </w:r>
      <w:r>
        <w:rPr>
          <w:rFonts w:cs="Arial"/>
          <w:sz w:val="20"/>
          <w:szCs w:val="20"/>
        </w:rPr>
        <w:t xml:space="preserve"> soon</w:t>
      </w:r>
      <w:r>
        <w:rPr>
          <w:rFonts w:cs="Arial"/>
          <w:sz w:val="20"/>
          <w:szCs w:val="20"/>
        </w:rPr>
        <w:t>.</w:t>
      </w:r>
      <w:bookmarkEnd w:id="48"/>
    </w:p>
    <w:p w14:paraId="49E294AB" w14:textId="146E3951" w:rsidR="00996F99" w:rsidRPr="00957A28" w:rsidRDefault="00996F99" w:rsidP="00595D93">
      <w:pPr>
        <w:pStyle w:val="BodyText"/>
        <w:rPr>
          <w:rFonts w:cs="Arial"/>
          <w:sz w:val="20"/>
          <w:szCs w:val="20"/>
        </w:rPr>
      </w:pPr>
    </w:p>
    <w:bookmarkEnd w:id="1"/>
    <w:p w14:paraId="1F1AC69A" w14:textId="3FCB88C3" w:rsidR="00987105" w:rsidRPr="00CE0424" w:rsidRDefault="00942731" w:rsidP="00987105">
      <w:pPr>
        <w:pStyle w:val="Heading1"/>
      </w:pPr>
      <w:r>
        <w:t>3</w:t>
      </w:r>
      <w:r w:rsidR="00987105">
        <w:tab/>
        <w:t>Conclusion</w:t>
      </w:r>
    </w:p>
    <w:p w14:paraId="3A82D5E6" w14:textId="560E4839" w:rsidR="006E1C82" w:rsidRPr="00A04F6C" w:rsidRDefault="00942731" w:rsidP="00A04F6C">
      <w:pPr>
        <w:pStyle w:val="BodyText"/>
        <w:rPr>
          <w:sz w:val="20"/>
          <w:szCs w:val="20"/>
          <w:lang w:val="en-US"/>
        </w:rPr>
      </w:pPr>
      <w:r w:rsidRPr="00A04F6C">
        <w:rPr>
          <w:sz w:val="20"/>
          <w:szCs w:val="20"/>
        </w:rPr>
        <w:t>This document summarizes the contributions, submitted to the AI 9.2.4.1, on tracking area update and mobility mechanisms for NB-IoT and LTE-M devices in NTN.</w:t>
      </w:r>
      <w:r w:rsidR="009373D0" w:rsidRPr="00A04F6C">
        <w:rPr>
          <w:sz w:val="20"/>
          <w:szCs w:val="20"/>
        </w:rPr>
        <w:t xml:space="preserve"> </w:t>
      </w:r>
      <w:r w:rsidR="008E065E" w:rsidRPr="00A04F6C">
        <w:rPr>
          <w:sz w:val="20"/>
          <w:szCs w:val="20"/>
        </w:rPr>
        <w:t xml:space="preserve">Based on the discussion in </w:t>
      </w:r>
      <w:r w:rsidR="007729A2" w:rsidRPr="00A04F6C">
        <w:rPr>
          <w:sz w:val="20"/>
          <w:szCs w:val="20"/>
        </w:rPr>
        <w:t xml:space="preserve">the </w:t>
      </w:r>
      <w:r w:rsidR="009373D0" w:rsidRPr="00A04F6C">
        <w:rPr>
          <w:sz w:val="20"/>
          <w:szCs w:val="20"/>
        </w:rPr>
        <w:t>section above the following proposals are made</w:t>
      </w:r>
      <w:r w:rsidR="008E065E" w:rsidRPr="00A04F6C">
        <w:rPr>
          <w:sz w:val="20"/>
          <w:szCs w:val="20"/>
        </w:rPr>
        <w:t>:</w:t>
      </w:r>
    </w:p>
    <w:p w14:paraId="7F90015A" w14:textId="77777777" w:rsidR="009373D0" w:rsidRPr="00A04F6C" w:rsidRDefault="009373D0" w:rsidP="00A04F6C">
      <w:pPr>
        <w:pStyle w:val="BodyText"/>
        <w:rPr>
          <w:b/>
          <w:bCs/>
          <w:sz w:val="20"/>
          <w:szCs w:val="20"/>
        </w:rPr>
      </w:pPr>
    </w:p>
    <w:p w14:paraId="45E835ED" w14:textId="62B6449F" w:rsidR="00A04F6C" w:rsidRPr="00A04F6C" w:rsidRDefault="006E1C82" w:rsidP="00A04F6C">
      <w:pPr>
        <w:pStyle w:val="TableofFigures"/>
        <w:tabs>
          <w:tab w:val="right" w:leader="dot" w:pos="9629"/>
        </w:tabs>
        <w:jc w:val="both"/>
        <w:rPr>
          <w:rFonts w:asciiTheme="minorHAnsi" w:eastAsiaTheme="minorEastAsia" w:hAnsiTheme="minorHAnsi"/>
          <w:b w:val="0"/>
          <w:noProof/>
          <w:sz w:val="20"/>
          <w:szCs w:val="20"/>
          <w:lang w:eastAsia="en-GB"/>
        </w:rPr>
      </w:pPr>
      <w:r w:rsidRPr="00A04F6C">
        <w:rPr>
          <w:b w:val="0"/>
          <w:bCs/>
          <w:sz w:val="20"/>
          <w:szCs w:val="20"/>
        </w:rPr>
        <w:fldChar w:fldCharType="begin"/>
      </w:r>
      <w:r w:rsidRPr="00A04F6C">
        <w:rPr>
          <w:b w:val="0"/>
          <w:bCs/>
          <w:sz w:val="20"/>
          <w:szCs w:val="20"/>
        </w:rPr>
        <w:instrText xml:space="preserve"> TOC \n \h \z \t "Proposal" \c </w:instrText>
      </w:r>
      <w:r w:rsidRPr="00A04F6C">
        <w:rPr>
          <w:b w:val="0"/>
          <w:bCs/>
          <w:sz w:val="20"/>
          <w:szCs w:val="20"/>
        </w:rPr>
        <w:fldChar w:fldCharType="separate"/>
      </w:r>
      <w:hyperlink w:anchor="_Toc80317419" w:history="1">
        <w:r w:rsidR="00A04F6C" w:rsidRPr="00A04F6C">
          <w:rPr>
            <w:rStyle w:val="Hyperlink"/>
            <w:noProof/>
            <w:sz w:val="20"/>
            <w:szCs w:val="20"/>
          </w:rPr>
          <w:t>Proposal 1</w:t>
        </w:r>
        <w:r w:rsidR="00A04F6C" w:rsidRPr="00A04F6C">
          <w:rPr>
            <w:rFonts w:asciiTheme="minorHAnsi" w:eastAsiaTheme="minorEastAsia" w:hAnsiTheme="minorHAnsi"/>
            <w:b w:val="0"/>
            <w:noProof/>
            <w:sz w:val="20"/>
            <w:szCs w:val="20"/>
            <w:lang w:eastAsia="en-GB"/>
          </w:rPr>
          <w:tab/>
        </w:r>
        <w:r w:rsidR="00A04F6C" w:rsidRPr="00A04F6C">
          <w:rPr>
            <w:rStyle w:val="Hyperlink"/>
            <w:noProof/>
            <w:sz w:val="20"/>
            <w:szCs w:val="20"/>
          </w:rPr>
          <w:t>Cell selection / reselection procedures for NB-IoT and LTE-M in TN is the baseline in NB-IoT/LTE-M NTN.</w:t>
        </w:r>
      </w:hyperlink>
    </w:p>
    <w:p w14:paraId="098711E5" w14:textId="1605ADF4"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0" w:history="1">
        <w:r w:rsidRPr="00A04F6C">
          <w:rPr>
            <w:rStyle w:val="Hyperlink"/>
            <w:noProof/>
            <w:sz w:val="20"/>
            <w:szCs w:val="20"/>
          </w:rPr>
          <w:t>Proposal 2</w:t>
        </w:r>
        <w:r w:rsidRPr="00A04F6C">
          <w:rPr>
            <w:rFonts w:asciiTheme="minorHAnsi" w:eastAsiaTheme="minorEastAsia" w:hAnsiTheme="minorHAnsi"/>
            <w:b w:val="0"/>
            <w:noProof/>
            <w:sz w:val="20"/>
            <w:szCs w:val="20"/>
            <w:lang w:eastAsia="en-GB"/>
          </w:rPr>
          <w:tab/>
        </w:r>
        <w:r w:rsidRPr="00A04F6C">
          <w:rPr>
            <w:rStyle w:val="Hyperlink"/>
            <w:noProof/>
            <w:sz w:val="20"/>
            <w:szCs w:val="20"/>
          </w:rPr>
          <w:t>Satellite assistance information, e.g., ephemeris, is provided to UE.</w:t>
        </w:r>
      </w:hyperlink>
    </w:p>
    <w:p w14:paraId="1DC62EF9" w14:textId="7B0D6E1C"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2" w:history="1">
        <w:r w:rsidRPr="00A04F6C">
          <w:rPr>
            <w:rStyle w:val="Hyperlink"/>
            <w:noProof/>
            <w:sz w:val="20"/>
            <w:szCs w:val="20"/>
          </w:rPr>
          <w:t>Proposal 3</w:t>
        </w:r>
        <w:r w:rsidRPr="00A04F6C">
          <w:rPr>
            <w:rFonts w:asciiTheme="minorHAnsi" w:eastAsiaTheme="minorEastAsia" w:hAnsiTheme="minorHAnsi"/>
            <w:b w:val="0"/>
            <w:noProof/>
            <w:sz w:val="20"/>
            <w:szCs w:val="20"/>
            <w:lang w:eastAsia="en-GB"/>
          </w:rPr>
          <w:tab/>
        </w:r>
        <w:r w:rsidRPr="00A04F6C">
          <w:rPr>
            <w:rStyle w:val="Hyperlink"/>
            <w:noProof/>
            <w:sz w:val="20"/>
            <w:szCs w:val="20"/>
          </w:rPr>
          <w:t>Satellite assistance information is divided into serving cell and neighbour cell satellite assistance information.</w:t>
        </w:r>
      </w:hyperlink>
    </w:p>
    <w:p w14:paraId="5704C373" w14:textId="1700A2A1"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3" w:history="1">
        <w:r w:rsidRPr="00A04F6C">
          <w:rPr>
            <w:rStyle w:val="Hyperlink"/>
            <w:noProof/>
            <w:sz w:val="20"/>
            <w:szCs w:val="20"/>
          </w:rPr>
          <w:t>Proposal 4</w:t>
        </w:r>
        <w:r w:rsidRPr="00A04F6C">
          <w:rPr>
            <w:rFonts w:asciiTheme="minorHAnsi" w:eastAsiaTheme="minorEastAsia" w:hAnsiTheme="minorHAnsi"/>
            <w:b w:val="0"/>
            <w:noProof/>
            <w:sz w:val="20"/>
            <w:szCs w:val="20"/>
            <w:lang w:eastAsia="en-GB"/>
          </w:rPr>
          <w:tab/>
        </w:r>
        <w:r w:rsidRPr="00A04F6C">
          <w:rPr>
            <w:rStyle w:val="Hyperlink"/>
            <w:noProof/>
            <w:sz w:val="20"/>
            <w:szCs w:val="20"/>
          </w:rPr>
          <w:t>Discuss if satellite assistance information is broadcast in a separate information block.</w:t>
        </w:r>
      </w:hyperlink>
    </w:p>
    <w:p w14:paraId="6CCAE712" w14:textId="54344BF2"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4" w:history="1">
        <w:r w:rsidRPr="00A04F6C">
          <w:rPr>
            <w:rStyle w:val="Hyperlink"/>
            <w:noProof/>
            <w:sz w:val="20"/>
            <w:szCs w:val="20"/>
          </w:rPr>
          <w:t>Proposal 5</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The timing information on when a cell is going to stop serving the area is broadcast at least for the quasi-earth fixed case (FFS for the moving case).</w:t>
        </w:r>
      </w:hyperlink>
    </w:p>
    <w:p w14:paraId="3F0F84A4" w14:textId="736F8D46"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5" w:history="1">
        <w:r w:rsidRPr="00A04F6C">
          <w:rPr>
            <w:rStyle w:val="Hyperlink"/>
            <w:noProof/>
            <w:sz w:val="20"/>
            <w:szCs w:val="20"/>
          </w:rPr>
          <w:t>Proposal 6</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Discuss whether location information is used to enhance idle mode mobility mechanisms.</w:t>
        </w:r>
      </w:hyperlink>
    </w:p>
    <w:p w14:paraId="51605F05" w14:textId="1F493DD8"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6" w:history="1">
        <w:r w:rsidRPr="00A04F6C">
          <w:rPr>
            <w:rStyle w:val="Hyperlink"/>
            <w:noProof/>
            <w:sz w:val="20"/>
            <w:szCs w:val="20"/>
          </w:rPr>
          <w:t>Proposal 7</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Discuss whether cell selection procedure is used instead of cell reselection procedure when a UE is configured with an eDRX cycle.</w:t>
        </w:r>
      </w:hyperlink>
    </w:p>
    <w:p w14:paraId="792A1BAE" w14:textId="51B13B4D"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7" w:history="1">
        <w:r w:rsidRPr="00A04F6C">
          <w:rPr>
            <w:rStyle w:val="Hyperlink"/>
            <w:noProof/>
            <w:sz w:val="20"/>
            <w:szCs w:val="20"/>
          </w:rPr>
          <w:t>Proposal 8</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Discuss whether the time when a cell is going to stop serving an area can be a triggering condition for relaxed monitoring.</w:t>
        </w:r>
      </w:hyperlink>
    </w:p>
    <w:p w14:paraId="5F74CC62" w14:textId="12313598"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8" w:history="1">
        <w:r w:rsidRPr="00A04F6C">
          <w:rPr>
            <w:rStyle w:val="Hyperlink"/>
            <w:noProof/>
            <w:sz w:val="20"/>
            <w:szCs w:val="20"/>
          </w:rPr>
          <w:t>Proposal 9</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Discuss the impact of NTN-TN mobility on the paging mechanism</w:t>
        </w:r>
        <w:r w:rsidRPr="00A04F6C">
          <w:rPr>
            <w:rStyle w:val="Hyperlink"/>
            <w:rFonts w:cs="Arial"/>
            <w:noProof/>
            <w:sz w:val="20"/>
            <w:szCs w:val="20"/>
            <w:lang w:val="en-US"/>
          </w:rPr>
          <w:t xml:space="preserve"> based on the existing cell reselection procedures.</w:t>
        </w:r>
      </w:hyperlink>
    </w:p>
    <w:p w14:paraId="1ED1B447" w14:textId="62691327"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9" w:history="1">
        <w:r w:rsidRPr="00A04F6C">
          <w:rPr>
            <w:rStyle w:val="Hyperlink"/>
            <w:noProof/>
            <w:sz w:val="20"/>
            <w:szCs w:val="20"/>
          </w:rPr>
          <w:t>Proposal 10</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Discuss whether it should be possible for the UE to be informed about the coverage holes using the satellite assistance information</w:t>
        </w:r>
        <w:r w:rsidRPr="00A04F6C">
          <w:rPr>
            <w:rStyle w:val="Hyperlink"/>
            <w:rFonts w:cs="Arial"/>
            <w:noProof/>
            <w:sz w:val="20"/>
            <w:szCs w:val="20"/>
            <w:lang w:val="en-US"/>
          </w:rPr>
          <w:t>.</w:t>
        </w:r>
      </w:hyperlink>
    </w:p>
    <w:p w14:paraId="6DFDD81D" w14:textId="4084DCF4"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0" w:history="1">
        <w:r w:rsidRPr="00A04F6C">
          <w:rPr>
            <w:rStyle w:val="Hyperlink"/>
            <w:noProof/>
            <w:sz w:val="20"/>
            <w:szCs w:val="20"/>
          </w:rPr>
          <w:t>Proposal 11</w:t>
        </w:r>
        <w:r w:rsidRPr="00A04F6C">
          <w:rPr>
            <w:rFonts w:asciiTheme="minorHAnsi" w:eastAsiaTheme="minorEastAsia" w:hAnsiTheme="minorHAnsi"/>
            <w:b w:val="0"/>
            <w:noProof/>
            <w:sz w:val="20"/>
            <w:szCs w:val="20"/>
            <w:lang w:eastAsia="en-GB"/>
          </w:rPr>
          <w:tab/>
        </w:r>
        <w:r w:rsidRPr="00A04F6C">
          <w:rPr>
            <w:rStyle w:val="Hyperlink"/>
            <w:noProof/>
            <w:sz w:val="20"/>
            <w:szCs w:val="20"/>
          </w:rPr>
          <w:t>The network may broadcast more than one TAC per PLMN in a cell, which is to up to network implementation.</w:t>
        </w:r>
      </w:hyperlink>
    </w:p>
    <w:p w14:paraId="3E58C5F3" w14:textId="33328DE0"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1" w:history="1">
        <w:r w:rsidRPr="00A04F6C">
          <w:rPr>
            <w:rStyle w:val="Hyperlink"/>
            <w:noProof/>
            <w:sz w:val="20"/>
            <w:szCs w:val="20"/>
          </w:rPr>
          <w:t>Proposal 12</w:t>
        </w:r>
        <w:r w:rsidRPr="00A04F6C">
          <w:rPr>
            <w:rFonts w:asciiTheme="minorHAnsi" w:eastAsiaTheme="minorEastAsia" w:hAnsiTheme="minorHAnsi"/>
            <w:b w:val="0"/>
            <w:noProof/>
            <w:sz w:val="20"/>
            <w:szCs w:val="20"/>
            <w:lang w:eastAsia="en-GB"/>
          </w:rPr>
          <w:tab/>
        </w:r>
        <w:r w:rsidRPr="00A04F6C">
          <w:rPr>
            <w:rStyle w:val="Hyperlink"/>
            <w:noProof/>
            <w:sz w:val="20"/>
            <w:szCs w:val="20"/>
          </w:rPr>
          <w:t>The UE determines the TA based on the broadcast information (the use of other information is not excluded).</w:t>
        </w:r>
      </w:hyperlink>
    </w:p>
    <w:p w14:paraId="6EAEC707" w14:textId="15EB6BAC"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2" w:history="1">
        <w:r w:rsidRPr="00A04F6C">
          <w:rPr>
            <w:rStyle w:val="Hyperlink"/>
            <w:noProof/>
            <w:sz w:val="20"/>
            <w:szCs w:val="20"/>
          </w:rPr>
          <w:t>Proposal 13</w:t>
        </w:r>
        <w:r w:rsidRPr="00A04F6C">
          <w:rPr>
            <w:rFonts w:asciiTheme="minorHAnsi" w:eastAsiaTheme="minorEastAsia" w:hAnsiTheme="minorHAnsi"/>
            <w:b w:val="0"/>
            <w:noProof/>
            <w:sz w:val="20"/>
            <w:szCs w:val="20"/>
            <w:lang w:eastAsia="en-GB"/>
          </w:rPr>
          <w:tab/>
        </w:r>
        <w:r w:rsidRPr="00A04F6C">
          <w:rPr>
            <w:rStyle w:val="Hyperlink"/>
            <w:noProof/>
            <w:sz w:val="20"/>
            <w:szCs w:val="20"/>
          </w:rPr>
          <w:t>When the network stops broadcasting a TAC, the UE needs to know it.</w:t>
        </w:r>
      </w:hyperlink>
    </w:p>
    <w:p w14:paraId="421649E2" w14:textId="0AB1FC1B"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3" w:history="1">
        <w:r w:rsidRPr="00A04F6C">
          <w:rPr>
            <w:rStyle w:val="Hyperlink"/>
            <w:noProof/>
            <w:sz w:val="20"/>
            <w:szCs w:val="20"/>
          </w:rPr>
          <w:t>Proposal 14</w:t>
        </w:r>
        <w:r w:rsidRPr="00A04F6C">
          <w:rPr>
            <w:rFonts w:asciiTheme="minorHAnsi" w:eastAsiaTheme="minorEastAsia" w:hAnsiTheme="minorHAnsi"/>
            <w:b w:val="0"/>
            <w:noProof/>
            <w:sz w:val="20"/>
            <w:szCs w:val="20"/>
            <w:lang w:eastAsia="en-GB"/>
          </w:rPr>
          <w:tab/>
        </w:r>
        <w:r w:rsidRPr="00A04F6C">
          <w:rPr>
            <w:rStyle w:val="Hyperlink"/>
            <w:noProof/>
            <w:sz w:val="20"/>
            <w:szCs w:val="20"/>
          </w:rPr>
          <w:t>UE does not do TAU if one of the currently broadcasted TAC belongs to UE’s registration area.</w:t>
        </w:r>
      </w:hyperlink>
    </w:p>
    <w:p w14:paraId="6C1D4422" w14:textId="3F2F2BB9"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4" w:history="1">
        <w:r w:rsidRPr="00A04F6C">
          <w:rPr>
            <w:rStyle w:val="Hyperlink"/>
            <w:noProof/>
            <w:sz w:val="20"/>
            <w:szCs w:val="20"/>
          </w:rPr>
          <w:t>Proposal 15</w:t>
        </w:r>
        <w:r w:rsidRPr="00A04F6C">
          <w:rPr>
            <w:rFonts w:asciiTheme="minorHAnsi" w:eastAsiaTheme="minorEastAsia" w:hAnsiTheme="minorHAnsi"/>
            <w:b w:val="0"/>
            <w:noProof/>
            <w:sz w:val="20"/>
            <w:szCs w:val="20"/>
            <w:lang w:eastAsia="en-GB"/>
          </w:rPr>
          <w:tab/>
        </w:r>
        <w:r w:rsidRPr="00A04F6C">
          <w:rPr>
            <w:rStyle w:val="Hyperlink"/>
            <w:noProof/>
            <w:sz w:val="20"/>
            <w:szCs w:val="20"/>
          </w:rPr>
          <w:t>Discuss whether only “soft switch” mechanism is used when broadcasting TACs.</w:t>
        </w:r>
      </w:hyperlink>
    </w:p>
    <w:p w14:paraId="39CBAECF" w14:textId="034BBDB0"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5" w:history="1">
        <w:r w:rsidRPr="00A04F6C">
          <w:rPr>
            <w:rStyle w:val="Hyperlink"/>
            <w:noProof/>
            <w:sz w:val="20"/>
            <w:szCs w:val="20"/>
          </w:rPr>
          <w:t>Proposal 16</w:t>
        </w:r>
        <w:r w:rsidRPr="00A04F6C">
          <w:rPr>
            <w:rFonts w:asciiTheme="minorHAnsi" w:eastAsiaTheme="minorEastAsia" w:hAnsiTheme="minorHAnsi"/>
            <w:b w:val="0"/>
            <w:noProof/>
            <w:sz w:val="20"/>
            <w:szCs w:val="20"/>
            <w:lang w:eastAsia="en-GB"/>
          </w:rPr>
          <w:tab/>
        </w:r>
        <w:r w:rsidRPr="00A04F6C">
          <w:rPr>
            <w:rStyle w:val="Hyperlink"/>
            <w:noProof/>
            <w:sz w:val="20"/>
            <w:szCs w:val="20"/>
          </w:rPr>
          <w:t>Discuss whether system information modification notification procedure is used to inform TAC updates and if not the alternative mechanisms.</w:t>
        </w:r>
      </w:hyperlink>
    </w:p>
    <w:p w14:paraId="55FE08C0" w14:textId="4B65A60F"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6" w:history="1">
        <w:r w:rsidRPr="00A04F6C">
          <w:rPr>
            <w:rStyle w:val="Hyperlink"/>
            <w:noProof/>
            <w:sz w:val="20"/>
            <w:szCs w:val="20"/>
          </w:rPr>
          <w:t>Proposal 17</w:t>
        </w:r>
        <w:r w:rsidRPr="00A04F6C">
          <w:rPr>
            <w:rFonts w:asciiTheme="minorHAnsi" w:eastAsiaTheme="minorEastAsia" w:hAnsiTheme="minorHAnsi"/>
            <w:b w:val="0"/>
            <w:noProof/>
            <w:sz w:val="20"/>
            <w:szCs w:val="20"/>
            <w:lang w:eastAsia="en-GB"/>
          </w:rPr>
          <w:tab/>
        </w:r>
        <w:r w:rsidRPr="00A04F6C">
          <w:rPr>
            <w:rStyle w:val="Hyperlink"/>
            <w:noProof/>
            <w:sz w:val="20"/>
            <w:szCs w:val="20"/>
          </w:rPr>
          <w:t>Discuss whether</w:t>
        </w:r>
        <w:r w:rsidRPr="00A04F6C">
          <w:rPr>
            <w:rStyle w:val="Hyperlink"/>
            <w:rFonts w:cs="Arial"/>
            <w:noProof/>
            <w:sz w:val="20"/>
            <w:szCs w:val="20"/>
          </w:rPr>
          <w:t xml:space="preserve"> AS should indicate all received TAC(s) for one PLMN to NAS layer if IoT NTN network broadcasts more than one TAC per PLMN in a cell</w:t>
        </w:r>
        <w:r w:rsidRPr="00A04F6C">
          <w:rPr>
            <w:rStyle w:val="Hyperlink"/>
            <w:noProof/>
            <w:sz w:val="20"/>
            <w:szCs w:val="20"/>
          </w:rPr>
          <w:t>.</w:t>
        </w:r>
      </w:hyperlink>
    </w:p>
    <w:p w14:paraId="0DA28784" w14:textId="45031EEA"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7" w:history="1">
        <w:r w:rsidRPr="00A04F6C">
          <w:rPr>
            <w:rStyle w:val="Hyperlink"/>
            <w:noProof/>
            <w:sz w:val="20"/>
            <w:szCs w:val="20"/>
          </w:rPr>
          <w:t>Proposal 18</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Rel-16 LTE CHO mechanism is supported for LTE-M devices in IoT NTN</w:t>
        </w:r>
        <w:r w:rsidRPr="00A04F6C">
          <w:rPr>
            <w:rStyle w:val="Hyperlink"/>
            <w:noProof/>
            <w:sz w:val="20"/>
            <w:szCs w:val="20"/>
          </w:rPr>
          <w:t>.</w:t>
        </w:r>
      </w:hyperlink>
    </w:p>
    <w:p w14:paraId="2F359DA8" w14:textId="773D42C0"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8" w:history="1">
        <w:r w:rsidRPr="00A04F6C">
          <w:rPr>
            <w:rStyle w:val="Hyperlink"/>
            <w:noProof/>
            <w:sz w:val="20"/>
            <w:szCs w:val="20"/>
          </w:rPr>
          <w:t>Proposal 19</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Discuss whether RAN2 should check with RAN4 on the RRM impacts for supporting CHO and related measurements for LTE-M in enhanced coverage scenarios</w:t>
        </w:r>
        <w:r w:rsidRPr="00A04F6C">
          <w:rPr>
            <w:rStyle w:val="Hyperlink"/>
            <w:noProof/>
            <w:sz w:val="20"/>
            <w:szCs w:val="20"/>
          </w:rPr>
          <w:t>.</w:t>
        </w:r>
      </w:hyperlink>
    </w:p>
    <w:p w14:paraId="36EE138B" w14:textId="42B3EDDE"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9" w:history="1">
        <w:r w:rsidRPr="00A04F6C">
          <w:rPr>
            <w:rStyle w:val="Hyperlink"/>
            <w:noProof/>
            <w:sz w:val="20"/>
            <w:szCs w:val="20"/>
          </w:rPr>
          <w:t>Proposal 20</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Discuss whether timer-based triggering event is introduced for Rel-16 CHO mechanism for LTE-M devices</w:t>
        </w:r>
        <w:r w:rsidRPr="00A04F6C">
          <w:rPr>
            <w:rStyle w:val="Hyperlink"/>
            <w:noProof/>
            <w:sz w:val="20"/>
            <w:szCs w:val="20"/>
          </w:rPr>
          <w:t>.</w:t>
        </w:r>
      </w:hyperlink>
    </w:p>
    <w:p w14:paraId="66708958" w14:textId="5D7E11F7"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0" w:history="1">
        <w:r w:rsidRPr="00A04F6C">
          <w:rPr>
            <w:rStyle w:val="Hyperlink"/>
            <w:noProof/>
            <w:sz w:val="20"/>
            <w:szCs w:val="20"/>
          </w:rPr>
          <w:t>Proposal 21</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Discuss whether A4 event is supported for Rel-16 CHO.</w:t>
        </w:r>
      </w:hyperlink>
    </w:p>
    <w:p w14:paraId="0651EA9C" w14:textId="10258BB8"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1" w:history="1">
        <w:r w:rsidRPr="00A04F6C">
          <w:rPr>
            <w:rStyle w:val="Hyperlink"/>
            <w:noProof/>
            <w:sz w:val="20"/>
            <w:szCs w:val="20"/>
          </w:rPr>
          <w:t>Proposal 22</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No procedural update is required to support mobility for LTE-M</w:t>
        </w:r>
        <w:r w:rsidRPr="00A04F6C">
          <w:rPr>
            <w:rStyle w:val="Hyperlink"/>
            <w:noProof/>
            <w:sz w:val="20"/>
            <w:szCs w:val="20"/>
          </w:rPr>
          <w:t>.</w:t>
        </w:r>
      </w:hyperlink>
    </w:p>
    <w:p w14:paraId="0FA21CE5" w14:textId="0CD8D0BB"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2" w:history="1">
        <w:r w:rsidRPr="00A04F6C">
          <w:rPr>
            <w:rStyle w:val="Hyperlink"/>
            <w:noProof/>
            <w:sz w:val="20"/>
            <w:szCs w:val="20"/>
          </w:rPr>
          <w:t>Proposal 23</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The value range for the parameter t304 is extended. The values to be specified are FFS</w:t>
        </w:r>
        <w:r w:rsidRPr="00A04F6C">
          <w:rPr>
            <w:rStyle w:val="Hyperlink"/>
            <w:noProof/>
            <w:sz w:val="20"/>
            <w:szCs w:val="20"/>
          </w:rPr>
          <w:t>.</w:t>
        </w:r>
      </w:hyperlink>
    </w:p>
    <w:p w14:paraId="593B35D6" w14:textId="5F39CF82"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3" w:history="1">
        <w:r w:rsidRPr="00A04F6C">
          <w:rPr>
            <w:rStyle w:val="Hyperlink"/>
            <w:noProof/>
            <w:sz w:val="20"/>
            <w:szCs w:val="20"/>
          </w:rPr>
          <w:t>Proposal 24</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Discuss whether timer and/or location based triggering event is introduced for Rel-16 RLF/RRC-reestablishment mechanism</w:t>
        </w:r>
        <w:r w:rsidRPr="00A04F6C">
          <w:rPr>
            <w:rStyle w:val="Hyperlink"/>
            <w:noProof/>
            <w:sz w:val="20"/>
            <w:szCs w:val="20"/>
          </w:rPr>
          <w:t>.</w:t>
        </w:r>
      </w:hyperlink>
    </w:p>
    <w:p w14:paraId="4F8D38DE" w14:textId="297419E1"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4" w:history="1">
        <w:r w:rsidRPr="00A04F6C">
          <w:rPr>
            <w:rStyle w:val="Hyperlink"/>
            <w:noProof/>
            <w:sz w:val="20"/>
            <w:szCs w:val="20"/>
          </w:rPr>
          <w:t>Proposal 25</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Discuss whether providing information, e.g., the frequency, PCI, of the upcoming cell via broadcast is supported.</w:t>
        </w:r>
      </w:hyperlink>
    </w:p>
    <w:p w14:paraId="77CB8C97" w14:textId="4B1CB0DF"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5" w:history="1">
        <w:r w:rsidRPr="00A04F6C">
          <w:rPr>
            <w:rStyle w:val="Hyperlink"/>
            <w:noProof/>
            <w:sz w:val="20"/>
            <w:szCs w:val="20"/>
          </w:rPr>
          <w:t>Proposal 26</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No procedural update is required to support RLF and RRC connection re-establishment procedures.</w:t>
        </w:r>
      </w:hyperlink>
    </w:p>
    <w:p w14:paraId="56DD64EE" w14:textId="52F744EF"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6" w:history="1">
        <w:r w:rsidRPr="00A04F6C">
          <w:rPr>
            <w:rStyle w:val="Hyperlink"/>
            <w:noProof/>
            <w:sz w:val="20"/>
            <w:szCs w:val="20"/>
          </w:rPr>
          <w:t>Proposal 27</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Discuss whether UE specific timers and constants for RLF and RRC connection re-establishment procedure require any changes.</w:t>
        </w:r>
      </w:hyperlink>
    </w:p>
    <w:p w14:paraId="0675E3D8" w14:textId="212C3FA8"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7" w:history="1">
        <w:r w:rsidRPr="00A04F6C">
          <w:rPr>
            <w:rStyle w:val="Hyperlink"/>
            <w:noProof/>
            <w:sz w:val="20"/>
            <w:szCs w:val="20"/>
          </w:rPr>
          <w:t>Proposal 28</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Rel-16 RLF / connection re-establishment mechanisms are supported in IoT NTN assuming that minor adjustments to UE specific timers and constants would be sufficient.</w:t>
        </w:r>
      </w:hyperlink>
    </w:p>
    <w:p w14:paraId="73B27FBA" w14:textId="53036E9E"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8" w:history="1">
        <w:r w:rsidRPr="00A04F6C">
          <w:rPr>
            <w:rStyle w:val="Hyperlink"/>
            <w:noProof/>
            <w:sz w:val="20"/>
            <w:szCs w:val="20"/>
          </w:rPr>
          <w:t>Proposal 29</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Discuss whether RSRP criteria and pur-TimeAlignmentTimer for timing alignment validation need to be configured for PUR for LEO and GEO scenarios.</w:t>
        </w:r>
      </w:hyperlink>
    </w:p>
    <w:p w14:paraId="21DAED7F" w14:textId="29BFB0AE"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9" w:history="1">
        <w:r w:rsidRPr="00A04F6C">
          <w:rPr>
            <w:rStyle w:val="Hyperlink"/>
            <w:noProof/>
            <w:sz w:val="20"/>
            <w:szCs w:val="20"/>
          </w:rPr>
          <w:t>Proposal 30</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Discuss whether for mobile UEs, TA value needs to be validated during retransmission of PUR for LEO and GEO scenarios.</w:t>
        </w:r>
      </w:hyperlink>
    </w:p>
    <w:p w14:paraId="66D5DC67" w14:textId="5ABE19CF"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50" w:history="1">
        <w:r w:rsidRPr="00A04F6C">
          <w:rPr>
            <w:rStyle w:val="Hyperlink"/>
            <w:noProof/>
            <w:sz w:val="20"/>
            <w:szCs w:val="20"/>
          </w:rPr>
          <w:t>Proposal 31</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Discuss whether UE initiates RRC establishment or resume procedure when serving cell is going to stop serving soon, in order to avoid the redundant RRC procedure or interrupted data transmission, or the UE can postpone till it camps on a new cell.</w:t>
        </w:r>
      </w:hyperlink>
    </w:p>
    <w:p w14:paraId="35754F42" w14:textId="3D89A164"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51" w:history="1">
        <w:r w:rsidRPr="00A04F6C">
          <w:rPr>
            <w:rStyle w:val="Hyperlink"/>
            <w:noProof/>
            <w:sz w:val="20"/>
            <w:szCs w:val="20"/>
          </w:rPr>
          <w:t>Proposal 32</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Discuss whether RRC can only initiate the RRC procedure for EDT or PUR in the serving cell when serving cell is going to stop serving soon.</w:t>
        </w:r>
      </w:hyperlink>
    </w:p>
    <w:p w14:paraId="706E69C5" w14:textId="1EB00F06" w:rsidR="00A04F6C" w:rsidRPr="00A04F6C" w:rsidRDefault="00A04F6C"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52" w:history="1">
        <w:r w:rsidRPr="00A04F6C">
          <w:rPr>
            <w:rStyle w:val="Hyperlink"/>
            <w:noProof/>
            <w:sz w:val="20"/>
            <w:szCs w:val="20"/>
          </w:rPr>
          <w:t>Proposal 33</w:t>
        </w:r>
        <w:r w:rsidRPr="00A04F6C">
          <w:rPr>
            <w:rFonts w:asciiTheme="minorHAnsi" w:eastAsiaTheme="minorEastAsia" w:hAnsiTheme="minorHAnsi"/>
            <w:b w:val="0"/>
            <w:noProof/>
            <w:sz w:val="20"/>
            <w:szCs w:val="20"/>
            <w:lang w:eastAsia="en-GB"/>
          </w:rPr>
          <w:tab/>
        </w:r>
        <w:r w:rsidRPr="00A04F6C">
          <w:rPr>
            <w:rStyle w:val="Hyperlink"/>
            <w:rFonts w:cs="Arial"/>
            <w:noProof/>
            <w:sz w:val="20"/>
            <w:szCs w:val="20"/>
          </w:rPr>
          <w:t>Discuss whether RRC can delay other RRC procedures until a new cell is selected when serving cell is going to stop serving soon.</w:t>
        </w:r>
      </w:hyperlink>
    </w:p>
    <w:p w14:paraId="26EBCCF9" w14:textId="56DC9FC1" w:rsidR="00C01F33" w:rsidRPr="009373D0" w:rsidRDefault="006E1C82" w:rsidP="00A04F6C">
      <w:pPr>
        <w:pStyle w:val="BodyText"/>
        <w:rPr>
          <w:b/>
          <w:bCs/>
          <w:sz w:val="20"/>
          <w:szCs w:val="20"/>
        </w:rPr>
      </w:pPr>
      <w:r w:rsidRPr="00A04F6C">
        <w:rPr>
          <w:b/>
          <w:bCs/>
          <w:sz w:val="20"/>
          <w:szCs w:val="20"/>
        </w:rPr>
        <w:fldChar w:fldCharType="end"/>
      </w:r>
    </w:p>
    <w:p w14:paraId="3F23459F" w14:textId="77777777" w:rsidR="00F507D1" w:rsidRPr="00CE0424" w:rsidRDefault="00F507D1" w:rsidP="00CE0424">
      <w:pPr>
        <w:pStyle w:val="Heading1"/>
      </w:pPr>
      <w:bookmarkStart w:id="49" w:name="_In-sequence_SDU_delivery"/>
      <w:bookmarkEnd w:id="49"/>
      <w:r w:rsidRPr="00CE0424">
        <w:lastRenderedPageBreak/>
        <w:t>References</w:t>
      </w:r>
    </w:p>
    <w:p w14:paraId="67FE9353" w14:textId="77777777" w:rsidR="003F0D36" w:rsidRPr="003F0D36" w:rsidRDefault="003F0D36" w:rsidP="003F0D36">
      <w:pPr>
        <w:pStyle w:val="Reference"/>
      </w:pPr>
      <w:r w:rsidRPr="003F0D36">
        <w:rPr>
          <w:sz w:val="20"/>
          <w:szCs w:val="20"/>
        </w:rPr>
        <w:t>[1] R2-2108328</w:t>
      </w:r>
      <w:r w:rsidRPr="003F0D36">
        <w:rPr>
          <w:sz w:val="20"/>
          <w:szCs w:val="20"/>
        </w:rPr>
        <w:tab/>
        <w:t>Mobility enhancement for IoT-NTN</w:t>
      </w:r>
      <w:r w:rsidRPr="003F0D36">
        <w:rPr>
          <w:sz w:val="20"/>
          <w:szCs w:val="20"/>
        </w:rPr>
        <w:tab/>
        <w:t>NEC Telecom MODUS Ltd.</w:t>
      </w:r>
    </w:p>
    <w:p w14:paraId="2C66D735" w14:textId="77777777" w:rsidR="003F0D36" w:rsidRPr="003F0D36" w:rsidRDefault="003F0D36" w:rsidP="003F0D36">
      <w:pPr>
        <w:pStyle w:val="Reference"/>
        <w:rPr>
          <w:sz w:val="20"/>
          <w:szCs w:val="20"/>
        </w:rPr>
      </w:pPr>
      <w:r w:rsidRPr="003F0D36">
        <w:rPr>
          <w:sz w:val="20"/>
          <w:szCs w:val="20"/>
        </w:rPr>
        <w:t>[2] R2-2107083</w:t>
      </w:r>
      <w:r w:rsidRPr="003F0D36">
        <w:rPr>
          <w:sz w:val="20"/>
          <w:szCs w:val="20"/>
        </w:rPr>
        <w:tab/>
        <w:t>Discussion on CP impact for IoT over NTN</w:t>
      </w:r>
      <w:r w:rsidRPr="003F0D36">
        <w:rPr>
          <w:sz w:val="20"/>
          <w:szCs w:val="20"/>
        </w:rPr>
        <w:tab/>
        <w:t>OPPO</w:t>
      </w:r>
    </w:p>
    <w:p w14:paraId="005ACFFE" w14:textId="77777777" w:rsidR="003F0D36" w:rsidRPr="003F0D36" w:rsidRDefault="003F0D36" w:rsidP="003F0D36">
      <w:pPr>
        <w:pStyle w:val="Reference"/>
        <w:rPr>
          <w:sz w:val="20"/>
          <w:szCs w:val="20"/>
        </w:rPr>
      </w:pPr>
      <w:r w:rsidRPr="003F0D36">
        <w:rPr>
          <w:sz w:val="20"/>
          <w:szCs w:val="20"/>
        </w:rPr>
        <w:t>[3] R2-2107084</w:t>
      </w:r>
      <w:r w:rsidRPr="003F0D36">
        <w:rPr>
          <w:sz w:val="20"/>
          <w:szCs w:val="20"/>
        </w:rPr>
        <w:tab/>
        <w:t>Discussion on idle mode procedures for IoT over NTN</w:t>
      </w:r>
      <w:r w:rsidRPr="003F0D36">
        <w:rPr>
          <w:sz w:val="20"/>
          <w:szCs w:val="20"/>
        </w:rPr>
        <w:tab/>
        <w:t>OPPO</w:t>
      </w:r>
    </w:p>
    <w:p w14:paraId="36E9FE8B" w14:textId="77777777" w:rsidR="003F0D36" w:rsidRPr="003F0D36" w:rsidRDefault="003F0D36" w:rsidP="003F0D36">
      <w:pPr>
        <w:pStyle w:val="Reference"/>
        <w:rPr>
          <w:sz w:val="20"/>
          <w:szCs w:val="20"/>
        </w:rPr>
      </w:pPr>
      <w:r w:rsidRPr="003F0D36">
        <w:rPr>
          <w:sz w:val="20"/>
          <w:szCs w:val="20"/>
        </w:rPr>
        <w:t>[4] R2-2107321</w:t>
      </w:r>
      <w:r w:rsidRPr="003F0D36">
        <w:rPr>
          <w:sz w:val="20"/>
          <w:szCs w:val="20"/>
        </w:rPr>
        <w:tab/>
        <w:t>Discussion on connected mode UE of IoT NTN</w:t>
      </w:r>
      <w:r w:rsidRPr="003F0D36">
        <w:rPr>
          <w:sz w:val="20"/>
          <w:szCs w:val="20"/>
        </w:rPr>
        <w:tab/>
        <w:t>CATT</w:t>
      </w:r>
    </w:p>
    <w:p w14:paraId="49D6E7F9" w14:textId="77777777" w:rsidR="003F0D36" w:rsidRPr="003F0D36" w:rsidRDefault="003F0D36" w:rsidP="003F0D36">
      <w:pPr>
        <w:pStyle w:val="Reference"/>
        <w:rPr>
          <w:sz w:val="20"/>
          <w:szCs w:val="20"/>
        </w:rPr>
      </w:pPr>
      <w:r w:rsidRPr="003F0D36">
        <w:rPr>
          <w:sz w:val="20"/>
          <w:szCs w:val="20"/>
        </w:rPr>
        <w:t>[5] R2-2107322</w:t>
      </w:r>
      <w:r w:rsidRPr="003F0D36">
        <w:rPr>
          <w:sz w:val="20"/>
          <w:szCs w:val="20"/>
        </w:rPr>
        <w:tab/>
        <w:t>Discussion on IDLE mode UE of IoT NTN</w:t>
      </w:r>
      <w:r w:rsidRPr="003F0D36">
        <w:rPr>
          <w:sz w:val="20"/>
          <w:szCs w:val="20"/>
        </w:rPr>
        <w:tab/>
        <w:t>CATT</w:t>
      </w:r>
    </w:p>
    <w:p w14:paraId="548E1CA3" w14:textId="77777777" w:rsidR="003F0D36" w:rsidRPr="003F0D36" w:rsidRDefault="003F0D36" w:rsidP="003F0D36">
      <w:pPr>
        <w:pStyle w:val="Reference"/>
        <w:rPr>
          <w:sz w:val="20"/>
          <w:szCs w:val="20"/>
        </w:rPr>
      </w:pPr>
      <w:r w:rsidRPr="003F0D36">
        <w:rPr>
          <w:sz w:val="20"/>
          <w:szCs w:val="20"/>
        </w:rPr>
        <w:t>[6] R2-2107371</w:t>
      </w:r>
      <w:r w:rsidRPr="003F0D36">
        <w:rPr>
          <w:sz w:val="20"/>
          <w:szCs w:val="20"/>
        </w:rPr>
        <w:tab/>
        <w:t>Discussion on the issue of mobility for IoT over NTN</w:t>
      </w:r>
      <w:r w:rsidRPr="003F0D36">
        <w:rPr>
          <w:sz w:val="20"/>
          <w:szCs w:val="20"/>
        </w:rPr>
        <w:tab/>
      </w:r>
      <w:proofErr w:type="spellStart"/>
      <w:r w:rsidRPr="003F0D36">
        <w:rPr>
          <w:sz w:val="20"/>
          <w:szCs w:val="20"/>
        </w:rPr>
        <w:t>Spreadtrum</w:t>
      </w:r>
      <w:proofErr w:type="spellEnd"/>
      <w:r w:rsidRPr="003F0D36">
        <w:rPr>
          <w:sz w:val="20"/>
          <w:szCs w:val="20"/>
        </w:rPr>
        <w:t xml:space="preserve"> Communications</w:t>
      </w:r>
    </w:p>
    <w:p w14:paraId="6AED899B" w14:textId="77777777" w:rsidR="003F0D36" w:rsidRPr="003F0D36" w:rsidRDefault="003F0D36" w:rsidP="003F0D36">
      <w:pPr>
        <w:pStyle w:val="Reference"/>
        <w:rPr>
          <w:sz w:val="20"/>
          <w:szCs w:val="20"/>
        </w:rPr>
      </w:pPr>
      <w:r w:rsidRPr="003F0D36">
        <w:rPr>
          <w:sz w:val="20"/>
          <w:szCs w:val="20"/>
        </w:rPr>
        <w:t>[7] R2-2107426</w:t>
      </w:r>
      <w:r w:rsidRPr="003F0D36">
        <w:rPr>
          <w:sz w:val="20"/>
          <w:szCs w:val="20"/>
        </w:rPr>
        <w:tab/>
        <w:t>TA and mobility for IOT NTN</w:t>
      </w:r>
      <w:r w:rsidRPr="003F0D36">
        <w:rPr>
          <w:sz w:val="20"/>
          <w:szCs w:val="20"/>
        </w:rPr>
        <w:tab/>
        <w:t xml:space="preserve">Huawei, </w:t>
      </w:r>
      <w:proofErr w:type="spellStart"/>
      <w:r w:rsidRPr="003F0D36">
        <w:rPr>
          <w:sz w:val="20"/>
          <w:szCs w:val="20"/>
        </w:rPr>
        <w:t>HiSilicon</w:t>
      </w:r>
      <w:proofErr w:type="spellEnd"/>
    </w:p>
    <w:p w14:paraId="35C4EAD5" w14:textId="77777777" w:rsidR="003F0D36" w:rsidRPr="003F0D36" w:rsidRDefault="003F0D36" w:rsidP="003F0D36">
      <w:pPr>
        <w:pStyle w:val="Reference"/>
        <w:rPr>
          <w:sz w:val="20"/>
          <w:szCs w:val="20"/>
        </w:rPr>
      </w:pPr>
      <w:r w:rsidRPr="003F0D36">
        <w:rPr>
          <w:sz w:val="20"/>
          <w:szCs w:val="20"/>
        </w:rPr>
        <w:t>[8] R2-2107562</w:t>
      </w:r>
      <w:r w:rsidRPr="003F0D36">
        <w:rPr>
          <w:sz w:val="20"/>
          <w:szCs w:val="20"/>
        </w:rPr>
        <w:tab/>
        <w:t>TAC update procedure</w:t>
      </w:r>
      <w:r w:rsidRPr="003F0D36">
        <w:rPr>
          <w:sz w:val="20"/>
          <w:szCs w:val="20"/>
        </w:rPr>
        <w:tab/>
        <w:t>Qualcomm Incorporated</w:t>
      </w:r>
    </w:p>
    <w:p w14:paraId="5E71BA07" w14:textId="77777777" w:rsidR="003F0D36" w:rsidRPr="003F0D36" w:rsidRDefault="003F0D36" w:rsidP="003F0D36">
      <w:pPr>
        <w:pStyle w:val="Reference"/>
        <w:rPr>
          <w:sz w:val="20"/>
          <w:szCs w:val="20"/>
        </w:rPr>
      </w:pPr>
      <w:r w:rsidRPr="003F0D36">
        <w:rPr>
          <w:sz w:val="20"/>
          <w:szCs w:val="20"/>
        </w:rPr>
        <w:t>[9] R2-2107767</w:t>
      </w:r>
      <w:r w:rsidRPr="003F0D36">
        <w:rPr>
          <w:sz w:val="20"/>
          <w:szCs w:val="20"/>
        </w:rPr>
        <w:tab/>
        <w:t>Mobility issues of IoT NTN</w:t>
      </w:r>
      <w:r w:rsidRPr="003F0D36">
        <w:rPr>
          <w:sz w:val="20"/>
          <w:szCs w:val="20"/>
        </w:rPr>
        <w:tab/>
        <w:t xml:space="preserve">ZTE Corporation, </w:t>
      </w:r>
      <w:proofErr w:type="spellStart"/>
      <w:r w:rsidRPr="003F0D36">
        <w:rPr>
          <w:sz w:val="20"/>
          <w:szCs w:val="20"/>
        </w:rPr>
        <w:t>Sanechips</w:t>
      </w:r>
      <w:proofErr w:type="spellEnd"/>
    </w:p>
    <w:p w14:paraId="4BFA97C7" w14:textId="77777777" w:rsidR="003F0D36" w:rsidRPr="003F0D36" w:rsidRDefault="003F0D36" w:rsidP="003F0D36">
      <w:pPr>
        <w:pStyle w:val="Reference"/>
        <w:rPr>
          <w:sz w:val="20"/>
          <w:szCs w:val="20"/>
        </w:rPr>
      </w:pPr>
      <w:r w:rsidRPr="003F0D36">
        <w:rPr>
          <w:sz w:val="20"/>
          <w:szCs w:val="20"/>
        </w:rPr>
        <w:t>[10] R2-2107813</w:t>
      </w:r>
      <w:r w:rsidRPr="003F0D36">
        <w:rPr>
          <w:sz w:val="20"/>
          <w:szCs w:val="20"/>
        </w:rPr>
        <w:tab/>
        <w:t>Analysis on mobility aspects for IoT-NTN</w:t>
      </w:r>
      <w:r w:rsidRPr="003F0D36">
        <w:rPr>
          <w:sz w:val="20"/>
          <w:szCs w:val="20"/>
        </w:rPr>
        <w:tab/>
        <w:t>Nokia, Nokia Shanghai Bell</w:t>
      </w:r>
    </w:p>
    <w:p w14:paraId="679D8315" w14:textId="77777777" w:rsidR="003F0D36" w:rsidRPr="003F0D36" w:rsidRDefault="003F0D36" w:rsidP="003F0D36">
      <w:pPr>
        <w:pStyle w:val="Reference"/>
        <w:rPr>
          <w:sz w:val="20"/>
          <w:szCs w:val="20"/>
        </w:rPr>
      </w:pPr>
      <w:r w:rsidRPr="003F0D36">
        <w:rPr>
          <w:sz w:val="20"/>
          <w:szCs w:val="20"/>
        </w:rPr>
        <w:t>[11] R2-2107916</w:t>
      </w:r>
      <w:r w:rsidRPr="003F0D36">
        <w:rPr>
          <w:sz w:val="20"/>
          <w:szCs w:val="20"/>
        </w:rPr>
        <w:tab/>
        <w:t>Considerations on NB-IoT mobility for IoT NTN</w:t>
      </w:r>
      <w:r w:rsidRPr="003F0D36">
        <w:rPr>
          <w:sz w:val="20"/>
          <w:szCs w:val="20"/>
        </w:rPr>
        <w:tab/>
        <w:t>Lenovo, Motorola Mobility</w:t>
      </w:r>
    </w:p>
    <w:p w14:paraId="20BABC02" w14:textId="77777777" w:rsidR="003F0D36" w:rsidRPr="003F0D36" w:rsidRDefault="003F0D36" w:rsidP="003F0D36">
      <w:pPr>
        <w:pStyle w:val="Reference"/>
        <w:rPr>
          <w:sz w:val="20"/>
          <w:szCs w:val="20"/>
        </w:rPr>
      </w:pPr>
      <w:r w:rsidRPr="003F0D36">
        <w:rPr>
          <w:sz w:val="20"/>
          <w:szCs w:val="20"/>
        </w:rPr>
        <w:t>[12] R2-2108018</w:t>
      </w:r>
      <w:r w:rsidRPr="003F0D36">
        <w:rPr>
          <w:sz w:val="20"/>
          <w:szCs w:val="20"/>
        </w:rPr>
        <w:tab/>
        <w:t>Discussion on connected mode mobility for IoT NTN</w:t>
      </w:r>
      <w:r w:rsidRPr="003F0D36">
        <w:rPr>
          <w:sz w:val="20"/>
          <w:szCs w:val="20"/>
        </w:rPr>
        <w:tab/>
        <w:t>Xiaomi</w:t>
      </w:r>
    </w:p>
    <w:p w14:paraId="36CB6A79" w14:textId="77777777" w:rsidR="003F0D36" w:rsidRPr="003F0D36" w:rsidRDefault="003F0D36" w:rsidP="003F0D36">
      <w:pPr>
        <w:pStyle w:val="Reference"/>
        <w:rPr>
          <w:sz w:val="20"/>
          <w:szCs w:val="20"/>
        </w:rPr>
      </w:pPr>
      <w:r w:rsidRPr="003F0D36">
        <w:rPr>
          <w:sz w:val="20"/>
          <w:szCs w:val="20"/>
        </w:rPr>
        <w:t>[13] R2-2108172</w:t>
      </w:r>
      <w:r w:rsidRPr="003F0D36">
        <w:rPr>
          <w:sz w:val="20"/>
          <w:szCs w:val="20"/>
        </w:rPr>
        <w:tab/>
        <w:t>Discussion on TA and idle mode mobility enhancement</w:t>
      </w:r>
      <w:r w:rsidRPr="003F0D36">
        <w:rPr>
          <w:sz w:val="20"/>
          <w:szCs w:val="20"/>
        </w:rPr>
        <w:tab/>
        <w:t>Xiaomi</w:t>
      </w:r>
    </w:p>
    <w:p w14:paraId="34C08451" w14:textId="77777777" w:rsidR="003F0D36" w:rsidRPr="003F0D36" w:rsidRDefault="003F0D36" w:rsidP="003F0D36">
      <w:pPr>
        <w:pStyle w:val="Reference"/>
        <w:rPr>
          <w:sz w:val="20"/>
          <w:szCs w:val="20"/>
        </w:rPr>
      </w:pPr>
      <w:r w:rsidRPr="003F0D36">
        <w:rPr>
          <w:sz w:val="20"/>
          <w:szCs w:val="20"/>
        </w:rPr>
        <w:t>[14] R2-2108338</w:t>
      </w:r>
      <w:r w:rsidRPr="003F0D36">
        <w:rPr>
          <w:sz w:val="20"/>
          <w:szCs w:val="20"/>
        </w:rPr>
        <w:tab/>
        <w:t>On Cell Re-selection in IoT-NTN</w:t>
      </w:r>
      <w:r w:rsidRPr="003F0D36">
        <w:rPr>
          <w:sz w:val="20"/>
          <w:szCs w:val="20"/>
        </w:rPr>
        <w:tab/>
        <w:t>MediaTek Inc.</w:t>
      </w:r>
    </w:p>
    <w:p w14:paraId="58A0E187" w14:textId="77777777" w:rsidR="003F0D36" w:rsidRPr="003F0D36" w:rsidRDefault="003F0D36" w:rsidP="003F0D36">
      <w:pPr>
        <w:pStyle w:val="Reference"/>
        <w:rPr>
          <w:sz w:val="20"/>
          <w:szCs w:val="20"/>
        </w:rPr>
      </w:pPr>
      <w:r w:rsidRPr="003F0D36">
        <w:rPr>
          <w:sz w:val="20"/>
          <w:szCs w:val="20"/>
        </w:rPr>
        <w:t>[15] R2-2108339</w:t>
      </w:r>
      <w:r w:rsidRPr="003F0D36">
        <w:rPr>
          <w:sz w:val="20"/>
          <w:szCs w:val="20"/>
        </w:rPr>
        <w:tab/>
        <w:t>On Improving Tracking Area Updates in IoT NTN</w:t>
      </w:r>
      <w:r w:rsidRPr="003F0D36">
        <w:rPr>
          <w:sz w:val="20"/>
          <w:szCs w:val="20"/>
        </w:rPr>
        <w:tab/>
        <w:t>MediaTek Inc.</w:t>
      </w:r>
    </w:p>
    <w:p w14:paraId="2EF8EA89" w14:textId="77777777" w:rsidR="003F0D36" w:rsidRPr="003F0D36" w:rsidRDefault="003F0D36" w:rsidP="003F0D36">
      <w:pPr>
        <w:pStyle w:val="Reference"/>
        <w:rPr>
          <w:sz w:val="20"/>
          <w:szCs w:val="20"/>
        </w:rPr>
      </w:pPr>
      <w:r w:rsidRPr="003F0D36">
        <w:rPr>
          <w:sz w:val="20"/>
          <w:szCs w:val="20"/>
        </w:rPr>
        <w:t>[16] R2-2108546</w:t>
      </w:r>
      <w:r w:rsidRPr="003F0D36">
        <w:rPr>
          <w:sz w:val="20"/>
          <w:szCs w:val="20"/>
        </w:rPr>
        <w:tab/>
        <w:t>Enhanced RRC re-establishment for mobility in IoT-NTN</w:t>
      </w:r>
      <w:r w:rsidRPr="003F0D36">
        <w:rPr>
          <w:sz w:val="20"/>
          <w:szCs w:val="20"/>
        </w:rPr>
        <w:tab/>
        <w:t>CMCC</w:t>
      </w:r>
    </w:p>
    <w:p w14:paraId="1E4A523A" w14:textId="77777777" w:rsidR="003F0D36" w:rsidRPr="003F0D36" w:rsidRDefault="003F0D36" w:rsidP="003F0D36">
      <w:pPr>
        <w:pStyle w:val="Reference"/>
        <w:rPr>
          <w:sz w:val="20"/>
          <w:szCs w:val="20"/>
        </w:rPr>
      </w:pPr>
      <w:r w:rsidRPr="003F0D36">
        <w:rPr>
          <w:sz w:val="20"/>
          <w:szCs w:val="20"/>
        </w:rPr>
        <w:t>[17] R2-2108548</w:t>
      </w:r>
      <w:r w:rsidRPr="003F0D36">
        <w:rPr>
          <w:sz w:val="20"/>
          <w:szCs w:val="20"/>
        </w:rPr>
        <w:tab/>
        <w:t>Discussion on TA Update for IoT-NTN</w:t>
      </w:r>
      <w:r w:rsidRPr="003F0D36">
        <w:rPr>
          <w:sz w:val="20"/>
          <w:szCs w:val="20"/>
        </w:rPr>
        <w:tab/>
        <w:t>CMCC</w:t>
      </w:r>
    </w:p>
    <w:p w14:paraId="79A8C2D1" w14:textId="24414759" w:rsidR="003F0D36" w:rsidRPr="00062A26" w:rsidRDefault="003F0D36" w:rsidP="003F0D36">
      <w:pPr>
        <w:pStyle w:val="Reference"/>
      </w:pPr>
      <w:r w:rsidRPr="003F0D36">
        <w:rPr>
          <w:sz w:val="20"/>
          <w:szCs w:val="20"/>
        </w:rPr>
        <w:t>[18] R2-2108757</w:t>
      </w:r>
      <w:r w:rsidRPr="003F0D36">
        <w:rPr>
          <w:sz w:val="20"/>
          <w:szCs w:val="20"/>
        </w:rPr>
        <w:tab/>
        <w:t>Mobility for NB-IoT and LTE-M in NTN</w:t>
      </w:r>
      <w:r w:rsidRPr="003F0D36">
        <w:rPr>
          <w:sz w:val="20"/>
          <w:szCs w:val="20"/>
        </w:rPr>
        <w:tab/>
        <w:t>Ericsson</w:t>
      </w:r>
    </w:p>
    <w:sectPr w:rsidR="003F0D36" w:rsidRPr="00062A26"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203E5" w14:textId="77777777" w:rsidR="00F738C2" w:rsidRDefault="00F738C2">
      <w:r>
        <w:separator/>
      </w:r>
    </w:p>
  </w:endnote>
  <w:endnote w:type="continuationSeparator" w:id="0">
    <w:p w14:paraId="00593799" w14:textId="77777777" w:rsidR="00F738C2" w:rsidRDefault="00F738C2">
      <w:r>
        <w:continuationSeparator/>
      </w:r>
    </w:p>
  </w:endnote>
  <w:endnote w:type="continuationNotice" w:id="1">
    <w:p w14:paraId="6EA1BC34" w14:textId="77777777" w:rsidR="00F738C2" w:rsidRDefault="00F738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Light">
    <w:panose1 w:val="00000400000000000000"/>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951F2" w14:textId="77777777" w:rsidR="00F738C2" w:rsidRDefault="00F738C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721CE" w14:textId="77777777" w:rsidR="00F738C2" w:rsidRDefault="00F738C2">
      <w:r>
        <w:separator/>
      </w:r>
    </w:p>
  </w:footnote>
  <w:footnote w:type="continuationSeparator" w:id="0">
    <w:p w14:paraId="24838CF9" w14:textId="77777777" w:rsidR="00F738C2" w:rsidRDefault="00F738C2">
      <w:r>
        <w:continuationSeparator/>
      </w:r>
    </w:p>
  </w:footnote>
  <w:footnote w:type="continuationNotice" w:id="1">
    <w:p w14:paraId="275E5AE5" w14:textId="77777777" w:rsidR="00F738C2" w:rsidRDefault="00F738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49FE2" w14:textId="77777777" w:rsidR="00F738C2" w:rsidRDefault="00F738C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515DBA"/>
    <w:multiLevelType w:val="hybridMultilevel"/>
    <w:tmpl w:val="FF0E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57853"/>
    <w:multiLevelType w:val="hybridMultilevel"/>
    <w:tmpl w:val="95127C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28D0820"/>
    <w:multiLevelType w:val="hybridMultilevel"/>
    <w:tmpl w:val="1DC2EC6C"/>
    <w:lvl w:ilvl="0" w:tplc="B216846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2716A4"/>
    <w:multiLevelType w:val="hybridMultilevel"/>
    <w:tmpl w:val="AD74C212"/>
    <w:lvl w:ilvl="0" w:tplc="426A6F12">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B1190F"/>
    <w:multiLevelType w:val="hybridMultilevel"/>
    <w:tmpl w:val="39F8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92073"/>
    <w:multiLevelType w:val="hybridMultilevel"/>
    <w:tmpl w:val="95EE6128"/>
    <w:lvl w:ilvl="0" w:tplc="CF4ACAF4">
      <w:start w:val="1"/>
      <w:numFmt w:val="bullet"/>
      <w:lvlText w:val=""/>
      <w:lvlJc w:val="left"/>
      <w:pPr>
        <w:ind w:left="360" w:hanging="360"/>
      </w:pPr>
      <w:rPr>
        <w:rFonts w:ascii="Symbol" w:hAnsi="Symbol" w:hint="default"/>
        <w:lang w:val="en-GB"/>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811489"/>
    <w:multiLevelType w:val="hybridMultilevel"/>
    <w:tmpl w:val="0D4A1156"/>
    <w:lvl w:ilvl="0" w:tplc="66D6C024">
      <w:start w:val="1"/>
      <w:numFmt w:val="bullet"/>
      <w:lvlText w:val="—"/>
      <w:lvlJc w:val="left"/>
      <w:pPr>
        <w:tabs>
          <w:tab w:val="num" w:pos="720"/>
        </w:tabs>
        <w:ind w:left="720" w:hanging="360"/>
      </w:pPr>
      <w:rPr>
        <w:rFonts w:ascii="Ericsson Hilda Light" w:hAnsi="Ericsson Hilda Light" w:hint="default"/>
      </w:rPr>
    </w:lvl>
    <w:lvl w:ilvl="1" w:tplc="BF72287E">
      <w:start w:val="1"/>
      <w:numFmt w:val="bullet"/>
      <w:lvlText w:val="—"/>
      <w:lvlJc w:val="left"/>
      <w:pPr>
        <w:tabs>
          <w:tab w:val="num" w:pos="1440"/>
        </w:tabs>
        <w:ind w:left="1440" w:hanging="360"/>
      </w:pPr>
      <w:rPr>
        <w:rFonts w:ascii="Ericsson Hilda Light" w:hAnsi="Ericsson Hilda Light" w:hint="default"/>
      </w:rPr>
    </w:lvl>
    <w:lvl w:ilvl="2" w:tplc="D5302E14" w:tentative="1">
      <w:start w:val="1"/>
      <w:numFmt w:val="bullet"/>
      <w:lvlText w:val="—"/>
      <w:lvlJc w:val="left"/>
      <w:pPr>
        <w:tabs>
          <w:tab w:val="num" w:pos="2160"/>
        </w:tabs>
        <w:ind w:left="2160" w:hanging="360"/>
      </w:pPr>
      <w:rPr>
        <w:rFonts w:ascii="Ericsson Hilda Light" w:hAnsi="Ericsson Hilda Light" w:hint="default"/>
      </w:rPr>
    </w:lvl>
    <w:lvl w:ilvl="3" w:tplc="4290EBEE" w:tentative="1">
      <w:start w:val="1"/>
      <w:numFmt w:val="bullet"/>
      <w:lvlText w:val="—"/>
      <w:lvlJc w:val="left"/>
      <w:pPr>
        <w:tabs>
          <w:tab w:val="num" w:pos="2880"/>
        </w:tabs>
        <w:ind w:left="2880" w:hanging="360"/>
      </w:pPr>
      <w:rPr>
        <w:rFonts w:ascii="Ericsson Hilda Light" w:hAnsi="Ericsson Hilda Light" w:hint="default"/>
      </w:rPr>
    </w:lvl>
    <w:lvl w:ilvl="4" w:tplc="BD62E106" w:tentative="1">
      <w:start w:val="1"/>
      <w:numFmt w:val="bullet"/>
      <w:lvlText w:val="—"/>
      <w:lvlJc w:val="left"/>
      <w:pPr>
        <w:tabs>
          <w:tab w:val="num" w:pos="3600"/>
        </w:tabs>
        <w:ind w:left="3600" w:hanging="360"/>
      </w:pPr>
      <w:rPr>
        <w:rFonts w:ascii="Ericsson Hilda Light" w:hAnsi="Ericsson Hilda Light" w:hint="default"/>
      </w:rPr>
    </w:lvl>
    <w:lvl w:ilvl="5" w:tplc="2E2E151E" w:tentative="1">
      <w:start w:val="1"/>
      <w:numFmt w:val="bullet"/>
      <w:lvlText w:val="—"/>
      <w:lvlJc w:val="left"/>
      <w:pPr>
        <w:tabs>
          <w:tab w:val="num" w:pos="4320"/>
        </w:tabs>
        <w:ind w:left="4320" w:hanging="360"/>
      </w:pPr>
      <w:rPr>
        <w:rFonts w:ascii="Ericsson Hilda Light" w:hAnsi="Ericsson Hilda Light" w:hint="default"/>
      </w:rPr>
    </w:lvl>
    <w:lvl w:ilvl="6" w:tplc="6DD63CDE" w:tentative="1">
      <w:start w:val="1"/>
      <w:numFmt w:val="bullet"/>
      <w:lvlText w:val="—"/>
      <w:lvlJc w:val="left"/>
      <w:pPr>
        <w:tabs>
          <w:tab w:val="num" w:pos="5040"/>
        </w:tabs>
        <w:ind w:left="5040" w:hanging="360"/>
      </w:pPr>
      <w:rPr>
        <w:rFonts w:ascii="Ericsson Hilda Light" w:hAnsi="Ericsson Hilda Light" w:hint="default"/>
      </w:rPr>
    </w:lvl>
    <w:lvl w:ilvl="7" w:tplc="79123C26" w:tentative="1">
      <w:start w:val="1"/>
      <w:numFmt w:val="bullet"/>
      <w:lvlText w:val="—"/>
      <w:lvlJc w:val="left"/>
      <w:pPr>
        <w:tabs>
          <w:tab w:val="num" w:pos="5760"/>
        </w:tabs>
        <w:ind w:left="5760" w:hanging="360"/>
      </w:pPr>
      <w:rPr>
        <w:rFonts w:ascii="Ericsson Hilda Light" w:hAnsi="Ericsson Hilda Light" w:hint="default"/>
      </w:rPr>
    </w:lvl>
    <w:lvl w:ilvl="8" w:tplc="11F64A92" w:tentative="1">
      <w:start w:val="1"/>
      <w:numFmt w:val="bullet"/>
      <w:lvlText w:val="—"/>
      <w:lvlJc w:val="left"/>
      <w:pPr>
        <w:tabs>
          <w:tab w:val="num" w:pos="6480"/>
        </w:tabs>
        <w:ind w:left="6480" w:hanging="360"/>
      </w:pPr>
      <w:rPr>
        <w:rFonts w:ascii="Ericsson Hilda Light" w:hAnsi="Ericsson Hilda Light" w:hint="default"/>
      </w:rPr>
    </w:lvl>
  </w:abstractNum>
  <w:abstractNum w:abstractNumId="12" w15:restartNumberingAfterBreak="0">
    <w:nsid w:val="16D403D8"/>
    <w:multiLevelType w:val="hybridMultilevel"/>
    <w:tmpl w:val="EE98DB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594A79"/>
    <w:multiLevelType w:val="hybridMultilevel"/>
    <w:tmpl w:val="F4F4C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11158C"/>
    <w:multiLevelType w:val="hybridMultilevel"/>
    <w:tmpl w:val="A66CEAE8"/>
    <w:lvl w:ilvl="0" w:tplc="84AC5D4E">
      <w:start w:val="1"/>
      <w:numFmt w:val="bullet"/>
      <w:lvlText w:val="—"/>
      <w:lvlJc w:val="left"/>
      <w:pPr>
        <w:tabs>
          <w:tab w:val="num" w:pos="720"/>
        </w:tabs>
        <w:ind w:left="720" w:hanging="360"/>
      </w:pPr>
      <w:rPr>
        <w:rFonts w:ascii="Ericsson Hilda Light" w:hAnsi="Ericsson Hilda Light" w:hint="default"/>
      </w:rPr>
    </w:lvl>
    <w:lvl w:ilvl="1" w:tplc="09E6FC66">
      <w:start w:val="1"/>
      <w:numFmt w:val="bullet"/>
      <w:lvlText w:val="—"/>
      <w:lvlJc w:val="left"/>
      <w:pPr>
        <w:tabs>
          <w:tab w:val="num" w:pos="1440"/>
        </w:tabs>
        <w:ind w:left="1440" w:hanging="360"/>
      </w:pPr>
      <w:rPr>
        <w:rFonts w:ascii="Ericsson Hilda Light" w:hAnsi="Ericsson Hilda Light" w:hint="default"/>
      </w:rPr>
    </w:lvl>
    <w:lvl w:ilvl="2" w:tplc="68AA99DA">
      <w:start w:val="1"/>
      <w:numFmt w:val="bullet"/>
      <w:lvlText w:val="—"/>
      <w:lvlJc w:val="left"/>
      <w:pPr>
        <w:tabs>
          <w:tab w:val="num" w:pos="2160"/>
        </w:tabs>
        <w:ind w:left="2160" w:hanging="360"/>
      </w:pPr>
      <w:rPr>
        <w:rFonts w:ascii="Ericsson Hilda Light" w:hAnsi="Ericsson Hilda Light" w:hint="default"/>
      </w:rPr>
    </w:lvl>
    <w:lvl w:ilvl="3" w:tplc="D8E20624">
      <w:numFmt w:val="bullet"/>
      <w:lvlText w:val="—"/>
      <w:lvlJc w:val="left"/>
      <w:pPr>
        <w:tabs>
          <w:tab w:val="num" w:pos="2880"/>
        </w:tabs>
        <w:ind w:left="2880" w:hanging="360"/>
      </w:pPr>
      <w:rPr>
        <w:rFonts w:ascii="Ericsson Hilda Light" w:hAnsi="Ericsson Hilda Light" w:hint="default"/>
      </w:rPr>
    </w:lvl>
    <w:lvl w:ilvl="4" w:tplc="D570E638" w:tentative="1">
      <w:start w:val="1"/>
      <w:numFmt w:val="bullet"/>
      <w:lvlText w:val="—"/>
      <w:lvlJc w:val="left"/>
      <w:pPr>
        <w:tabs>
          <w:tab w:val="num" w:pos="3600"/>
        </w:tabs>
        <w:ind w:left="3600" w:hanging="360"/>
      </w:pPr>
      <w:rPr>
        <w:rFonts w:ascii="Ericsson Hilda Light" w:hAnsi="Ericsson Hilda Light" w:hint="default"/>
      </w:rPr>
    </w:lvl>
    <w:lvl w:ilvl="5" w:tplc="AEDA7F12" w:tentative="1">
      <w:start w:val="1"/>
      <w:numFmt w:val="bullet"/>
      <w:lvlText w:val="—"/>
      <w:lvlJc w:val="left"/>
      <w:pPr>
        <w:tabs>
          <w:tab w:val="num" w:pos="4320"/>
        </w:tabs>
        <w:ind w:left="4320" w:hanging="360"/>
      </w:pPr>
      <w:rPr>
        <w:rFonts w:ascii="Ericsson Hilda Light" w:hAnsi="Ericsson Hilda Light" w:hint="default"/>
      </w:rPr>
    </w:lvl>
    <w:lvl w:ilvl="6" w:tplc="4F307668" w:tentative="1">
      <w:start w:val="1"/>
      <w:numFmt w:val="bullet"/>
      <w:lvlText w:val="—"/>
      <w:lvlJc w:val="left"/>
      <w:pPr>
        <w:tabs>
          <w:tab w:val="num" w:pos="5040"/>
        </w:tabs>
        <w:ind w:left="5040" w:hanging="360"/>
      </w:pPr>
      <w:rPr>
        <w:rFonts w:ascii="Ericsson Hilda Light" w:hAnsi="Ericsson Hilda Light" w:hint="default"/>
      </w:rPr>
    </w:lvl>
    <w:lvl w:ilvl="7" w:tplc="E0C80D42" w:tentative="1">
      <w:start w:val="1"/>
      <w:numFmt w:val="bullet"/>
      <w:lvlText w:val="—"/>
      <w:lvlJc w:val="left"/>
      <w:pPr>
        <w:tabs>
          <w:tab w:val="num" w:pos="5760"/>
        </w:tabs>
        <w:ind w:left="5760" w:hanging="360"/>
      </w:pPr>
      <w:rPr>
        <w:rFonts w:ascii="Ericsson Hilda Light" w:hAnsi="Ericsson Hilda Light" w:hint="default"/>
      </w:rPr>
    </w:lvl>
    <w:lvl w:ilvl="8" w:tplc="D8AE1B24" w:tentative="1">
      <w:start w:val="1"/>
      <w:numFmt w:val="bullet"/>
      <w:lvlText w:val="—"/>
      <w:lvlJc w:val="left"/>
      <w:pPr>
        <w:tabs>
          <w:tab w:val="num" w:pos="6480"/>
        </w:tabs>
        <w:ind w:left="6480" w:hanging="360"/>
      </w:pPr>
      <w:rPr>
        <w:rFonts w:ascii="Ericsson Hilda Light" w:hAnsi="Ericsson Hilda Light"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2E2D5C"/>
    <w:multiLevelType w:val="hybridMultilevel"/>
    <w:tmpl w:val="E272BC04"/>
    <w:lvl w:ilvl="0" w:tplc="7FBE1658">
      <w:start w:val="1"/>
      <w:numFmt w:val="bullet"/>
      <w:lvlText w:val="—"/>
      <w:lvlJc w:val="left"/>
      <w:pPr>
        <w:tabs>
          <w:tab w:val="num" w:pos="360"/>
        </w:tabs>
        <w:ind w:left="360" w:hanging="360"/>
      </w:pPr>
      <w:rPr>
        <w:rFonts w:ascii="Ericsson Hilda Light" w:hAnsi="Ericsson Hilda Light" w:hint="default"/>
      </w:rPr>
    </w:lvl>
    <w:lvl w:ilvl="1" w:tplc="70ACEAF8">
      <w:start w:val="1"/>
      <w:numFmt w:val="bullet"/>
      <w:lvlText w:val="—"/>
      <w:lvlJc w:val="left"/>
      <w:pPr>
        <w:tabs>
          <w:tab w:val="num" w:pos="1080"/>
        </w:tabs>
        <w:ind w:left="1080" w:hanging="360"/>
      </w:pPr>
      <w:rPr>
        <w:rFonts w:ascii="Ericsson Hilda Light" w:hAnsi="Ericsson Hilda Light" w:hint="default"/>
      </w:rPr>
    </w:lvl>
    <w:lvl w:ilvl="2" w:tplc="BCA46C6A">
      <w:numFmt w:val="bullet"/>
      <w:lvlText w:val="—"/>
      <w:lvlJc w:val="left"/>
      <w:pPr>
        <w:tabs>
          <w:tab w:val="num" w:pos="1800"/>
        </w:tabs>
        <w:ind w:left="1800" w:hanging="360"/>
      </w:pPr>
      <w:rPr>
        <w:rFonts w:ascii="Ericsson Hilda Light" w:hAnsi="Ericsson Hilda Light" w:hint="default"/>
      </w:rPr>
    </w:lvl>
    <w:lvl w:ilvl="3" w:tplc="7FE4C824" w:tentative="1">
      <w:start w:val="1"/>
      <w:numFmt w:val="bullet"/>
      <w:lvlText w:val="—"/>
      <w:lvlJc w:val="left"/>
      <w:pPr>
        <w:tabs>
          <w:tab w:val="num" w:pos="2520"/>
        </w:tabs>
        <w:ind w:left="2520" w:hanging="360"/>
      </w:pPr>
      <w:rPr>
        <w:rFonts w:ascii="Ericsson Hilda Light" w:hAnsi="Ericsson Hilda Light" w:hint="default"/>
      </w:rPr>
    </w:lvl>
    <w:lvl w:ilvl="4" w:tplc="8B3C18AE" w:tentative="1">
      <w:start w:val="1"/>
      <w:numFmt w:val="bullet"/>
      <w:lvlText w:val="—"/>
      <w:lvlJc w:val="left"/>
      <w:pPr>
        <w:tabs>
          <w:tab w:val="num" w:pos="3240"/>
        </w:tabs>
        <w:ind w:left="3240" w:hanging="360"/>
      </w:pPr>
      <w:rPr>
        <w:rFonts w:ascii="Ericsson Hilda Light" w:hAnsi="Ericsson Hilda Light" w:hint="default"/>
      </w:rPr>
    </w:lvl>
    <w:lvl w:ilvl="5" w:tplc="5530A548" w:tentative="1">
      <w:start w:val="1"/>
      <w:numFmt w:val="bullet"/>
      <w:lvlText w:val="—"/>
      <w:lvlJc w:val="left"/>
      <w:pPr>
        <w:tabs>
          <w:tab w:val="num" w:pos="3960"/>
        </w:tabs>
        <w:ind w:left="3960" w:hanging="360"/>
      </w:pPr>
      <w:rPr>
        <w:rFonts w:ascii="Ericsson Hilda Light" w:hAnsi="Ericsson Hilda Light" w:hint="default"/>
      </w:rPr>
    </w:lvl>
    <w:lvl w:ilvl="6" w:tplc="6D36360C" w:tentative="1">
      <w:start w:val="1"/>
      <w:numFmt w:val="bullet"/>
      <w:lvlText w:val="—"/>
      <w:lvlJc w:val="left"/>
      <w:pPr>
        <w:tabs>
          <w:tab w:val="num" w:pos="4680"/>
        </w:tabs>
        <w:ind w:left="4680" w:hanging="360"/>
      </w:pPr>
      <w:rPr>
        <w:rFonts w:ascii="Ericsson Hilda Light" w:hAnsi="Ericsson Hilda Light" w:hint="default"/>
      </w:rPr>
    </w:lvl>
    <w:lvl w:ilvl="7" w:tplc="B85C4FDE" w:tentative="1">
      <w:start w:val="1"/>
      <w:numFmt w:val="bullet"/>
      <w:lvlText w:val="—"/>
      <w:lvlJc w:val="left"/>
      <w:pPr>
        <w:tabs>
          <w:tab w:val="num" w:pos="5400"/>
        </w:tabs>
        <w:ind w:left="5400" w:hanging="360"/>
      </w:pPr>
      <w:rPr>
        <w:rFonts w:ascii="Ericsson Hilda Light" w:hAnsi="Ericsson Hilda Light" w:hint="default"/>
      </w:rPr>
    </w:lvl>
    <w:lvl w:ilvl="8" w:tplc="7778A420" w:tentative="1">
      <w:start w:val="1"/>
      <w:numFmt w:val="bullet"/>
      <w:lvlText w:val="—"/>
      <w:lvlJc w:val="left"/>
      <w:pPr>
        <w:tabs>
          <w:tab w:val="num" w:pos="6120"/>
        </w:tabs>
        <w:ind w:left="6120" w:hanging="360"/>
      </w:pPr>
      <w:rPr>
        <w:rFonts w:ascii="Ericsson Hilda Light" w:hAnsi="Ericsson Hilda Light" w:hint="default"/>
      </w:rPr>
    </w:lvl>
  </w:abstractNum>
  <w:abstractNum w:abstractNumId="22" w15:restartNumberingAfterBreak="0">
    <w:nsid w:val="3AA46647"/>
    <w:multiLevelType w:val="hybridMultilevel"/>
    <w:tmpl w:val="2E082EAA"/>
    <w:lvl w:ilvl="0" w:tplc="78A864BC">
      <w:start w:val="1"/>
      <w:numFmt w:val="decimal"/>
      <w:pStyle w:val="Proposal"/>
      <w:lvlText w:val="Proposal %1"/>
      <w:lvlJc w:val="left"/>
      <w:pPr>
        <w:tabs>
          <w:tab w:val="num" w:pos="1304"/>
        </w:tabs>
        <w:ind w:left="1304" w:hanging="1304"/>
      </w:pPr>
      <w:rPr>
        <w:rFonts w:hint="default"/>
      </w:rPr>
    </w:lvl>
    <w:lvl w:ilvl="1" w:tplc="B9848664">
      <w:start w:val="1"/>
      <w:numFmt w:val="decimal"/>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C1E7854"/>
    <w:multiLevelType w:val="hybridMultilevel"/>
    <w:tmpl w:val="60F6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1C3240"/>
    <w:multiLevelType w:val="hybridMultilevel"/>
    <w:tmpl w:val="9B28B9C0"/>
    <w:lvl w:ilvl="0" w:tplc="E040B27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461E328D"/>
    <w:multiLevelType w:val="hybridMultilevel"/>
    <w:tmpl w:val="DDCC5A62"/>
    <w:lvl w:ilvl="0" w:tplc="33BE7CB0">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4375D0"/>
    <w:multiLevelType w:val="hybridMultilevel"/>
    <w:tmpl w:val="0FE6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67D16"/>
    <w:multiLevelType w:val="hybridMultilevel"/>
    <w:tmpl w:val="FFE6C036"/>
    <w:lvl w:ilvl="0" w:tplc="426A6F12">
      <w:numFmt w:val="bullet"/>
      <w:lvlText w:val="-"/>
      <w:lvlJc w:val="left"/>
      <w:pPr>
        <w:ind w:left="720" w:hanging="360"/>
      </w:pPr>
      <w:rPr>
        <w:rFonts w:ascii="Times" w:eastAsia="Batang" w:hAnsi="Times" w:cs="Times" w:hint="default"/>
      </w:rPr>
    </w:lvl>
    <w:lvl w:ilvl="1" w:tplc="426A6F12">
      <w:numFmt w:val="bullet"/>
      <w:lvlText w:val="-"/>
      <w:lvlJc w:val="left"/>
      <w:pPr>
        <w:ind w:left="1440" w:hanging="360"/>
      </w:pPr>
      <w:rPr>
        <w:rFonts w:ascii="Times" w:eastAsia="Batang" w:hAnsi="Times" w:cs="Time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ED60B2"/>
    <w:multiLevelType w:val="hybridMultilevel"/>
    <w:tmpl w:val="AB462188"/>
    <w:lvl w:ilvl="0" w:tplc="426A6F12">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D439A0"/>
    <w:multiLevelType w:val="hybridMultilevel"/>
    <w:tmpl w:val="CEE4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8B0221"/>
    <w:multiLevelType w:val="hybridMultilevel"/>
    <w:tmpl w:val="C1488B0A"/>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C70D2"/>
    <w:multiLevelType w:val="hybridMultilevel"/>
    <w:tmpl w:val="D22EC75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09C5F67"/>
    <w:multiLevelType w:val="hybridMultilevel"/>
    <w:tmpl w:val="6150B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62D5F09"/>
    <w:multiLevelType w:val="hybridMultilevel"/>
    <w:tmpl w:val="66EA83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22"/>
  </w:num>
  <w:num w:numId="4">
    <w:abstractNumId w:val="23"/>
  </w:num>
  <w:num w:numId="5">
    <w:abstractNumId w:val="17"/>
  </w:num>
  <w:num w:numId="6">
    <w:abstractNumId w:val="26"/>
  </w:num>
  <w:num w:numId="7">
    <w:abstractNumId w:val="37"/>
  </w:num>
  <w:num w:numId="8">
    <w:abstractNumId w:val="19"/>
  </w:num>
  <w:num w:numId="9">
    <w:abstractNumId w:val="16"/>
  </w:num>
  <w:num w:numId="10">
    <w:abstractNumId w:val="2"/>
  </w:num>
  <w:num w:numId="11">
    <w:abstractNumId w:val="1"/>
  </w:num>
  <w:num w:numId="12">
    <w:abstractNumId w:val="0"/>
  </w:num>
  <w:num w:numId="13">
    <w:abstractNumId w:val="34"/>
  </w:num>
  <w:num w:numId="14">
    <w:abstractNumId w:val="35"/>
  </w:num>
  <w:num w:numId="15">
    <w:abstractNumId w:val="25"/>
  </w:num>
  <w:num w:numId="16">
    <w:abstractNumId w:val="39"/>
  </w:num>
  <w:num w:numId="17">
    <w:abstractNumId w:val="14"/>
  </w:num>
  <w:num w:numId="18">
    <w:abstractNumId w:val="15"/>
  </w:num>
  <w:num w:numId="19">
    <w:abstractNumId w:val="10"/>
  </w:num>
  <w:num w:numId="20">
    <w:abstractNumId w:val="44"/>
  </w:num>
  <w:num w:numId="21">
    <w:abstractNumId w:val="20"/>
  </w:num>
  <w:num w:numId="22">
    <w:abstractNumId w:val="4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41"/>
  </w:num>
  <w:num w:numId="27">
    <w:abstractNumId w:val="3"/>
  </w:num>
  <w:num w:numId="28">
    <w:abstractNumId w:val="4"/>
  </w:num>
  <w:num w:numId="29">
    <w:abstractNumId w:val="31"/>
  </w:num>
  <w:num w:numId="30">
    <w:abstractNumId w:val="9"/>
  </w:num>
  <w:num w:numId="31">
    <w:abstractNumId w:val="36"/>
  </w:num>
  <w:num w:numId="32">
    <w:abstractNumId w:val="45"/>
  </w:num>
  <w:num w:numId="33">
    <w:abstractNumId w:val="27"/>
  </w:num>
  <w:num w:numId="34">
    <w:abstractNumId w:val="22"/>
  </w:num>
  <w:num w:numId="35">
    <w:abstractNumId w:val="43"/>
  </w:num>
  <w:num w:numId="36">
    <w:abstractNumId w:val="6"/>
  </w:num>
  <w:num w:numId="37">
    <w:abstractNumId w:val="24"/>
  </w:num>
  <w:num w:numId="38">
    <w:abstractNumId w:val="11"/>
  </w:num>
  <w:num w:numId="39">
    <w:abstractNumId w:val="40"/>
  </w:num>
  <w:num w:numId="40">
    <w:abstractNumId w:val="29"/>
  </w:num>
  <w:num w:numId="41">
    <w:abstractNumId w:val="21"/>
  </w:num>
  <w:num w:numId="42">
    <w:abstractNumId w:val="8"/>
  </w:num>
  <w:num w:numId="43">
    <w:abstractNumId w:val="28"/>
  </w:num>
  <w:num w:numId="44">
    <w:abstractNumId w:val="18"/>
  </w:num>
  <w:num w:numId="45">
    <w:abstractNumId w:val="7"/>
  </w:num>
  <w:num w:numId="46">
    <w:abstractNumId w:val="32"/>
  </w:num>
  <w:num w:numId="47">
    <w:abstractNumId w:val="38"/>
  </w:num>
  <w:num w:numId="48">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3F"/>
    <w:rsid w:val="000006E1"/>
    <w:rsid w:val="00001647"/>
    <w:rsid w:val="00002A37"/>
    <w:rsid w:val="00004A0A"/>
    <w:rsid w:val="0000560E"/>
    <w:rsid w:val="0000564C"/>
    <w:rsid w:val="000062F7"/>
    <w:rsid w:val="00006446"/>
    <w:rsid w:val="000065D6"/>
    <w:rsid w:val="00006896"/>
    <w:rsid w:val="000069E4"/>
    <w:rsid w:val="00006BCA"/>
    <w:rsid w:val="00007CDC"/>
    <w:rsid w:val="00011B28"/>
    <w:rsid w:val="000143C1"/>
    <w:rsid w:val="00015D15"/>
    <w:rsid w:val="000163B6"/>
    <w:rsid w:val="00021CC0"/>
    <w:rsid w:val="0002430F"/>
    <w:rsid w:val="00025352"/>
    <w:rsid w:val="0002564D"/>
    <w:rsid w:val="00025ECA"/>
    <w:rsid w:val="00027C74"/>
    <w:rsid w:val="00030AAF"/>
    <w:rsid w:val="000325B8"/>
    <w:rsid w:val="0003385B"/>
    <w:rsid w:val="000348F3"/>
    <w:rsid w:val="00034C15"/>
    <w:rsid w:val="0003549B"/>
    <w:rsid w:val="00036BA1"/>
    <w:rsid w:val="00037FC4"/>
    <w:rsid w:val="00040CB3"/>
    <w:rsid w:val="00041BD9"/>
    <w:rsid w:val="000422E2"/>
    <w:rsid w:val="000428B1"/>
    <w:rsid w:val="00042F22"/>
    <w:rsid w:val="000444EF"/>
    <w:rsid w:val="00045A67"/>
    <w:rsid w:val="00047284"/>
    <w:rsid w:val="00051838"/>
    <w:rsid w:val="00052667"/>
    <w:rsid w:val="00052A07"/>
    <w:rsid w:val="00052C67"/>
    <w:rsid w:val="000534E3"/>
    <w:rsid w:val="00053C59"/>
    <w:rsid w:val="00055ABF"/>
    <w:rsid w:val="0005606A"/>
    <w:rsid w:val="00057117"/>
    <w:rsid w:val="000616E7"/>
    <w:rsid w:val="00062A26"/>
    <w:rsid w:val="0006380C"/>
    <w:rsid w:val="0006487E"/>
    <w:rsid w:val="000651C3"/>
    <w:rsid w:val="00065E1A"/>
    <w:rsid w:val="00067388"/>
    <w:rsid w:val="00067AF3"/>
    <w:rsid w:val="000710D1"/>
    <w:rsid w:val="00071AA4"/>
    <w:rsid w:val="00071B5F"/>
    <w:rsid w:val="00074689"/>
    <w:rsid w:val="000750EE"/>
    <w:rsid w:val="0007625A"/>
    <w:rsid w:val="00076754"/>
    <w:rsid w:val="00077E5F"/>
    <w:rsid w:val="0008036A"/>
    <w:rsid w:val="00081AE6"/>
    <w:rsid w:val="0008503D"/>
    <w:rsid w:val="000855EB"/>
    <w:rsid w:val="00085B52"/>
    <w:rsid w:val="000866F2"/>
    <w:rsid w:val="0009009F"/>
    <w:rsid w:val="00091557"/>
    <w:rsid w:val="000924C1"/>
    <w:rsid w:val="000924F0"/>
    <w:rsid w:val="000932A8"/>
    <w:rsid w:val="00093474"/>
    <w:rsid w:val="0009510F"/>
    <w:rsid w:val="00095F1E"/>
    <w:rsid w:val="000963FB"/>
    <w:rsid w:val="000A0885"/>
    <w:rsid w:val="000A1B7B"/>
    <w:rsid w:val="000A31C5"/>
    <w:rsid w:val="000A3548"/>
    <w:rsid w:val="000A56F2"/>
    <w:rsid w:val="000B0A20"/>
    <w:rsid w:val="000B2719"/>
    <w:rsid w:val="000B316E"/>
    <w:rsid w:val="000B3A8F"/>
    <w:rsid w:val="000B4AB9"/>
    <w:rsid w:val="000B58C3"/>
    <w:rsid w:val="000B61E9"/>
    <w:rsid w:val="000B6259"/>
    <w:rsid w:val="000B7065"/>
    <w:rsid w:val="000B7B1A"/>
    <w:rsid w:val="000B7FB8"/>
    <w:rsid w:val="000C165A"/>
    <w:rsid w:val="000C24A3"/>
    <w:rsid w:val="000C2E19"/>
    <w:rsid w:val="000C395B"/>
    <w:rsid w:val="000D0D07"/>
    <w:rsid w:val="000D2FD3"/>
    <w:rsid w:val="000D4797"/>
    <w:rsid w:val="000D4A18"/>
    <w:rsid w:val="000D661F"/>
    <w:rsid w:val="000D7B86"/>
    <w:rsid w:val="000E0527"/>
    <w:rsid w:val="000E1E92"/>
    <w:rsid w:val="000E2383"/>
    <w:rsid w:val="000E3E24"/>
    <w:rsid w:val="000E5C9F"/>
    <w:rsid w:val="000F013E"/>
    <w:rsid w:val="000F06D6"/>
    <w:rsid w:val="000F0B66"/>
    <w:rsid w:val="000F0EB1"/>
    <w:rsid w:val="000F1106"/>
    <w:rsid w:val="000F21D9"/>
    <w:rsid w:val="000F3BE9"/>
    <w:rsid w:val="000F3F6C"/>
    <w:rsid w:val="000F5ED9"/>
    <w:rsid w:val="000F6DF3"/>
    <w:rsid w:val="000F718E"/>
    <w:rsid w:val="000F79F0"/>
    <w:rsid w:val="0010027D"/>
    <w:rsid w:val="001005FF"/>
    <w:rsid w:val="001007EE"/>
    <w:rsid w:val="00100B23"/>
    <w:rsid w:val="00100F98"/>
    <w:rsid w:val="0010168C"/>
    <w:rsid w:val="00102ACB"/>
    <w:rsid w:val="0010353C"/>
    <w:rsid w:val="001037E0"/>
    <w:rsid w:val="001062FB"/>
    <w:rsid w:val="001063E6"/>
    <w:rsid w:val="0010725E"/>
    <w:rsid w:val="00110DBE"/>
    <w:rsid w:val="001119BB"/>
    <w:rsid w:val="001137BC"/>
    <w:rsid w:val="00113CF4"/>
    <w:rsid w:val="001153EA"/>
    <w:rsid w:val="00115643"/>
    <w:rsid w:val="00115C63"/>
    <w:rsid w:val="001166B2"/>
    <w:rsid w:val="00116765"/>
    <w:rsid w:val="001208A4"/>
    <w:rsid w:val="001219F5"/>
    <w:rsid w:val="00121A20"/>
    <w:rsid w:val="0012377F"/>
    <w:rsid w:val="00123E1A"/>
    <w:rsid w:val="00124314"/>
    <w:rsid w:val="0012499D"/>
    <w:rsid w:val="00126B4A"/>
    <w:rsid w:val="0013185E"/>
    <w:rsid w:val="00131AC7"/>
    <w:rsid w:val="00132FD0"/>
    <w:rsid w:val="001344C0"/>
    <w:rsid w:val="001346FA"/>
    <w:rsid w:val="001348F8"/>
    <w:rsid w:val="00135252"/>
    <w:rsid w:val="00136FB2"/>
    <w:rsid w:val="00137AB5"/>
    <w:rsid w:val="00137F0B"/>
    <w:rsid w:val="0014138B"/>
    <w:rsid w:val="001417A7"/>
    <w:rsid w:val="001429C0"/>
    <w:rsid w:val="0014763D"/>
    <w:rsid w:val="00151E23"/>
    <w:rsid w:val="001526E0"/>
    <w:rsid w:val="0015455E"/>
    <w:rsid w:val="001551B5"/>
    <w:rsid w:val="00155E20"/>
    <w:rsid w:val="00156282"/>
    <w:rsid w:val="00161221"/>
    <w:rsid w:val="0016340E"/>
    <w:rsid w:val="001659C1"/>
    <w:rsid w:val="00173A8E"/>
    <w:rsid w:val="00173CE7"/>
    <w:rsid w:val="0017502C"/>
    <w:rsid w:val="00177C20"/>
    <w:rsid w:val="0018143F"/>
    <w:rsid w:val="0018172B"/>
    <w:rsid w:val="00181FF8"/>
    <w:rsid w:val="001866A8"/>
    <w:rsid w:val="00190AC1"/>
    <w:rsid w:val="0019341A"/>
    <w:rsid w:val="00195B5B"/>
    <w:rsid w:val="00197DF9"/>
    <w:rsid w:val="001A1987"/>
    <w:rsid w:val="001A2564"/>
    <w:rsid w:val="001A2CBE"/>
    <w:rsid w:val="001A341F"/>
    <w:rsid w:val="001A45EA"/>
    <w:rsid w:val="001A493D"/>
    <w:rsid w:val="001A5298"/>
    <w:rsid w:val="001A6173"/>
    <w:rsid w:val="001A66AB"/>
    <w:rsid w:val="001A6CBA"/>
    <w:rsid w:val="001A7B64"/>
    <w:rsid w:val="001B0204"/>
    <w:rsid w:val="001B0D97"/>
    <w:rsid w:val="001B2EE6"/>
    <w:rsid w:val="001B3911"/>
    <w:rsid w:val="001B427B"/>
    <w:rsid w:val="001B4ED0"/>
    <w:rsid w:val="001B5A5D"/>
    <w:rsid w:val="001B5B3E"/>
    <w:rsid w:val="001B7166"/>
    <w:rsid w:val="001C1A25"/>
    <w:rsid w:val="001C1CE5"/>
    <w:rsid w:val="001C2A70"/>
    <w:rsid w:val="001C3D2A"/>
    <w:rsid w:val="001C404E"/>
    <w:rsid w:val="001C4A15"/>
    <w:rsid w:val="001C4ADA"/>
    <w:rsid w:val="001D07FB"/>
    <w:rsid w:val="001D1E75"/>
    <w:rsid w:val="001D27AA"/>
    <w:rsid w:val="001D32F8"/>
    <w:rsid w:val="001D388B"/>
    <w:rsid w:val="001D51BA"/>
    <w:rsid w:val="001D53E7"/>
    <w:rsid w:val="001D6342"/>
    <w:rsid w:val="001D6D53"/>
    <w:rsid w:val="001E07A9"/>
    <w:rsid w:val="001E2883"/>
    <w:rsid w:val="001E2A7A"/>
    <w:rsid w:val="001E314C"/>
    <w:rsid w:val="001E37CA"/>
    <w:rsid w:val="001E58E2"/>
    <w:rsid w:val="001E7AED"/>
    <w:rsid w:val="001E7F70"/>
    <w:rsid w:val="001F0CA6"/>
    <w:rsid w:val="001F3916"/>
    <w:rsid w:val="001F4347"/>
    <w:rsid w:val="001F54C5"/>
    <w:rsid w:val="001F550B"/>
    <w:rsid w:val="001F662C"/>
    <w:rsid w:val="001F703E"/>
    <w:rsid w:val="001F7074"/>
    <w:rsid w:val="001F7798"/>
    <w:rsid w:val="001F7A2F"/>
    <w:rsid w:val="001F7FCF"/>
    <w:rsid w:val="00200490"/>
    <w:rsid w:val="00201619"/>
    <w:rsid w:val="00201EB3"/>
    <w:rsid w:val="00201F3A"/>
    <w:rsid w:val="00203F96"/>
    <w:rsid w:val="00203FC7"/>
    <w:rsid w:val="00204612"/>
    <w:rsid w:val="002069B2"/>
    <w:rsid w:val="00207FA3"/>
    <w:rsid w:val="00210898"/>
    <w:rsid w:val="00214DA8"/>
    <w:rsid w:val="00215423"/>
    <w:rsid w:val="002158FA"/>
    <w:rsid w:val="0021760C"/>
    <w:rsid w:val="00220600"/>
    <w:rsid w:val="00220E1C"/>
    <w:rsid w:val="002224DB"/>
    <w:rsid w:val="00223FCB"/>
    <w:rsid w:val="002252C3"/>
    <w:rsid w:val="00225C54"/>
    <w:rsid w:val="00227240"/>
    <w:rsid w:val="00230765"/>
    <w:rsid w:val="00230D18"/>
    <w:rsid w:val="002319E4"/>
    <w:rsid w:val="00232D35"/>
    <w:rsid w:val="00235632"/>
    <w:rsid w:val="00235872"/>
    <w:rsid w:val="002358DD"/>
    <w:rsid w:val="002376F1"/>
    <w:rsid w:val="00237AD2"/>
    <w:rsid w:val="00237B86"/>
    <w:rsid w:val="00241559"/>
    <w:rsid w:val="00242173"/>
    <w:rsid w:val="002435B3"/>
    <w:rsid w:val="002458EB"/>
    <w:rsid w:val="002463BF"/>
    <w:rsid w:val="002500C8"/>
    <w:rsid w:val="0025131F"/>
    <w:rsid w:val="002549F0"/>
    <w:rsid w:val="00257543"/>
    <w:rsid w:val="002617E7"/>
    <w:rsid w:val="00262371"/>
    <w:rsid w:val="0026259B"/>
    <w:rsid w:val="00262F05"/>
    <w:rsid w:val="00264228"/>
    <w:rsid w:val="00264334"/>
    <w:rsid w:val="0026473E"/>
    <w:rsid w:val="00266214"/>
    <w:rsid w:val="00267C83"/>
    <w:rsid w:val="0027144F"/>
    <w:rsid w:val="00271813"/>
    <w:rsid w:val="00271F3A"/>
    <w:rsid w:val="00273278"/>
    <w:rsid w:val="002737F4"/>
    <w:rsid w:val="00276D2D"/>
    <w:rsid w:val="002805F5"/>
    <w:rsid w:val="00280751"/>
    <w:rsid w:val="002827FD"/>
    <w:rsid w:val="0028280A"/>
    <w:rsid w:val="0028400A"/>
    <w:rsid w:val="002842DC"/>
    <w:rsid w:val="00285FBB"/>
    <w:rsid w:val="002868A7"/>
    <w:rsid w:val="00286ACD"/>
    <w:rsid w:val="00287838"/>
    <w:rsid w:val="002907B5"/>
    <w:rsid w:val="002927F9"/>
    <w:rsid w:val="00292DA6"/>
    <w:rsid w:val="00292EB7"/>
    <w:rsid w:val="00296227"/>
    <w:rsid w:val="00296F44"/>
    <w:rsid w:val="0029777D"/>
    <w:rsid w:val="00297DD4"/>
    <w:rsid w:val="002A055E"/>
    <w:rsid w:val="002A1D4E"/>
    <w:rsid w:val="002A2429"/>
    <w:rsid w:val="002A2869"/>
    <w:rsid w:val="002A2A3F"/>
    <w:rsid w:val="002B0965"/>
    <w:rsid w:val="002B24D6"/>
    <w:rsid w:val="002B63EA"/>
    <w:rsid w:val="002B6EB1"/>
    <w:rsid w:val="002C2103"/>
    <w:rsid w:val="002C28FA"/>
    <w:rsid w:val="002C31B1"/>
    <w:rsid w:val="002C41E6"/>
    <w:rsid w:val="002C532A"/>
    <w:rsid w:val="002C675C"/>
    <w:rsid w:val="002D05A4"/>
    <w:rsid w:val="002D071A"/>
    <w:rsid w:val="002D3325"/>
    <w:rsid w:val="002D34B2"/>
    <w:rsid w:val="002D4404"/>
    <w:rsid w:val="002D48B0"/>
    <w:rsid w:val="002D5854"/>
    <w:rsid w:val="002D5B37"/>
    <w:rsid w:val="002D688A"/>
    <w:rsid w:val="002D7637"/>
    <w:rsid w:val="002E17F2"/>
    <w:rsid w:val="002E1D0E"/>
    <w:rsid w:val="002E449C"/>
    <w:rsid w:val="002E7CAE"/>
    <w:rsid w:val="002F13E4"/>
    <w:rsid w:val="002F2771"/>
    <w:rsid w:val="002F37A9"/>
    <w:rsid w:val="002F54D1"/>
    <w:rsid w:val="002F55A8"/>
    <w:rsid w:val="002F76D4"/>
    <w:rsid w:val="00301CE6"/>
    <w:rsid w:val="0030256B"/>
    <w:rsid w:val="0030501F"/>
    <w:rsid w:val="00305C2A"/>
    <w:rsid w:val="00306360"/>
    <w:rsid w:val="00307BA1"/>
    <w:rsid w:val="00310FED"/>
    <w:rsid w:val="00311702"/>
    <w:rsid w:val="00311E82"/>
    <w:rsid w:val="00313FD6"/>
    <w:rsid w:val="003143BD"/>
    <w:rsid w:val="00315363"/>
    <w:rsid w:val="003203ED"/>
    <w:rsid w:val="003208AE"/>
    <w:rsid w:val="003208B1"/>
    <w:rsid w:val="003212AE"/>
    <w:rsid w:val="00322A1B"/>
    <w:rsid w:val="00322C9F"/>
    <w:rsid w:val="00322E79"/>
    <w:rsid w:val="00323314"/>
    <w:rsid w:val="00324D23"/>
    <w:rsid w:val="00325BB5"/>
    <w:rsid w:val="00331751"/>
    <w:rsid w:val="00333536"/>
    <w:rsid w:val="00334579"/>
    <w:rsid w:val="00335464"/>
    <w:rsid w:val="00335858"/>
    <w:rsid w:val="0033663D"/>
    <w:rsid w:val="00336BDA"/>
    <w:rsid w:val="00342BD7"/>
    <w:rsid w:val="0034367C"/>
    <w:rsid w:val="00344FD8"/>
    <w:rsid w:val="00346DB5"/>
    <w:rsid w:val="0034764E"/>
    <w:rsid w:val="003477B1"/>
    <w:rsid w:val="00351F7F"/>
    <w:rsid w:val="003532C9"/>
    <w:rsid w:val="00356C68"/>
    <w:rsid w:val="00357380"/>
    <w:rsid w:val="0035774C"/>
    <w:rsid w:val="003602D9"/>
    <w:rsid w:val="003604CE"/>
    <w:rsid w:val="00360E6D"/>
    <w:rsid w:val="00364F02"/>
    <w:rsid w:val="00365B44"/>
    <w:rsid w:val="0036663D"/>
    <w:rsid w:val="00366AFF"/>
    <w:rsid w:val="00367538"/>
    <w:rsid w:val="00370E47"/>
    <w:rsid w:val="00373CEA"/>
    <w:rsid w:val="003742AC"/>
    <w:rsid w:val="00377924"/>
    <w:rsid w:val="00377CE1"/>
    <w:rsid w:val="00380146"/>
    <w:rsid w:val="00381A58"/>
    <w:rsid w:val="00385BF0"/>
    <w:rsid w:val="00386FED"/>
    <w:rsid w:val="003939FF"/>
    <w:rsid w:val="003A2223"/>
    <w:rsid w:val="003A2A0F"/>
    <w:rsid w:val="003A45A1"/>
    <w:rsid w:val="003A5B0A"/>
    <w:rsid w:val="003A6BAC"/>
    <w:rsid w:val="003A70A4"/>
    <w:rsid w:val="003A7EF3"/>
    <w:rsid w:val="003B159C"/>
    <w:rsid w:val="003B369F"/>
    <w:rsid w:val="003B36A3"/>
    <w:rsid w:val="003B4CB1"/>
    <w:rsid w:val="003B61AE"/>
    <w:rsid w:val="003B62F7"/>
    <w:rsid w:val="003B64BB"/>
    <w:rsid w:val="003B784A"/>
    <w:rsid w:val="003B7FE5"/>
    <w:rsid w:val="003C11C8"/>
    <w:rsid w:val="003C2702"/>
    <w:rsid w:val="003C52AA"/>
    <w:rsid w:val="003C5686"/>
    <w:rsid w:val="003C7806"/>
    <w:rsid w:val="003C7DBB"/>
    <w:rsid w:val="003D109F"/>
    <w:rsid w:val="003D2478"/>
    <w:rsid w:val="003D35C8"/>
    <w:rsid w:val="003D3C45"/>
    <w:rsid w:val="003D5B1F"/>
    <w:rsid w:val="003E15FA"/>
    <w:rsid w:val="003E4DB2"/>
    <w:rsid w:val="003E55E4"/>
    <w:rsid w:val="003E74E3"/>
    <w:rsid w:val="003E7A6F"/>
    <w:rsid w:val="003F05C7"/>
    <w:rsid w:val="003F0D36"/>
    <w:rsid w:val="003F2BE2"/>
    <w:rsid w:val="003F2CD4"/>
    <w:rsid w:val="003F320A"/>
    <w:rsid w:val="003F3997"/>
    <w:rsid w:val="003F558D"/>
    <w:rsid w:val="003F6BBE"/>
    <w:rsid w:val="004000E8"/>
    <w:rsid w:val="00400DAD"/>
    <w:rsid w:val="00401103"/>
    <w:rsid w:val="004021DF"/>
    <w:rsid w:val="00402E2B"/>
    <w:rsid w:val="00403277"/>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1105"/>
    <w:rsid w:val="00421AC1"/>
    <w:rsid w:val="00422AA4"/>
    <w:rsid w:val="0042414C"/>
    <w:rsid w:val="004242F4"/>
    <w:rsid w:val="0042650D"/>
    <w:rsid w:val="00426C95"/>
    <w:rsid w:val="0042705D"/>
    <w:rsid w:val="00427248"/>
    <w:rsid w:val="00432B35"/>
    <w:rsid w:val="00432D9F"/>
    <w:rsid w:val="00433FD2"/>
    <w:rsid w:val="00434F16"/>
    <w:rsid w:val="00435E82"/>
    <w:rsid w:val="00437447"/>
    <w:rsid w:val="00437B96"/>
    <w:rsid w:val="00441A68"/>
    <w:rsid w:val="00441A92"/>
    <w:rsid w:val="00441CAD"/>
    <w:rsid w:val="0044229B"/>
    <w:rsid w:val="004431DC"/>
    <w:rsid w:val="00444F56"/>
    <w:rsid w:val="00446488"/>
    <w:rsid w:val="00446781"/>
    <w:rsid w:val="00446D15"/>
    <w:rsid w:val="004471E4"/>
    <w:rsid w:val="00447BEE"/>
    <w:rsid w:val="00447DCB"/>
    <w:rsid w:val="004508F6"/>
    <w:rsid w:val="004517AA"/>
    <w:rsid w:val="00452CAC"/>
    <w:rsid w:val="00457565"/>
    <w:rsid w:val="00457B71"/>
    <w:rsid w:val="00464689"/>
    <w:rsid w:val="0046597C"/>
    <w:rsid w:val="004669E2"/>
    <w:rsid w:val="0046748A"/>
    <w:rsid w:val="00470473"/>
    <w:rsid w:val="004708D1"/>
    <w:rsid w:val="00470C31"/>
    <w:rsid w:val="00471DE0"/>
    <w:rsid w:val="004734D0"/>
    <w:rsid w:val="0047556B"/>
    <w:rsid w:val="004756CB"/>
    <w:rsid w:val="00477768"/>
    <w:rsid w:val="0049027F"/>
    <w:rsid w:val="0049154D"/>
    <w:rsid w:val="00492A55"/>
    <w:rsid w:val="00492BC5"/>
    <w:rsid w:val="004939E5"/>
    <w:rsid w:val="004957C0"/>
    <w:rsid w:val="004964F1"/>
    <w:rsid w:val="004A02BD"/>
    <w:rsid w:val="004A16BC"/>
    <w:rsid w:val="004A24E4"/>
    <w:rsid w:val="004A27F6"/>
    <w:rsid w:val="004A2B94"/>
    <w:rsid w:val="004B4F06"/>
    <w:rsid w:val="004B5B88"/>
    <w:rsid w:val="004B6516"/>
    <w:rsid w:val="004B6F6A"/>
    <w:rsid w:val="004B7C0C"/>
    <w:rsid w:val="004C0476"/>
    <w:rsid w:val="004C3898"/>
    <w:rsid w:val="004C3DCA"/>
    <w:rsid w:val="004C4298"/>
    <w:rsid w:val="004C47CB"/>
    <w:rsid w:val="004C6DAC"/>
    <w:rsid w:val="004D10E7"/>
    <w:rsid w:val="004D1987"/>
    <w:rsid w:val="004D24DB"/>
    <w:rsid w:val="004D3530"/>
    <w:rsid w:val="004D36B1"/>
    <w:rsid w:val="004D45FF"/>
    <w:rsid w:val="004D4967"/>
    <w:rsid w:val="004D53BA"/>
    <w:rsid w:val="004D53E8"/>
    <w:rsid w:val="004D7EBD"/>
    <w:rsid w:val="004E2680"/>
    <w:rsid w:val="004E28F9"/>
    <w:rsid w:val="004E319F"/>
    <w:rsid w:val="004E462E"/>
    <w:rsid w:val="004E4986"/>
    <w:rsid w:val="004E56DC"/>
    <w:rsid w:val="004E76F4"/>
    <w:rsid w:val="004F0B4E"/>
    <w:rsid w:val="004F0B6C"/>
    <w:rsid w:val="004F0C7C"/>
    <w:rsid w:val="004F2078"/>
    <w:rsid w:val="004F4DA3"/>
    <w:rsid w:val="00500643"/>
    <w:rsid w:val="00506557"/>
    <w:rsid w:val="00506600"/>
    <w:rsid w:val="0050677A"/>
    <w:rsid w:val="005108D8"/>
    <w:rsid w:val="005116F9"/>
    <w:rsid w:val="005153A7"/>
    <w:rsid w:val="0052150F"/>
    <w:rsid w:val="005219CF"/>
    <w:rsid w:val="00523229"/>
    <w:rsid w:val="005233F3"/>
    <w:rsid w:val="005253CF"/>
    <w:rsid w:val="00527309"/>
    <w:rsid w:val="005307D2"/>
    <w:rsid w:val="00530B03"/>
    <w:rsid w:val="005311AC"/>
    <w:rsid w:val="00531C32"/>
    <w:rsid w:val="00532029"/>
    <w:rsid w:val="005338E7"/>
    <w:rsid w:val="00534B59"/>
    <w:rsid w:val="00535197"/>
    <w:rsid w:val="00536759"/>
    <w:rsid w:val="00537C62"/>
    <w:rsid w:val="00540AC1"/>
    <w:rsid w:val="005413DB"/>
    <w:rsid w:val="005428E5"/>
    <w:rsid w:val="00542B43"/>
    <w:rsid w:val="00546323"/>
    <w:rsid w:val="00546970"/>
    <w:rsid w:val="005507BC"/>
    <w:rsid w:val="00553466"/>
    <w:rsid w:val="005538C5"/>
    <w:rsid w:val="005548BA"/>
    <w:rsid w:val="00554E19"/>
    <w:rsid w:val="00555524"/>
    <w:rsid w:val="005563ED"/>
    <w:rsid w:val="0056121F"/>
    <w:rsid w:val="00563E9D"/>
    <w:rsid w:val="0056534A"/>
    <w:rsid w:val="00566A88"/>
    <w:rsid w:val="00572505"/>
    <w:rsid w:val="005732DF"/>
    <w:rsid w:val="00573652"/>
    <w:rsid w:val="00577492"/>
    <w:rsid w:val="00581575"/>
    <w:rsid w:val="00581CFA"/>
    <w:rsid w:val="00582809"/>
    <w:rsid w:val="00584F82"/>
    <w:rsid w:val="005859D3"/>
    <w:rsid w:val="0058723D"/>
    <w:rsid w:val="005872A1"/>
    <w:rsid w:val="005873A8"/>
    <w:rsid w:val="0058798C"/>
    <w:rsid w:val="005900FA"/>
    <w:rsid w:val="005935A4"/>
    <w:rsid w:val="00593AE1"/>
    <w:rsid w:val="005948C2"/>
    <w:rsid w:val="00595290"/>
    <w:rsid w:val="00595449"/>
    <w:rsid w:val="00595D93"/>
    <w:rsid w:val="00595DCA"/>
    <w:rsid w:val="00596A99"/>
    <w:rsid w:val="0059779B"/>
    <w:rsid w:val="005A209A"/>
    <w:rsid w:val="005A26AA"/>
    <w:rsid w:val="005A281A"/>
    <w:rsid w:val="005A4CF7"/>
    <w:rsid w:val="005A6410"/>
    <w:rsid w:val="005A662D"/>
    <w:rsid w:val="005A688A"/>
    <w:rsid w:val="005B028E"/>
    <w:rsid w:val="005B1409"/>
    <w:rsid w:val="005B331D"/>
    <w:rsid w:val="005B35D7"/>
    <w:rsid w:val="005B392A"/>
    <w:rsid w:val="005B3AA3"/>
    <w:rsid w:val="005B43E6"/>
    <w:rsid w:val="005B4730"/>
    <w:rsid w:val="005B6220"/>
    <w:rsid w:val="005B6B2C"/>
    <w:rsid w:val="005B6F83"/>
    <w:rsid w:val="005C185B"/>
    <w:rsid w:val="005C4A57"/>
    <w:rsid w:val="005C4E07"/>
    <w:rsid w:val="005C74FB"/>
    <w:rsid w:val="005D0C7D"/>
    <w:rsid w:val="005D1602"/>
    <w:rsid w:val="005D205F"/>
    <w:rsid w:val="005D27C8"/>
    <w:rsid w:val="005D2FCB"/>
    <w:rsid w:val="005D3AB9"/>
    <w:rsid w:val="005D4F7E"/>
    <w:rsid w:val="005E02F0"/>
    <w:rsid w:val="005E1238"/>
    <w:rsid w:val="005E385F"/>
    <w:rsid w:val="005E3D86"/>
    <w:rsid w:val="005E43E2"/>
    <w:rsid w:val="005E5B81"/>
    <w:rsid w:val="005E7211"/>
    <w:rsid w:val="005F1727"/>
    <w:rsid w:val="005F1BA8"/>
    <w:rsid w:val="005F1E4B"/>
    <w:rsid w:val="005F2CB1"/>
    <w:rsid w:val="005F3025"/>
    <w:rsid w:val="005F618C"/>
    <w:rsid w:val="005F61D2"/>
    <w:rsid w:val="005F70BD"/>
    <w:rsid w:val="00600C4D"/>
    <w:rsid w:val="00601D3C"/>
    <w:rsid w:val="0060283C"/>
    <w:rsid w:val="00604F14"/>
    <w:rsid w:val="0060525C"/>
    <w:rsid w:val="00611B83"/>
    <w:rsid w:val="00613257"/>
    <w:rsid w:val="00614326"/>
    <w:rsid w:val="00617C64"/>
    <w:rsid w:val="00617CDF"/>
    <w:rsid w:val="00620A71"/>
    <w:rsid w:val="00620D80"/>
    <w:rsid w:val="0062256F"/>
    <w:rsid w:val="006234A6"/>
    <w:rsid w:val="00623AEA"/>
    <w:rsid w:val="00623BFB"/>
    <w:rsid w:val="00626350"/>
    <w:rsid w:val="00630001"/>
    <w:rsid w:val="006311B3"/>
    <w:rsid w:val="0063284C"/>
    <w:rsid w:val="00636398"/>
    <w:rsid w:val="006368D3"/>
    <w:rsid w:val="00637083"/>
    <w:rsid w:val="00637090"/>
    <w:rsid w:val="006377EC"/>
    <w:rsid w:val="00641236"/>
    <w:rsid w:val="0064151F"/>
    <w:rsid w:val="00641533"/>
    <w:rsid w:val="00641C61"/>
    <w:rsid w:val="0064208D"/>
    <w:rsid w:val="00643475"/>
    <w:rsid w:val="0064396A"/>
    <w:rsid w:val="00644E1D"/>
    <w:rsid w:val="0064624E"/>
    <w:rsid w:val="00647E28"/>
    <w:rsid w:val="00650AB9"/>
    <w:rsid w:val="00650CBF"/>
    <w:rsid w:val="00651B93"/>
    <w:rsid w:val="00652475"/>
    <w:rsid w:val="006549BE"/>
    <w:rsid w:val="00655733"/>
    <w:rsid w:val="00655ACD"/>
    <w:rsid w:val="00656A92"/>
    <w:rsid w:val="00656DDE"/>
    <w:rsid w:val="0065703E"/>
    <w:rsid w:val="0066011D"/>
    <w:rsid w:val="006607C0"/>
    <w:rsid w:val="006613A6"/>
    <w:rsid w:val="006627A2"/>
    <w:rsid w:val="006634E6"/>
    <w:rsid w:val="00663F19"/>
    <w:rsid w:val="006655EE"/>
    <w:rsid w:val="00665E1C"/>
    <w:rsid w:val="00667951"/>
    <w:rsid w:val="00667D0B"/>
    <w:rsid w:val="00667EE7"/>
    <w:rsid w:val="00670922"/>
    <w:rsid w:val="00670BE1"/>
    <w:rsid w:val="0067193F"/>
    <w:rsid w:val="0067218F"/>
    <w:rsid w:val="00672C9A"/>
    <w:rsid w:val="00673520"/>
    <w:rsid w:val="006741F2"/>
    <w:rsid w:val="00674CC3"/>
    <w:rsid w:val="00675C72"/>
    <w:rsid w:val="006771F9"/>
    <w:rsid w:val="006776D7"/>
    <w:rsid w:val="00681003"/>
    <w:rsid w:val="00681530"/>
    <w:rsid w:val="006817C9"/>
    <w:rsid w:val="00683C96"/>
    <w:rsid w:val="00683ECE"/>
    <w:rsid w:val="00684FDE"/>
    <w:rsid w:val="00691CCF"/>
    <w:rsid w:val="0069268C"/>
    <w:rsid w:val="0069315F"/>
    <w:rsid w:val="00695FC2"/>
    <w:rsid w:val="00696949"/>
    <w:rsid w:val="00696E35"/>
    <w:rsid w:val="00697052"/>
    <w:rsid w:val="006A46FB"/>
    <w:rsid w:val="006A4C33"/>
    <w:rsid w:val="006A4F7C"/>
    <w:rsid w:val="006A5E28"/>
    <w:rsid w:val="006A5EE9"/>
    <w:rsid w:val="006A654E"/>
    <w:rsid w:val="006A697B"/>
    <w:rsid w:val="006A7AFF"/>
    <w:rsid w:val="006A7DA6"/>
    <w:rsid w:val="006B114F"/>
    <w:rsid w:val="006B1816"/>
    <w:rsid w:val="006B2099"/>
    <w:rsid w:val="006B2E8A"/>
    <w:rsid w:val="006B33FC"/>
    <w:rsid w:val="006B3C7F"/>
    <w:rsid w:val="006B4A90"/>
    <w:rsid w:val="006B4EAD"/>
    <w:rsid w:val="006B50CF"/>
    <w:rsid w:val="006B6367"/>
    <w:rsid w:val="006B6C7D"/>
    <w:rsid w:val="006B7A8D"/>
    <w:rsid w:val="006C03B8"/>
    <w:rsid w:val="006C19A1"/>
    <w:rsid w:val="006C3721"/>
    <w:rsid w:val="006C5423"/>
    <w:rsid w:val="006C5EC9"/>
    <w:rsid w:val="006C6059"/>
    <w:rsid w:val="006C7522"/>
    <w:rsid w:val="006C7C92"/>
    <w:rsid w:val="006D0572"/>
    <w:rsid w:val="006D24F5"/>
    <w:rsid w:val="006D2E9C"/>
    <w:rsid w:val="006D5724"/>
    <w:rsid w:val="006D6F08"/>
    <w:rsid w:val="006D7D51"/>
    <w:rsid w:val="006E062C"/>
    <w:rsid w:val="006E1C82"/>
    <w:rsid w:val="006E28B7"/>
    <w:rsid w:val="006E2A9B"/>
    <w:rsid w:val="006E3276"/>
    <w:rsid w:val="006E3310"/>
    <w:rsid w:val="006E384F"/>
    <w:rsid w:val="006E4E39"/>
    <w:rsid w:val="006E565E"/>
    <w:rsid w:val="006E673D"/>
    <w:rsid w:val="006E7D3B"/>
    <w:rsid w:val="006F0847"/>
    <w:rsid w:val="006F18AE"/>
    <w:rsid w:val="006F1B70"/>
    <w:rsid w:val="006F1E21"/>
    <w:rsid w:val="006F2392"/>
    <w:rsid w:val="006F341D"/>
    <w:rsid w:val="006F3CDE"/>
    <w:rsid w:val="006F496C"/>
    <w:rsid w:val="006F58D4"/>
    <w:rsid w:val="006F6582"/>
    <w:rsid w:val="0070107B"/>
    <w:rsid w:val="0070255B"/>
    <w:rsid w:val="0070346E"/>
    <w:rsid w:val="00704EDB"/>
    <w:rsid w:val="00705231"/>
    <w:rsid w:val="00705BD9"/>
    <w:rsid w:val="00706101"/>
    <w:rsid w:val="00706B0A"/>
    <w:rsid w:val="00707072"/>
    <w:rsid w:val="00707D61"/>
    <w:rsid w:val="007116B6"/>
    <w:rsid w:val="00712287"/>
    <w:rsid w:val="00712772"/>
    <w:rsid w:val="007148D3"/>
    <w:rsid w:val="00715B9A"/>
    <w:rsid w:val="007257D0"/>
    <w:rsid w:val="007263BF"/>
    <w:rsid w:val="00726EA6"/>
    <w:rsid w:val="00727208"/>
    <w:rsid w:val="007273E4"/>
    <w:rsid w:val="00727680"/>
    <w:rsid w:val="00730B6F"/>
    <w:rsid w:val="00731E3A"/>
    <w:rsid w:val="00732391"/>
    <w:rsid w:val="007324FE"/>
    <w:rsid w:val="007348B1"/>
    <w:rsid w:val="00736109"/>
    <w:rsid w:val="007362A6"/>
    <w:rsid w:val="00736D7D"/>
    <w:rsid w:val="00737E76"/>
    <w:rsid w:val="007406CA"/>
    <w:rsid w:val="00740E58"/>
    <w:rsid w:val="00741083"/>
    <w:rsid w:val="007445A0"/>
    <w:rsid w:val="0074461C"/>
    <w:rsid w:val="0074524B"/>
    <w:rsid w:val="00745E2C"/>
    <w:rsid w:val="00746F11"/>
    <w:rsid w:val="00747D8B"/>
    <w:rsid w:val="00750A29"/>
    <w:rsid w:val="00751228"/>
    <w:rsid w:val="00751318"/>
    <w:rsid w:val="00752094"/>
    <w:rsid w:val="007571E1"/>
    <w:rsid w:val="00757640"/>
    <w:rsid w:val="007604B2"/>
    <w:rsid w:val="00762FB4"/>
    <w:rsid w:val="00764185"/>
    <w:rsid w:val="007642E9"/>
    <w:rsid w:val="00765281"/>
    <w:rsid w:val="00766BAD"/>
    <w:rsid w:val="00767844"/>
    <w:rsid w:val="00771318"/>
    <w:rsid w:val="007729A2"/>
    <w:rsid w:val="00772B62"/>
    <w:rsid w:val="007755F2"/>
    <w:rsid w:val="00776971"/>
    <w:rsid w:val="00777C4D"/>
    <w:rsid w:val="00780A80"/>
    <w:rsid w:val="0078177E"/>
    <w:rsid w:val="00782FCE"/>
    <w:rsid w:val="0078304C"/>
    <w:rsid w:val="00783673"/>
    <w:rsid w:val="00784EF4"/>
    <w:rsid w:val="00785490"/>
    <w:rsid w:val="00786D77"/>
    <w:rsid w:val="00787BB2"/>
    <w:rsid w:val="00790080"/>
    <w:rsid w:val="00792527"/>
    <w:rsid w:val="007925EA"/>
    <w:rsid w:val="00793CD8"/>
    <w:rsid w:val="00795C92"/>
    <w:rsid w:val="00796231"/>
    <w:rsid w:val="00797564"/>
    <w:rsid w:val="007A1CB3"/>
    <w:rsid w:val="007A2051"/>
    <w:rsid w:val="007A306F"/>
    <w:rsid w:val="007A43A6"/>
    <w:rsid w:val="007A4534"/>
    <w:rsid w:val="007A58A6"/>
    <w:rsid w:val="007B120B"/>
    <w:rsid w:val="007B1B3D"/>
    <w:rsid w:val="007B2055"/>
    <w:rsid w:val="007B3D2D"/>
    <w:rsid w:val="007B50AE"/>
    <w:rsid w:val="007B51DF"/>
    <w:rsid w:val="007B57F4"/>
    <w:rsid w:val="007B593B"/>
    <w:rsid w:val="007B6246"/>
    <w:rsid w:val="007C05DD"/>
    <w:rsid w:val="007C3D18"/>
    <w:rsid w:val="007C54EE"/>
    <w:rsid w:val="007C6005"/>
    <w:rsid w:val="007C60BF"/>
    <w:rsid w:val="007C6A07"/>
    <w:rsid w:val="007C75A1"/>
    <w:rsid w:val="007C77A5"/>
    <w:rsid w:val="007C7EF8"/>
    <w:rsid w:val="007D04E5"/>
    <w:rsid w:val="007D5901"/>
    <w:rsid w:val="007D6515"/>
    <w:rsid w:val="007D7406"/>
    <w:rsid w:val="007D7526"/>
    <w:rsid w:val="007E3565"/>
    <w:rsid w:val="007E4610"/>
    <w:rsid w:val="007E4715"/>
    <w:rsid w:val="007E505B"/>
    <w:rsid w:val="007E7091"/>
    <w:rsid w:val="007E70B1"/>
    <w:rsid w:val="007E7A48"/>
    <w:rsid w:val="007E7FE3"/>
    <w:rsid w:val="007F00FD"/>
    <w:rsid w:val="007F0496"/>
    <w:rsid w:val="007F1BF0"/>
    <w:rsid w:val="007F1E9F"/>
    <w:rsid w:val="007F1F80"/>
    <w:rsid w:val="007F490B"/>
    <w:rsid w:val="007F563A"/>
    <w:rsid w:val="007F67F4"/>
    <w:rsid w:val="00800730"/>
    <w:rsid w:val="00801C8A"/>
    <w:rsid w:val="0080217E"/>
    <w:rsid w:val="008021EC"/>
    <w:rsid w:val="008039B2"/>
    <w:rsid w:val="00803FAE"/>
    <w:rsid w:val="0080605F"/>
    <w:rsid w:val="008070BF"/>
    <w:rsid w:val="00807786"/>
    <w:rsid w:val="00811FCB"/>
    <w:rsid w:val="00812CC4"/>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6001"/>
    <w:rsid w:val="008376AC"/>
    <w:rsid w:val="008444E8"/>
    <w:rsid w:val="008445EB"/>
    <w:rsid w:val="00844BA1"/>
    <w:rsid w:val="00844E80"/>
    <w:rsid w:val="0084597A"/>
    <w:rsid w:val="00846FE7"/>
    <w:rsid w:val="008470D6"/>
    <w:rsid w:val="00852115"/>
    <w:rsid w:val="008526D4"/>
    <w:rsid w:val="00853D62"/>
    <w:rsid w:val="00856911"/>
    <w:rsid w:val="008569E5"/>
    <w:rsid w:val="00857E42"/>
    <w:rsid w:val="00860A80"/>
    <w:rsid w:val="0086138F"/>
    <w:rsid w:val="008632C1"/>
    <w:rsid w:val="008667AA"/>
    <w:rsid w:val="008677FD"/>
    <w:rsid w:val="008706D4"/>
    <w:rsid w:val="00870F8A"/>
    <w:rsid w:val="008719A4"/>
    <w:rsid w:val="00871D23"/>
    <w:rsid w:val="008720BC"/>
    <w:rsid w:val="008727CF"/>
    <w:rsid w:val="00872FB3"/>
    <w:rsid w:val="00874312"/>
    <w:rsid w:val="0087437C"/>
    <w:rsid w:val="00875CD7"/>
    <w:rsid w:val="00876A29"/>
    <w:rsid w:val="00876B4D"/>
    <w:rsid w:val="00877F18"/>
    <w:rsid w:val="00880938"/>
    <w:rsid w:val="008827A8"/>
    <w:rsid w:val="00892823"/>
    <w:rsid w:val="00893402"/>
    <w:rsid w:val="008941E3"/>
    <w:rsid w:val="00894A88"/>
    <w:rsid w:val="00895386"/>
    <w:rsid w:val="00895A69"/>
    <w:rsid w:val="00895E0E"/>
    <w:rsid w:val="00895F9E"/>
    <w:rsid w:val="0089716D"/>
    <w:rsid w:val="008A21FF"/>
    <w:rsid w:val="008A2CE2"/>
    <w:rsid w:val="008A30AC"/>
    <w:rsid w:val="008A44B8"/>
    <w:rsid w:val="008A51A8"/>
    <w:rsid w:val="008A54C7"/>
    <w:rsid w:val="008A6DB5"/>
    <w:rsid w:val="008A77D8"/>
    <w:rsid w:val="008B0483"/>
    <w:rsid w:val="008B120C"/>
    <w:rsid w:val="008B1E8F"/>
    <w:rsid w:val="008B36A6"/>
    <w:rsid w:val="008B49C5"/>
    <w:rsid w:val="008B51A0"/>
    <w:rsid w:val="008B592A"/>
    <w:rsid w:val="008B716E"/>
    <w:rsid w:val="008B7B5C"/>
    <w:rsid w:val="008C0C99"/>
    <w:rsid w:val="008C2017"/>
    <w:rsid w:val="008C27B4"/>
    <w:rsid w:val="008C4958"/>
    <w:rsid w:val="008C4BAA"/>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4DED"/>
    <w:rsid w:val="008E7422"/>
    <w:rsid w:val="008F1C4E"/>
    <w:rsid w:val="008F1EAB"/>
    <w:rsid w:val="008F2209"/>
    <w:rsid w:val="008F33DC"/>
    <w:rsid w:val="008F3E41"/>
    <w:rsid w:val="008F477F"/>
    <w:rsid w:val="008F4CA1"/>
    <w:rsid w:val="008F5103"/>
    <w:rsid w:val="008F7AA0"/>
    <w:rsid w:val="00902350"/>
    <w:rsid w:val="0090336B"/>
    <w:rsid w:val="0090373B"/>
    <w:rsid w:val="009053AA"/>
    <w:rsid w:val="00906939"/>
    <w:rsid w:val="00907CE3"/>
    <w:rsid w:val="00910B7D"/>
    <w:rsid w:val="00910BF8"/>
    <w:rsid w:val="00911DFB"/>
    <w:rsid w:val="00912778"/>
    <w:rsid w:val="009139D9"/>
    <w:rsid w:val="00914AD8"/>
    <w:rsid w:val="00916079"/>
    <w:rsid w:val="00917621"/>
    <w:rsid w:val="00917B37"/>
    <w:rsid w:val="00917CE9"/>
    <w:rsid w:val="0092075B"/>
    <w:rsid w:val="00920BF2"/>
    <w:rsid w:val="00922010"/>
    <w:rsid w:val="0092290F"/>
    <w:rsid w:val="00924C93"/>
    <w:rsid w:val="009257FA"/>
    <w:rsid w:val="0092735F"/>
    <w:rsid w:val="00930288"/>
    <w:rsid w:val="00931AA7"/>
    <w:rsid w:val="00931BD9"/>
    <w:rsid w:val="00934756"/>
    <w:rsid w:val="009368F3"/>
    <w:rsid w:val="009373D0"/>
    <w:rsid w:val="0094136F"/>
    <w:rsid w:val="00941636"/>
    <w:rsid w:val="0094258A"/>
    <w:rsid w:val="00942731"/>
    <w:rsid w:val="00942855"/>
    <w:rsid w:val="00943742"/>
    <w:rsid w:val="00943DF2"/>
    <w:rsid w:val="00944547"/>
    <w:rsid w:val="00945C05"/>
    <w:rsid w:val="00946945"/>
    <w:rsid w:val="00947713"/>
    <w:rsid w:val="00947FC6"/>
    <w:rsid w:val="00950DE7"/>
    <w:rsid w:val="00951CD6"/>
    <w:rsid w:val="0095351C"/>
    <w:rsid w:val="00953920"/>
    <w:rsid w:val="00953D47"/>
    <w:rsid w:val="00954968"/>
    <w:rsid w:val="00954A9A"/>
    <w:rsid w:val="00954C25"/>
    <w:rsid w:val="0095681E"/>
    <w:rsid w:val="009572D4"/>
    <w:rsid w:val="00957A28"/>
    <w:rsid w:val="00961921"/>
    <w:rsid w:val="0096430A"/>
    <w:rsid w:val="0096554B"/>
    <w:rsid w:val="0096584A"/>
    <w:rsid w:val="00965D9B"/>
    <w:rsid w:val="00965E1B"/>
    <w:rsid w:val="00965F0F"/>
    <w:rsid w:val="00967C71"/>
    <w:rsid w:val="00971114"/>
    <w:rsid w:val="009713B7"/>
    <w:rsid w:val="00971F08"/>
    <w:rsid w:val="00972731"/>
    <w:rsid w:val="0097603D"/>
    <w:rsid w:val="0097663A"/>
    <w:rsid w:val="00976935"/>
    <w:rsid w:val="00976949"/>
    <w:rsid w:val="0098023D"/>
    <w:rsid w:val="00980477"/>
    <w:rsid w:val="009833B1"/>
    <w:rsid w:val="00984436"/>
    <w:rsid w:val="00985253"/>
    <w:rsid w:val="009853B3"/>
    <w:rsid w:val="00987105"/>
    <w:rsid w:val="00990630"/>
    <w:rsid w:val="009907B8"/>
    <w:rsid w:val="00991761"/>
    <w:rsid w:val="00993745"/>
    <w:rsid w:val="00994DCA"/>
    <w:rsid w:val="009960EC"/>
    <w:rsid w:val="00996F99"/>
    <w:rsid w:val="009970DD"/>
    <w:rsid w:val="009A0FBA"/>
    <w:rsid w:val="009A1601"/>
    <w:rsid w:val="009A3BB6"/>
    <w:rsid w:val="009A4091"/>
    <w:rsid w:val="009A462D"/>
    <w:rsid w:val="009A55BC"/>
    <w:rsid w:val="009A5CBA"/>
    <w:rsid w:val="009B08E6"/>
    <w:rsid w:val="009B143F"/>
    <w:rsid w:val="009B1F30"/>
    <w:rsid w:val="009B3AC2"/>
    <w:rsid w:val="009B3C5D"/>
    <w:rsid w:val="009B4CA3"/>
    <w:rsid w:val="009B4DF4"/>
    <w:rsid w:val="009B4F53"/>
    <w:rsid w:val="009B5119"/>
    <w:rsid w:val="009B564E"/>
    <w:rsid w:val="009B5989"/>
    <w:rsid w:val="009B613C"/>
    <w:rsid w:val="009B67D5"/>
    <w:rsid w:val="009B7E87"/>
    <w:rsid w:val="009C0169"/>
    <w:rsid w:val="009C26A5"/>
    <w:rsid w:val="009C2D28"/>
    <w:rsid w:val="009C403E"/>
    <w:rsid w:val="009C6CEA"/>
    <w:rsid w:val="009D0545"/>
    <w:rsid w:val="009D0B47"/>
    <w:rsid w:val="009D18B0"/>
    <w:rsid w:val="009D290D"/>
    <w:rsid w:val="009D407E"/>
    <w:rsid w:val="009D4BAD"/>
    <w:rsid w:val="009D4FF0"/>
    <w:rsid w:val="009D703C"/>
    <w:rsid w:val="009D718F"/>
    <w:rsid w:val="009D7A0B"/>
    <w:rsid w:val="009E068F"/>
    <w:rsid w:val="009E0755"/>
    <w:rsid w:val="009E1311"/>
    <w:rsid w:val="009E14E0"/>
    <w:rsid w:val="009E1C69"/>
    <w:rsid w:val="009E35DB"/>
    <w:rsid w:val="009E47A3"/>
    <w:rsid w:val="009E5F41"/>
    <w:rsid w:val="009E7133"/>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105CF"/>
    <w:rsid w:val="00A11B5D"/>
    <w:rsid w:val="00A13E54"/>
    <w:rsid w:val="00A14539"/>
    <w:rsid w:val="00A15643"/>
    <w:rsid w:val="00A1742D"/>
    <w:rsid w:val="00A17F63"/>
    <w:rsid w:val="00A20735"/>
    <w:rsid w:val="00A2193B"/>
    <w:rsid w:val="00A2351A"/>
    <w:rsid w:val="00A264A9"/>
    <w:rsid w:val="00A26DCF"/>
    <w:rsid w:val="00A27785"/>
    <w:rsid w:val="00A30187"/>
    <w:rsid w:val="00A31440"/>
    <w:rsid w:val="00A31867"/>
    <w:rsid w:val="00A3448A"/>
    <w:rsid w:val="00A36297"/>
    <w:rsid w:val="00A37530"/>
    <w:rsid w:val="00A40277"/>
    <w:rsid w:val="00A41E2B"/>
    <w:rsid w:val="00A43547"/>
    <w:rsid w:val="00A44102"/>
    <w:rsid w:val="00A45B74"/>
    <w:rsid w:val="00A46CEB"/>
    <w:rsid w:val="00A50568"/>
    <w:rsid w:val="00A5265A"/>
    <w:rsid w:val="00A52E1D"/>
    <w:rsid w:val="00A556A9"/>
    <w:rsid w:val="00A61499"/>
    <w:rsid w:val="00A62370"/>
    <w:rsid w:val="00A62A77"/>
    <w:rsid w:val="00A63483"/>
    <w:rsid w:val="00A64D57"/>
    <w:rsid w:val="00A657D7"/>
    <w:rsid w:val="00A660AC"/>
    <w:rsid w:val="00A66CD4"/>
    <w:rsid w:val="00A66F75"/>
    <w:rsid w:val="00A6755A"/>
    <w:rsid w:val="00A67E6C"/>
    <w:rsid w:val="00A70D37"/>
    <w:rsid w:val="00A71864"/>
    <w:rsid w:val="00A71B99"/>
    <w:rsid w:val="00A72D6F"/>
    <w:rsid w:val="00A739D0"/>
    <w:rsid w:val="00A7575A"/>
    <w:rsid w:val="00A7589E"/>
    <w:rsid w:val="00A761D4"/>
    <w:rsid w:val="00A77847"/>
    <w:rsid w:val="00A77EC4"/>
    <w:rsid w:val="00A805BB"/>
    <w:rsid w:val="00A808F5"/>
    <w:rsid w:val="00A82C95"/>
    <w:rsid w:val="00A9071F"/>
    <w:rsid w:val="00A92879"/>
    <w:rsid w:val="00A93666"/>
    <w:rsid w:val="00A9442A"/>
    <w:rsid w:val="00AA016F"/>
    <w:rsid w:val="00AA089D"/>
    <w:rsid w:val="00AA1ED6"/>
    <w:rsid w:val="00AA2EE7"/>
    <w:rsid w:val="00AA3527"/>
    <w:rsid w:val="00AA51D6"/>
    <w:rsid w:val="00AA5227"/>
    <w:rsid w:val="00AA7067"/>
    <w:rsid w:val="00AB0848"/>
    <w:rsid w:val="00AB0BC8"/>
    <w:rsid w:val="00AB1180"/>
    <w:rsid w:val="00AB11CA"/>
    <w:rsid w:val="00AB14D9"/>
    <w:rsid w:val="00AB30BD"/>
    <w:rsid w:val="00AB4545"/>
    <w:rsid w:val="00AB4AB8"/>
    <w:rsid w:val="00AB5FED"/>
    <w:rsid w:val="00AB655E"/>
    <w:rsid w:val="00AB6CE6"/>
    <w:rsid w:val="00AC007F"/>
    <w:rsid w:val="00AC2ECD"/>
    <w:rsid w:val="00AC3119"/>
    <w:rsid w:val="00AC4397"/>
    <w:rsid w:val="00AC49FB"/>
    <w:rsid w:val="00AC5A10"/>
    <w:rsid w:val="00AC72B4"/>
    <w:rsid w:val="00AD0AA3"/>
    <w:rsid w:val="00AD19CA"/>
    <w:rsid w:val="00AD2ED0"/>
    <w:rsid w:val="00AD3910"/>
    <w:rsid w:val="00AD3F94"/>
    <w:rsid w:val="00AD4A5A"/>
    <w:rsid w:val="00AD4CBB"/>
    <w:rsid w:val="00AD7140"/>
    <w:rsid w:val="00AE0288"/>
    <w:rsid w:val="00AE27AC"/>
    <w:rsid w:val="00AE40E0"/>
    <w:rsid w:val="00AE4DBA"/>
    <w:rsid w:val="00AE4F07"/>
    <w:rsid w:val="00AE5B59"/>
    <w:rsid w:val="00AF0572"/>
    <w:rsid w:val="00AF1C5D"/>
    <w:rsid w:val="00AF341E"/>
    <w:rsid w:val="00AF42D7"/>
    <w:rsid w:val="00AF603B"/>
    <w:rsid w:val="00B006FE"/>
    <w:rsid w:val="00B007CB"/>
    <w:rsid w:val="00B009D1"/>
    <w:rsid w:val="00B00F5A"/>
    <w:rsid w:val="00B00FEB"/>
    <w:rsid w:val="00B011B3"/>
    <w:rsid w:val="00B01AA6"/>
    <w:rsid w:val="00B01CBE"/>
    <w:rsid w:val="00B02AA9"/>
    <w:rsid w:val="00B02FA3"/>
    <w:rsid w:val="00B03821"/>
    <w:rsid w:val="00B0496B"/>
    <w:rsid w:val="00B05084"/>
    <w:rsid w:val="00B061DC"/>
    <w:rsid w:val="00B061E2"/>
    <w:rsid w:val="00B066B0"/>
    <w:rsid w:val="00B11186"/>
    <w:rsid w:val="00B1314C"/>
    <w:rsid w:val="00B13A10"/>
    <w:rsid w:val="00B143E6"/>
    <w:rsid w:val="00B157F9"/>
    <w:rsid w:val="00B16AF5"/>
    <w:rsid w:val="00B201C7"/>
    <w:rsid w:val="00B20256"/>
    <w:rsid w:val="00B204D4"/>
    <w:rsid w:val="00B20D09"/>
    <w:rsid w:val="00B24977"/>
    <w:rsid w:val="00B24C1A"/>
    <w:rsid w:val="00B2763F"/>
    <w:rsid w:val="00B27AAC"/>
    <w:rsid w:val="00B30929"/>
    <w:rsid w:val="00B32329"/>
    <w:rsid w:val="00B33ADC"/>
    <w:rsid w:val="00B3651F"/>
    <w:rsid w:val="00B372AA"/>
    <w:rsid w:val="00B40445"/>
    <w:rsid w:val="00B409E0"/>
    <w:rsid w:val="00B41888"/>
    <w:rsid w:val="00B42C17"/>
    <w:rsid w:val="00B45A52"/>
    <w:rsid w:val="00B46175"/>
    <w:rsid w:val="00B46C71"/>
    <w:rsid w:val="00B50CF6"/>
    <w:rsid w:val="00B53ED8"/>
    <w:rsid w:val="00B541F4"/>
    <w:rsid w:val="00B548B7"/>
    <w:rsid w:val="00B55607"/>
    <w:rsid w:val="00B60029"/>
    <w:rsid w:val="00B605B1"/>
    <w:rsid w:val="00B65F5A"/>
    <w:rsid w:val="00B664C7"/>
    <w:rsid w:val="00B675CB"/>
    <w:rsid w:val="00B71A83"/>
    <w:rsid w:val="00B73054"/>
    <w:rsid w:val="00B73323"/>
    <w:rsid w:val="00B739F6"/>
    <w:rsid w:val="00B744C0"/>
    <w:rsid w:val="00B75509"/>
    <w:rsid w:val="00B76820"/>
    <w:rsid w:val="00B813F3"/>
    <w:rsid w:val="00B817E5"/>
    <w:rsid w:val="00B81A6C"/>
    <w:rsid w:val="00B821FE"/>
    <w:rsid w:val="00B85378"/>
    <w:rsid w:val="00B85DE5"/>
    <w:rsid w:val="00B90727"/>
    <w:rsid w:val="00B909B9"/>
    <w:rsid w:val="00B90F73"/>
    <w:rsid w:val="00B923A1"/>
    <w:rsid w:val="00B93B59"/>
    <w:rsid w:val="00B9406A"/>
    <w:rsid w:val="00B94B76"/>
    <w:rsid w:val="00B97A8E"/>
    <w:rsid w:val="00BA0C07"/>
    <w:rsid w:val="00BA1283"/>
    <w:rsid w:val="00BA1A84"/>
    <w:rsid w:val="00BA2280"/>
    <w:rsid w:val="00BA2A08"/>
    <w:rsid w:val="00BA56D2"/>
    <w:rsid w:val="00BA5FE8"/>
    <w:rsid w:val="00BA76E0"/>
    <w:rsid w:val="00BB0257"/>
    <w:rsid w:val="00BB22AB"/>
    <w:rsid w:val="00BB2A25"/>
    <w:rsid w:val="00BB4EA0"/>
    <w:rsid w:val="00BB51E9"/>
    <w:rsid w:val="00BC0ED3"/>
    <w:rsid w:val="00BC0FDC"/>
    <w:rsid w:val="00BC3053"/>
    <w:rsid w:val="00BC4D2E"/>
    <w:rsid w:val="00BC5C65"/>
    <w:rsid w:val="00BD3BE6"/>
    <w:rsid w:val="00BD48AC"/>
    <w:rsid w:val="00BD54BB"/>
    <w:rsid w:val="00BD5F1A"/>
    <w:rsid w:val="00BD7324"/>
    <w:rsid w:val="00BD73A8"/>
    <w:rsid w:val="00BE1131"/>
    <w:rsid w:val="00BE1234"/>
    <w:rsid w:val="00BE2FA6"/>
    <w:rsid w:val="00BE333F"/>
    <w:rsid w:val="00BE590B"/>
    <w:rsid w:val="00BE7406"/>
    <w:rsid w:val="00BE7603"/>
    <w:rsid w:val="00BE7B5B"/>
    <w:rsid w:val="00BF1764"/>
    <w:rsid w:val="00BF3279"/>
    <w:rsid w:val="00BF4274"/>
    <w:rsid w:val="00BF4825"/>
    <w:rsid w:val="00BF65CA"/>
    <w:rsid w:val="00BF74C7"/>
    <w:rsid w:val="00BF7D9A"/>
    <w:rsid w:val="00C015F1"/>
    <w:rsid w:val="00C01731"/>
    <w:rsid w:val="00C01F33"/>
    <w:rsid w:val="00C02CC6"/>
    <w:rsid w:val="00C03DF2"/>
    <w:rsid w:val="00C040F7"/>
    <w:rsid w:val="00C044AB"/>
    <w:rsid w:val="00C05706"/>
    <w:rsid w:val="00C05BC4"/>
    <w:rsid w:val="00C07377"/>
    <w:rsid w:val="00C10478"/>
    <w:rsid w:val="00C115E1"/>
    <w:rsid w:val="00C11EFF"/>
    <w:rsid w:val="00C12107"/>
    <w:rsid w:val="00C14D4B"/>
    <w:rsid w:val="00C154BB"/>
    <w:rsid w:val="00C16AC7"/>
    <w:rsid w:val="00C272E0"/>
    <w:rsid w:val="00C279B5"/>
    <w:rsid w:val="00C27C45"/>
    <w:rsid w:val="00C30B98"/>
    <w:rsid w:val="00C31FF4"/>
    <w:rsid w:val="00C32AF1"/>
    <w:rsid w:val="00C32FD2"/>
    <w:rsid w:val="00C332E5"/>
    <w:rsid w:val="00C335F7"/>
    <w:rsid w:val="00C3398A"/>
    <w:rsid w:val="00C34350"/>
    <w:rsid w:val="00C35ABA"/>
    <w:rsid w:val="00C3719D"/>
    <w:rsid w:val="00C37BD0"/>
    <w:rsid w:val="00C37C74"/>
    <w:rsid w:val="00C37CB2"/>
    <w:rsid w:val="00C4339A"/>
    <w:rsid w:val="00C473A5"/>
    <w:rsid w:val="00C54995"/>
    <w:rsid w:val="00C54D41"/>
    <w:rsid w:val="00C54F64"/>
    <w:rsid w:val="00C55032"/>
    <w:rsid w:val="00C56C0B"/>
    <w:rsid w:val="00C60783"/>
    <w:rsid w:val="00C64672"/>
    <w:rsid w:val="00C65AAC"/>
    <w:rsid w:val="00C70697"/>
    <w:rsid w:val="00C72093"/>
    <w:rsid w:val="00C72EF4"/>
    <w:rsid w:val="00C7382D"/>
    <w:rsid w:val="00C744FE"/>
    <w:rsid w:val="00C75D2F"/>
    <w:rsid w:val="00C767BE"/>
    <w:rsid w:val="00C76E3C"/>
    <w:rsid w:val="00C77C90"/>
    <w:rsid w:val="00C81256"/>
    <w:rsid w:val="00C81568"/>
    <w:rsid w:val="00C86299"/>
    <w:rsid w:val="00C8750E"/>
    <w:rsid w:val="00C9026E"/>
    <w:rsid w:val="00C9027A"/>
    <w:rsid w:val="00C9068E"/>
    <w:rsid w:val="00C91F88"/>
    <w:rsid w:val="00C93764"/>
    <w:rsid w:val="00C93814"/>
    <w:rsid w:val="00C93C4B"/>
    <w:rsid w:val="00C93F53"/>
    <w:rsid w:val="00C944AB"/>
    <w:rsid w:val="00C94A2E"/>
    <w:rsid w:val="00C95B40"/>
    <w:rsid w:val="00CA0E05"/>
    <w:rsid w:val="00CA0EFA"/>
    <w:rsid w:val="00CA1ED8"/>
    <w:rsid w:val="00CA36E9"/>
    <w:rsid w:val="00CA3E28"/>
    <w:rsid w:val="00CA5621"/>
    <w:rsid w:val="00CA71F9"/>
    <w:rsid w:val="00CB1F63"/>
    <w:rsid w:val="00CB27BD"/>
    <w:rsid w:val="00CB2B63"/>
    <w:rsid w:val="00CB43F2"/>
    <w:rsid w:val="00CB5EC7"/>
    <w:rsid w:val="00CB5F0B"/>
    <w:rsid w:val="00CB62EB"/>
    <w:rsid w:val="00CB7170"/>
    <w:rsid w:val="00CC040E"/>
    <w:rsid w:val="00CC111F"/>
    <w:rsid w:val="00CC12C9"/>
    <w:rsid w:val="00CC1FEC"/>
    <w:rsid w:val="00CC2011"/>
    <w:rsid w:val="00CC2D2B"/>
    <w:rsid w:val="00CC3EA0"/>
    <w:rsid w:val="00CC4DC0"/>
    <w:rsid w:val="00CC7B45"/>
    <w:rsid w:val="00CD1188"/>
    <w:rsid w:val="00CD2ED1"/>
    <w:rsid w:val="00CD337B"/>
    <w:rsid w:val="00CD6314"/>
    <w:rsid w:val="00CE0424"/>
    <w:rsid w:val="00CE2D6A"/>
    <w:rsid w:val="00CE708A"/>
    <w:rsid w:val="00CE7561"/>
    <w:rsid w:val="00CF1354"/>
    <w:rsid w:val="00CF219D"/>
    <w:rsid w:val="00CF3B1F"/>
    <w:rsid w:val="00CF3BF6"/>
    <w:rsid w:val="00CF514C"/>
    <w:rsid w:val="00CF625B"/>
    <w:rsid w:val="00CF687E"/>
    <w:rsid w:val="00CF787E"/>
    <w:rsid w:val="00CF7F20"/>
    <w:rsid w:val="00D00B65"/>
    <w:rsid w:val="00D00FAD"/>
    <w:rsid w:val="00D01885"/>
    <w:rsid w:val="00D0349B"/>
    <w:rsid w:val="00D0503E"/>
    <w:rsid w:val="00D069C9"/>
    <w:rsid w:val="00D06DE9"/>
    <w:rsid w:val="00D07B0E"/>
    <w:rsid w:val="00D10249"/>
    <w:rsid w:val="00D10D0D"/>
    <w:rsid w:val="00D115C3"/>
    <w:rsid w:val="00D11897"/>
    <w:rsid w:val="00D11E65"/>
    <w:rsid w:val="00D13064"/>
    <w:rsid w:val="00D130FB"/>
    <w:rsid w:val="00D13135"/>
    <w:rsid w:val="00D13E4E"/>
    <w:rsid w:val="00D17043"/>
    <w:rsid w:val="00D239A7"/>
    <w:rsid w:val="00D23F47"/>
    <w:rsid w:val="00D25E06"/>
    <w:rsid w:val="00D27DB1"/>
    <w:rsid w:val="00D3188C"/>
    <w:rsid w:val="00D358BE"/>
    <w:rsid w:val="00D36E71"/>
    <w:rsid w:val="00D37D87"/>
    <w:rsid w:val="00D40303"/>
    <w:rsid w:val="00D405D7"/>
    <w:rsid w:val="00D40B33"/>
    <w:rsid w:val="00D4318F"/>
    <w:rsid w:val="00D437AE"/>
    <w:rsid w:val="00D438BF"/>
    <w:rsid w:val="00D440F8"/>
    <w:rsid w:val="00D47067"/>
    <w:rsid w:val="00D519ED"/>
    <w:rsid w:val="00D525F0"/>
    <w:rsid w:val="00D53DAB"/>
    <w:rsid w:val="00D541B8"/>
    <w:rsid w:val="00D54589"/>
    <w:rsid w:val="00D546FF"/>
    <w:rsid w:val="00D54EF6"/>
    <w:rsid w:val="00D55AD5"/>
    <w:rsid w:val="00D576CA"/>
    <w:rsid w:val="00D57CA3"/>
    <w:rsid w:val="00D6125A"/>
    <w:rsid w:val="00D6176F"/>
    <w:rsid w:val="00D61AF5"/>
    <w:rsid w:val="00D61F85"/>
    <w:rsid w:val="00D62286"/>
    <w:rsid w:val="00D62B7D"/>
    <w:rsid w:val="00D652B5"/>
    <w:rsid w:val="00D66155"/>
    <w:rsid w:val="00D66A15"/>
    <w:rsid w:val="00D67B79"/>
    <w:rsid w:val="00D70600"/>
    <w:rsid w:val="00D708B0"/>
    <w:rsid w:val="00D718AC"/>
    <w:rsid w:val="00D739FB"/>
    <w:rsid w:val="00D75FA1"/>
    <w:rsid w:val="00D77B1D"/>
    <w:rsid w:val="00D8021F"/>
    <w:rsid w:val="00D80383"/>
    <w:rsid w:val="00D809EF"/>
    <w:rsid w:val="00D823C6"/>
    <w:rsid w:val="00D82624"/>
    <w:rsid w:val="00D8327F"/>
    <w:rsid w:val="00D860EB"/>
    <w:rsid w:val="00D866E5"/>
    <w:rsid w:val="00D86C8F"/>
    <w:rsid w:val="00D86CA3"/>
    <w:rsid w:val="00D871CE"/>
    <w:rsid w:val="00D87DCD"/>
    <w:rsid w:val="00D87E49"/>
    <w:rsid w:val="00D90217"/>
    <w:rsid w:val="00D9196D"/>
    <w:rsid w:val="00D924A0"/>
    <w:rsid w:val="00D92982"/>
    <w:rsid w:val="00D9605C"/>
    <w:rsid w:val="00D979C3"/>
    <w:rsid w:val="00DA275B"/>
    <w:rsid w:val="00DA305E"/>
    <w:rsid w:val="00DA4656"/>
    <w:rsid w:val="00DA5417"/>
    <w:rsid w:val="00DA56E8"/>
    <w:rsid w:val="00DA7460"/>
    <w:rsid w:val="00DA7473"/>
    <w:rsid w:val="00DB0A9F"/>
    <w:rsid w:val="00DB0E57"/>
    <w:rsid w:val="00DB1BF3"/>
    <w:rsid w:val="00DB2416"/>
    <w:rsid w:val="00DB377D"/>
    <w:rsid w:val="00DB3B3C"/>
    <w:rsid w:val="00DB5358"/>
    <w:rsid w:val="00DB690B"/>
    <w:rsid w:val="00DB6CA6"/>
    <w:rsid w:val="00DB7CB9"/>
    <w:rsid w:val="00DC275F"/>
    <w:rsid w:val="00DC2D36"/>
    <w:rsid w:val="00DC53EF"/>
    <w:rsid w:val="00DC6A3A"/>
    <w:rsid w:val="00DC7EB8"/>
    <w:rsid w:val="00DD0204"/>
    <w:rsid w:val="00DD32E8"/>
    <w:rsid w:val="00DD689F"/>
    <w:rsid w:val="00DD6E5E"/>
    <w:rsid w:val="00DD7470"/>
    <w:rsid w:val="00DE3ED6"/>
    <w:rsid w:val="00DE5608"/>
    <w:rsid w:val="00DE58D0"/>
    <w:rsid w:val="00DE654F"/>
    <w:rsid w:val="00DF0B6E"/>
    <w:rsid w:val="00DF15E0"/>
    <w:rsid w:val="00DF1F62"/>
    <w:rsid w:val="00DF2C4A"/>
    <w:rsid w:val="00DF37A0"/>
    <w:rsid w:val="00DF4550"/>
    <w:rsid w:val="00DF68B7"/>
    <w:rsid w:val="00E0106F"/>
    <w:rsid w:val="00E05ABC"/>
    <w:rsid w:val="00E110E7"/>
    <w:rsid w:val="00E11594"/>
    <w:rsid w:val="00E11B20"/>
    <w:rsid w:val="00E1342D"/>
    <w:rsid w:val="00E142E7"/>
    <w:rsid w:val="00E17FA2"/>
    <w:rsid w:val="00E213E1"/>
    <w:rsid w:val="00E22330"/>
    <w:rsid w:val="00E22397"/>
    <w:rsid w:val="00E235BB"/>
    <w:rsid w:val="00E255EF"/>
    <w:rsid w:val="00E30087"/>
    <w:rsid w:val="00E30B5A"/>
    <w:rsid w:val="00E30D67"/>
    <w:rsid w:val="00E3123D"/>
    <w:rsid w:val="00E31461"/>
    <w:rsid w:val="00E31D43"/>
    <w:rsid w:val="00E3249F"/>
    <w:rsid w:val="00E32608"/>
    <w:rsid w:val="00E32845"/>
    <w:rsid w:val="00E33B71"/>
    <w:rsid w:val="00E34188"/>
    <w:rsid w:val="00E34B6E"/>
    <w:rsid w:val="00E35559"/>
    <w:rsid w:val="00E3723A"/>
    <w:rsid w:val="00E37860"/>
    <w:rsid w:val="00E40688"/>
    <w:rsid w:val="00E40A18"/>
    <w:rsid w:val="00E4193E"/>
    <w:rsid w:val="00E42C2D"/>
    <w:rsid w:val="00E446F1"/>
    <w:rsid w:val="00E45773"/>
    <w:rsid w:val="00E4639C"/>
    <w:rsid w:val="00E46886"/>
    <w:rsid w:val="00E46D72"/>
    <w:rsid w:val="00E47AEF"/>
    <w:rsid w:val="00E50D6F"/>
    <w:rsid w:val="00E53B75"/>
    <w:rsid w:val="00E54E3B"/>
    <w:rsid w:val="00E57565"/>
    <w:rsid w:val="00E57611"/>
    <w:rsid w:val="00E634FF"/>
    <w:rsid w:val="00E63838"/>
    <w:rsid w:val="00E64434"/>
    <w:rsid w:val="00E670B8"/>
    <w:rsid w:val="00E67C51"/>
    <w:rsid w:val="00E708A7"/>
    <w:rsid w:val="00E70CDB"/>
    <w:rsid w:val="00E71141"/>
    <w:rsid w:val="00E7185D"/>
    <w:rsid w:val="00E72EFC"/>
    <w:rsid w:val="00E72FF2"/>
    <w:rsid w:val="00E74A41"/>
    <w:rsid w:val="00E75672"/>
    <w:rsid w:val="00E758EC"/>
    <w:rsid w:val="00E7598B"/>
    <w:rsid w:val="00E8234C"/>
    <w:rsid w:val="00E83AA9"/>
    <w:rsid w:val="00E840AC"/>
    <w:rsid w:val="00E85928"/>
    <w:rsid w:val="00E87822"/>
    <w:rsid w:val="00E90395"/>
    <w:rsid w:val="00E90E49"/>
    <w:rsid w:val="00E91543"/>
    <w:rsid w:val="00E917F9"/>
    <w:rsid w:val="00E91D23"/>
    <w:rsid w:val="00E921C6"/>
    <w:rsid w:val="00E9291C"/>
    <w:rsid w:val="00E93FFE"/>
    <w:rsid w:val="00E94F8A"/>
    <w:rsid w:val="00EA42CF"/>
    <w:rsid w:val="00EA5921"/>
    <w:rsid w:val="00EA7760"/>
    <w:rsid w:val="00EA7A41"/>
    <w:rsid w:val="00EB077B"/>
    <w:rsid w:val="00EB2133"/>
    <w:rsid w:val="00EB4648"/>
    <w:rsid w:val="00EB4EA2"/>
    <w:rsid w:val="00EB6DCE"/>
    <w:rsid w:val="00EB7211"/>
    <w:rsid w:val="00EC24D5"/>
    <w:rsid w:val="00EC27C6"/>
    <w:rsid w:val="00EC4207"/>
    <w:rsid w:val="00EC5653"/>
    <w:rsid w:val="00EC71CE"/>
    <w:rsid w:val="00ED1006"/>
    <w:rsid w:val="00ED38C6"/>
    <w:rsid w:val="00ED428F"/>
    <w:rsid w:val="00EE43DF"/>
    <w:rsid w:val="00EF0813"/>
    <w:rsid w:val="00EF0CBF"/>
    <w:rsid w:val="00EF18FE"/>
    <w:rsid w:val="00EF21E3"/>
    <w:rsid w:val="00EF2D03"/>
    <w:rsid w:val="00EF5787"/>
    <w:rsid w:val="00EF580D"/>
    <w:rsid w:val="00EF60D0"/>
    <w:rsid w:val="00EF742C"/>
    <w:rsid w:val="00F003CB"/>
    <w:rsid w:val="00F013B1"/>
    <w:rsid w:val="00F0528D"/>
    <w:rsid w:val="00F058BA"/>
    <w:rsid w:val="00F06395"/>
    <w:rsid w:val="00F06C67"/>
    <w:rsid w:val="00F06DFD"/>
    <w:rsid w:val="00F071CD"/>
    <w:rsid w:val="00F071D1"/>
    <w:rsid w:val="00F07533"/>
    <w:rsid w:val="00F10629"/>
    <w:rsid w:val="00F11F3E"/>
    <w:rsid w:val="00F13B11"/>
    <w:rsid w:val="00F13D48"/>
    <w:rsid w:val="00F15FA5"/>
    <w:rsid w:val="00F200C6"/>
    <w:rsid w:val="00F209B7"/>
    <w:rsid w:val="00F2376F"/>
    <w:rsid w:val="00F23A93"/>
    <w:rsid w:val="00F243D8"/>
    <w:rsid w:val="00F24EDB"/>
    <w:rsid w:val="00F30828"/>
    <w:rsid w:val="00F30D90"/>
    <w:rsid w:val="00F313D6"/>
    <w:rsid w:val="00F318F1"/>
    <w:rsid w:val="00F31ED9"/>
    <w:rsid w:val="00F35C89"/>
    <w:rsid w:val="00F40F0C"/>
    <w:rsid w:val="00F43B38"/>
    <w:rsid w:val="00F451FF"/>
    <w:rsid w:val="00F4766C"/>
    <w:rsid w:val="00F5060E"/>
    <w:rsid w:val="00F507D1"/>
    <w:rsid w:val="00F51198"/>
    <w:rsid w:val="00F519CE"/>
    <w:rsid w:val="00F51ADA"/>
    <w:rsid w:val="00F53103"/>
    <w:rsid w:val="00F53FCB"/>
    <w:rsid w:val="00F577DD"/>
    <w:rsid w:val="00F60203"/>
    <w:rsid w:val="00F60617"/>
    <w:rsid w:val="00F607C5"/>
    <w:rsid w:val="00F60DEA"/>
    <w:rsid w:val="00F61BF5"/>
    <w:rsid w:val="00F6302A"/>
    <w:rsid w:val="00F63950"/>
    <w:rsid w:val="00F63CA1"/>
    <w:rsid w:val="00F64653"/>
    <w:rsid w:val="00F64904"/>
    <w:rsid w:val="00F64C2B"/>
    <w:rsid w:val="00F651BE"/>
    <w:rsid w:val="00F67F53"/>
    <w:rsid w:val="00F70266"/>
    <w:rsid w:val="00F703BE"/>
    <w:rsid w:val="00F71F69"/>
    <w:rsid w:val="00F72B72"/>
    <w:rsid w:val="00F738C2"/>
    <w:rsid w:val="00F74BB9"/>
    <w:rsid w:val="00F74F6B"/>
    <w:rsid w:val="00F75582"/>
    <w:rsid w:val="00F76B2B"/>
    <w:rsid w:val="00F76EFA"/>
    <w:rsid w:val="00F77247"/>
    <w:rsid w:val="00F804BE"/>
    <w:rsid w:val="00F8067F"/>
    <w:rsid w:val="00F817CE"/>
    <w:rsid w:val="00F8210A"/>
    <w:rsid w:val="00F8222F"/>
    <w:rsid w:val="00F83F38"/>
    <w:rsid w:val="00F8456C"/>
    <w:rsid w:val="00F84664"/>
    <w:rsid w:val="00F84902"/>
    <w:rsid w:val="00F84EEE"/>
    <w:rsid w:val="00F859D8"/>
    <w:rsid w:val="00F868F5"/>
    <w:rsid w:val="00F9056A"/>
    <w:rsid w:val="00F90F8D"/>
    <w:rsid w:val="00F92782"/>
    <w:rsid w:val="00F93AA9"/>
    <w:rsid w:val="00F95C02"/>
    <w:rsid w:val="00F96985"/>
    <w:rsid w:val="00F97838"/>
    <w:rsid w:val="00F97E18"/>
    <w:rsid w:val="00FA12B4"/>
    <w:rsid w:val="00FA2BB3"/>
    <w:rsid w:val="00FA44B3"/>
    <w:rsid w:val="00FA4722"/>
    <w:rsid w:val="00FA5E5F"/>
    <w:rsid w:val="00FA620E"/>
    <w:rsid w:val="00FA6B8E"/>
    <w:rsid w:val="00FA7E97"/>
    <w:rsid w:val="00FA7FEF"/>
    <w:rsid w:val="00FB3691"/>
    <w:rsid w:val="00FB4C80"/>
    <w:rsid w:val="00FB5D96"/>
    <w:rsid w:val="00FB6A6A"/>
    <w:rsid w:val="00FB6DB0"/>
    <w:rsid w:val="00FB7792"/>
    <w:rsid w:val="00FB7F78"/>
    <w:rsid w:val="00FC032E"/>
    <w:rsid w:val="00FC0DF8"/>
    <w:rsid w:val="00FC115D"/>
    <w:rsid w:val="00FC5F07"/>
    <w:rsid w:val="00FC7429"/>
    <w:rsid w:val="00FD07F6"/>
    <w:rsid w:val="00FD1EC8"/>
    <w:rsid w:val="00FD4630"/>
    <w:rsid w:val="00FD47ED"/>
    <w:rsid w:val="00FD74DB"/>
    <w:rsid w:val="00FD7660"/>
    <w:rsid w:val="00FE0655"/>
    <w:rsid w:val="00FE2365"/>
    <w:rsid w:val="00FE2E1E"/>
    <w:rsid w:val="00FE37D7"/>
    <w:rsid w:val="00FE3FA0"/>
    <w:rsid w:val="00FE4C7B"/>
    <w:rsid w:val="00FE5B18"/>
    <w:rsid w:val="00FE629B"/>
    <w:rsid w:val="00FE7336"/>
    <w:rsid w:val="00FE787C"/>
    <w:rsid w:val="00FF25E5"/>
    <w:rsid w:val="00FF45A5"/>
    <w:rsid w:val="00FF5C91"/>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10558"/>
  <w15:chartTrackingRefBased/>
  <w15:docId w15:val="{ADE09486-ECD5-4287-97E5-348F6CD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545"/>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AB45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454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A5265A"/>
    <w:rPr>
      <w:color w:val="605E5C"/>
      <w:shd w:val="clear" w:color="auto" w:fill="E1DFDD"/>
    </w:rPr>
  </w:style>
  <w:style w:type="character" w:styleId="Mention">
    <w:name w:val="Mention"/>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1e5977639100ae9517d0625b02330d4">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60c6e6e0273375e6930364a0fb45871d"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701AAAD7-CF07-4BAA-B467-9AA322379002}">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88AFE7F-55B6-4A40-9C6A-FD6F039E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10</Pages>
  <Words>4247</Words>
  <Characters>23325</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27517</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Ericsson</cp:lastModifiedBy>
  <cp:revision>27</cp:revision>
  <cp:lastPrinted>2008-02-01T11:09:00Z</cp:lastPrinted>
  <dcterms:created xsi:type="dcterms:W3CDTF">2021-08-19T11:36:00Z</dcterms:created>
  <dcterms:modified xsi:type="dcterms:W3CDTF">2021-08-20T00:04:00Z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