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F4A66" w14:textId="77777777" w:rsidR="005042EF" w:rsidRDefault="00781D2E">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Header"/>
        <w:tabs>
          <w:tab w:val="right" w:pos="9639"/>
        </w:tabs>
        <w:rPr>
          <w:rFonts w:eastAsia="SimSun"/>
          <w:bCs/>
          <w:sz w:val="24"/>
          <w:szCs w:val="24"/>
          <w:lang w:eastAsia="zh-CN"/>
        </w:rPr>
      </w:pPr>
      <w:r>
        <w:rPr>
          <w:rFonts w:eastAsia="SimSun"/>
          <w:bCs/>
          <w:sz w:val="24"/>
          <w:szCs w:val="24"/>
          <w:lang w:eastAsia="zh-CN"/>
        </w:rPr>
        <w:t>Elbonia, 16 – 27 August 2021</w:t>
      </w:r>
      <w:r>
        <w:rPr>
          <w:rFonts w:eastAsia="SimSun"/>
          <w:sz w:val="24"/>
          <w:szCs w:val="24"/>
          <w:lang w:eastAsia="zh-CN"/>
        </w:rPr>
        <w:tab/>
      </w:r>
    </w:p>
    <w:p w14:paraId="6A96EC22" w14:textId="77777777" w:rsidR="005042EF" w:rsidRDefault="005042EF">
      <w:pPr>
        <w:pStyle w:val="Header"/>
        <w:rPr>
          <w:bCs/>
          <w:sz w:val="24"/>
        </w:rPr>
      </w:pPr>
    </w:p>
    <w:p w14:paraId="3AEDB41C" w14:textId="77777777" w:rsidR="005042EF" w:rsidRDefault="005042EF">
      <w:pPr>
        <w:pStyle w:val="Header"/>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Heading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[AT115-e][022][NR16]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r>
              <w:rPr>
                <w:rFonts w:hint="eastAsia"/>
                <w:lang w:val="fi-FI" w:eastAsia="ko-KR"/>
              </w:rPr>
              <w:t>Donggun Kim (s_dg.kim@samsung.com)</w:t>
            </w:r>
          </w:p>
        </w:tc>
      </w:tr>
      <w:tr w:rsidR="005042EF"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LG Electronics</w:t>
            </w:r>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14:paraId="7E053C50" w14:textId="77777777">
        <w:tc>
          <w:tcPr>
            <w:tcW w:w="3835" w:type="dxa"/>
          </w:tcPr>
          <w:p w14:paraId="241BB65C" w14:textId="77777777" w:rsidR="005042EF" w:rsidRDefault="00781D2E">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562FACCE" w14:textId="77777777" w:rsidR="005042EF" w:rsidRDefault="00781D2E">
            <w:pPr>
              <w:pStyle w:val="TAC"/>
              <w:rPr>
                <w:rFonts w:eastAsia="SimSun"/>
                <w:lang w:val="fi-FI" w:eastAsia="zh-CN"/>
              </w:rPr>
            </w:pPr>
            <w:r>
              <w:rPr>
                <w:rFonts w:eastAsia="SimSun"/>
                <w:lang w:val="fi-FI"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r>
              <w:rPr>
                <w:rFonts w:eastAsia="PMingLiU" w:cs="Arial"/>
                <w:lang w:val="fi-FI" w:eastAsia="zh-TW"/>
              </w:rPr>
              <w:t>MediaTek Inc.</w:t>
            </w:r>
          </w:p>
        </w:tc>
        <w:tc>
          <w:tcPr>
            <w:tcW w:w="5794" w:type="dxa"/>
          </w:tcPr>
          <w:p w14:paraId="3DEFD28E" w14:textId="77777777" w:rsidR="005042EF" w:rsidRDefault="00781D2E">
            <w:pPr>
              <w:pStyle w:val="TAC"/>
              <w:rPr>
                <w:lang w:val="fi-FI" w:eastAsia="ko-KR"/>
              </w:rPr>
            </w:pPr>
            <w:r>
              <w:rPr>
                <w:rFonts w:cs="Arial"/>
                <w:lang w:val="fi-FI" w:eastAsia="ko-KR"/>
              </w:rPr>
              <w:t>Ming-Yuan Cheng (ming-yuan.cheng@mediatek.com)</w:t>
            </w:r>
          </w:p>
        </w:tc>
      </w:tr>
      <w:tr w:rsidR="005042EF"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731681" w:rsidRDefault="00731681">
            <w:pPr>
              <w:pStyle w:val="TAC"/>
              <w:rPr>
                <w:rFonts w:eastAsia="SimSun"/>
                <w:lang w:val="fi-FI" w:eastAsia="zh-CN"/>
              </w:rPr>
            </w:pPr>
            <w:r>
              <w:rPr>
                <w:rFonts w:eastAsia="SimSun" w:hint="eastAsia"/>
                <w:lang w:val="fi-FI" w:eastAsia="zh-CN"/>
              </w:rPr>
              <w:t>S</w:t>
            </w:r>
            <w:r>
              <w:rPr>
                <w:rFonts w:eastAsia="SimSun"/>
                <w:lang w:val="fi-FI" w:eastAsia="zh-CN"/>
              </w:rPr>
              <w:t>hi Cong(shicong@oppo.com)</w:t>
            </w:r>
          </w:p>
        </w:tc>
      </w:tr>
      <w:tr w:rsidR="00A255CE" w14:paraId="04FE348A" w14:textId="77777777">
        <w:tc>
          <w:tcPr>
            <w:tcW w:w="3835" w:type="dxa"/>
          </w:tcPr>
          <w:p w14:paraId="7F864D83" w14:textId="77777777" w:rsidR="00A255CE" w:rsidRDefault="00A255CE" w:rsidP="00563CD0">
            <w:pPr>
              <w:pStyle w:val="TAC"/>
              <w:rPr>
                <w:lang w:val="fi-FI" w:eastAsia="ko-KR"/>
              </w:rPr>
            </w:pPr>
            <w:r>
              <w:rPr>
                <w:rFonts w:eastAsia="DengXian"/>
                <w:lang w:eastAsia="zh-CN"/>
              </w:rPr>
              <w:t>CATT</w:t>
            </w:r>
          </w:p>
        </w:tc>
        <w:tc>
          <w:tcPr>
            <w:tcW w:w="5794" w:type="dxa"/>
          </w:tcPr>
          <w:p w14:paraId="5E588549" w14:textId="77777777" w:rsidR="00A255CE" w:rsidRDefault="00A255CE" w:rsidP="00563CD0">
            <w:pPr>
              <w:pStyle w:val="TAC"/>
              <w:rPr>
                <w:lang w:val="fi-FI" w:eastAsia="ko-KR"/>
              </w:rPr>
            </w:pPr>
            <w:r>
              <w:rPr>
                <w:lang w:val="de-DE" w:eastAsia="ko-KR"/>
              </w:rPr>
              <w:t>Pierre Bertrand(pierrebertrand@catt.cn)</w:t>
            </w:r>
          </w:p>
        </w:tc>
      </w:tr>
      <w:tr w:rsidR="00833228"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Default="00833228" w:rsidP="00833228">
            <w:pPr>
              <w:pStyle w:val="TAC"/>
              <w:rPr>
                <w:lang w:val="fi-FI" w:eastAsia="ko-KR"/>
              </w:rPr>
            </w:pPr>
            <w:r>
              <w:rPr>
                <w:lang w:val="fi-FI" w:eastAsia="ko-KR"/>
              </w:rPr>
              <w:t>Yujian Zhang (yujian.zhang@intel.com)</w:t>
            </w:r>
          </w:p>
        </w:tc>
      </w:tr>
      <w:tr w:rsidR="00833228" w14:paraId="6E205521" w14:textId="77777777">
        <w:tc>
          <w:tcPr>
            <w:tcW w:w="3835" w:type="dxa"/>
          </w:tcPr>
          <w:p w14:paraId="5413ABF4" w14:textId="77777777" w:rsidR="00833228" w:rsidRDefault="00833228" w:rsidP="00833228">
            <w:pPr>
              <w:pStyle w:val="TAC"/>
              <w:rPr>
                <w:lang w:val="fi-FI" w:eastAsia="ko-KR"/>
              </w:rPr>
            </w:pPr>
          </w:p>
        </w:tc>
        <w:tc>
          <w:tcPr>
            <w:tcW w:w="5794" w:type="dxa"/>
          </w:tcPr>
          <w:p w14:paraId="11B88057" w14:textId="77777777" w:rsidR="00833228" w:rsidRDefault="00833228" w:rsidP="00833228">
            <w:pPr>
              <w:pStyle w:val="TAC"/>
              <w:rPr>
                <w:lang w:val="fi-FI" w:eastAsia="ko-KR"/>
              </w:rPr>
            </w:pPr>
          </w:p>
        </w:tc>
      </w:tr>
    </w:tbl>
    <w:p w14:paraId="5D6554CA" w14:textId="77777777" w:rsidR="005042EF" w:rsidRDefault="005042EF">
      <w:pPr>
        <w:rPr>
          <w:lang w:val="fi-FI"/>
        </w:rPr>
      </w:pPr>
    </w:p>
    <w:p w14:paraId="1372A9BE" w14:textId="77777777" w:rsidR="005042EF" w:rsidRDefault="00781D2E">
      <w:pPr>
        <w:pStyle w:val="Heading1"/>
      </w:pPr>
      <w:r>
        <w:t>3</w:t>
      </w:r>
      <w:r>
        <w:tab/>
        <w:t>Discussion</w:t>
      </w:r>
    </w:p>
    <w:p w14:paraId="30E6A821" w14:textId="77777777" w:rsidR="005042EF" w:rsidRDefault="00781D2E">
      <w:pPr>
        <w:pStyle w:val="Heading2"/>
        <w:rPr>
          <w:lang w:val="en-US" w:eastAsia="zh-CN"/>
        </w:rPr>
      </w:pPr>
      <w:r>
        <w:rPr>
          <w:lang w:val="en-US" w:eastAsia="zh-CN"/>
        </w:rPr>
        <w:t>3.1</w:t>
      </w:r>
      <w:r>
        <w:rPr>
          <w:lang w:val="en-US" w:eastAsia="zh-CN"/>
        </w:rPr>
        <w:tab/>
        <w:t>RLC</w:t>
      </w:r>
    </w:p>
    <w:p w14:paraId="1BCCC61E" w14:textId="77777777" w:rsidR="005042EF" w:rsidRDefault="00BE4AB0">
      <w:pPr>
        <w:pStyle w:val="Doc-title"/>
      </w:pPr>
      <w:hyperlink r:id="rId14" w:tooltip="D:Documents3GPPtsg_ranWG2TSGR2_115-eDocsR2-2108249.zip" w:history="1">
        <w:r w:rsidR="00781D2E">
          <w:rPr>
            <w:rStyle w:val="Hyperlink"/>
          </w:rPr>
          <w:t>R2-2108249</w:t>
        </w:r>
      </w:hyperlink>
      <w:r w:rsidR="00781D2E">
        <w:tab/>
        <w:t>Retransmission conditions upon expiry of t-PollRetransmit</w:t>
      </w:r>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t-PollRetransmit,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lastRenderedPageBreak/>
        <w:t>The intention is that when there is no AMD PDU queued for transmission that can naturally carry the re-sent poll, one is artificially created by considering a non-ACKed SDU for retransmission.</w:t>
      </w:r>
    </w:p>
    <w:p w14:paraId="69E47830" w14:textId="77777777" w:rsidR="005042EF" w:rsidRDefault="00781D2E">
      <w:pPr>
        <w:rPr>
          <w:lang w:eastAsia="zh-CN"/>
        </w:rPr>
      </w:pPr>
      <w:r>
        <w:rPr>
          <w:lang w:eastAsia="zh-CN"/>
        </w:rPr>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TableGrid"/>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833228" w14:paraId="2BC05549" w14:textId="77777777">
        <w:tc>
          <w:tcPr>
            <w:tcW w:w="1445" w:type="dxa"/>
          </w:tcPr>
          <w:p w14:paraId="19456029" w14:textId="77777777" w:rsidR="00833228" w:rsidRDefault="00833228" w:rsidP="00833228">
            <w:pPr>
              <w:pStyle w:val="TAC"/>
              <w:keepNext w:val="0"/>
              <w:keepLines w:val="0"/>
              <w:widowControl w:val="0"/>
              <w:rPr>
                <w:lang w:val="en-US" w:eastAsia="ko-KR"/>
              </w:rPr>
            </w:pPr>
          </w:p>
        </w:tc>
        <w:tc>
          <w:tcPr>
            <w:tcW w:w="2094" w:type="dxa"/>
          </w:tcPr>
          <w:p w14:paraId="1586BE2E" w14:textId="77777777" w:rsidR="00833228" w:rsidRDefault="00833228" w:rsidP="00833228">
            <w:pPr>
              <w:pStyle w:val="TAC"/>
              <w:keepNext w:val="0"/>
              <w:keepLines w:val="0"/>
              <w:widowControl w:val="0"/>
              <w:rPr>
                <w:lang w:val="en-US" w:eastAsia="ko-KR"/>
              </w:rPr>
            </w:pPr>
          </w:p>
        </w:tc>
        <w:tc>
          <w:tcPr>
            <w:tcW w:w="2410" w:type="dxa"/>
          </w:tcPr>
          <w:p w14:paraId="6D3AAC29" w14:textId="77777777" w:rsidR="00833228" w:rsidRDefault="00833228" w:rsidP="00833228">
            <w:pPr>
              <w:pStyle w:val="TAL"/>
              <w:keepNext w:val="0"/>
              <w:keepLines w:val="0"/>
              <w:widowControl w:val="0"/>
              <w:rPr>
                <w:lang w:val="en-US" w:eastAsia="ko-KR"/>
              </w:rPr>
            </w:pPr>
          </w:p>
        </w:tc>
        <w:tc>
          <w:tcPr>
            <w:tcW w:w="3682" w:type="dxa"/>
          </w:tcPr>
          <w:p w14:paraId="7EEB80FD" w14:textId="77777777" w:rsidR="00833228" w:rsidRDefault="00833228" w:rsidP="00833228">
            <w:pPr>
              <w:pStyle w:val="TAL"/>
              <w:keepNext w:val="0"/>
              <w:keepLines w:val="0"/>
              <w:widowControl w:val="0"/>
              <w:rPr>
                <w:lang w:val="en-US" w:eastAsia="ko-KR"/>
              </w:rPr>
            </w:pPr>
          </w:p>
        </w:tc>
      </w:tr>
    </w:tbl>
    <w:p w14:paraId="0C94903D" w14:textId="77777777" w:rsidR="005042EF" w:rsidRDefault="005042EF">
      <w:pPr>
        <w:pStyle w:val="Doc-title"/>
      </w:pPr>
    </w:p>
    <w:p w14:paraId="3A6E28E9" w14:textId="77777777" w:rsidR="005042EF" w:rsidRDefault="00BE4AB0">
      <w:pPr>
        <w:pStyle w:val="Doc-title"/>
      </w:pPr>
      <w:hyperlink r:id="rId15" w:tooltip="D:Documents3GPPtsg_ranWG2TSGR2_115-eDocsR2-2108247.zip" w:history="1">
        <w:r w:rsidR="00781D2E">
          <w:rPr>
            <w:rStyle w:val="Hyperlink"/>
          </w:rPr>
          <w:t>R2-2108247</w:t>
        </w:r>
      </w:hyperlink>
      <w:r w:rsidR="00781D2E">
        <w:tab/>
        <w:t>Retransmission conditions upon expiry of t-PollRetransmit</w:t>
      </w:r>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t-PollRetransmit, the transmitting side of an AM RLC entity shall:</w:t>
      </w:r>
    </w:p>
    <w:p w14:paraId="7D06CC50" w14:textId="77777777" w:rsidR="005042EF" w:rsidRDefault="00781D2E">
      <w:pPr>
        <w:rPr>
          <w:lang w:eastAsia="zh-CN"/>
        </w:rPr>
      </w:pPr>
      <w:r>
        <w:rPr>
          <w:lang w:eastAsia="zh-CN"/>
        </w:rPr>
        <w:t>-</w:t>
      </w:r>
      <w:r>
        <w:rPr>
          <w:lang w:eastAsia="zh-CN"/>
        </w:rPr>
        <w:tab/>
        <w:t>if both the transmission buffer and the retransmission buffer are empty (excluding transmitted RLC data PDU awaiting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consider any AMD PDU which has not been positively acknowledged for retransmission;</w:t>
      </w:r>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14:paraId="123ACF34" w14:textId="77777777" w:rsidR="005042EF" w:rsidRDefault="00781D2E">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“await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3. Rudundant space in a Note: “E mpty”.</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“awaiting for acknowledgements” changed to “awaiting acknowledgements”.</w:t>
      </w:r>
    </w:p>
    <w:p w14:paraId="10212473" w14:textId="77777777" w:rsidR="005042EF" w:rsidRDefault="00781D2E">
      <w:pPr>
        <w:numPr>
          <w:ilvl w:val="0"/>
          <w:numId w:val="3"/>
        </w:numPr>
        <w:jc w:val="both"/>
        <w:rPr>
          <w:lang w:eastAsia="zh-CN"/>
        </w:rPr>
      </w:pPr>
      <w:r>
        <w:rPr>
          <w:lang w:eastAsia="zh-CN"/>
        </w:rPr>
        <w:t>“E mpty” corrected to “Empty”.</w:t>
      </w:r>
    </w:p>
    <w:p w14:paraId="62800114" w14:textId="77777777" w:rsidR="005042EF" w:rsidRDefault="00781D2E">
      <w:pPr>
        <w:jc w:val="both"/>
        <w:rPr>
          <w:b/>
        </w:rPr>
      </w:pPr>
      <w:r>
        <w:rPr>
          <w:rFonts w:eastAsia="Yu Mincho"/>
          <w:b/>
        </w:rPr>
        <w:t>Q2: Comments on the issues and the solution of CR in R2-2108247?</w:t>
      </w:r>
    </w:p>
    <w:tbl>
      <w:tblPr>
        <w:tblStyle w:val="TableGrid"/>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However, the editorial change 2) and 3) are acceptable to us. 2) may not be needed, actually.</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833228" w14:paraId="2A0A5A9A" w14:textId="77777777">
        <w:tc>
          <w:tcPr>
            <w:tcW w:w="1445" w:type="dxa"/>
          </w:tcPr>
          <w:p w14:paraId="5A7B8CF1" w14:textId="77777777" w:rsidR="00833228" w:rsidRDefault="00833228" w:rsidP="00833228">
            <w:pPr>
              <w:pStyle w:val="TAC"/>
              <w:keepNext w:val="0"/>
              <w:keepLines w:val="0"/>
              <w:widowControl w:val="0"/>
              <w:rPr>
                <w:lang w:val="en-US" w:eastAsia="ko-KR"/>
              </w:rPr>
            </w:pPr>
          </w:p>
        </w:tc>
        <w:tc>
          <w:tcPr>
            <w:tcW w:w="2094" w:type="dxa"/>
          </w:tcPr>
          <w:p w14:paraId="50DAD2A4" w14:textId="77777777" w:rsidR="00833228" w:rsidRDefault="00833228" w:rsidP="00833228">
            <w:pPr>
              <w:pStyle w:val="TAC"/>
              <w:keepNext w:val="0"/>
              <w:keepLines w:val="0"/>
              <w:widowControl w:val="0"/>
              <w:rPr>
                <w:lang w:val="en-US" w:eastAsia="ko-KR"/>
              </w:rPr>
            </w:pPr>
          </w:p>
        </w:tc>
        <w:tc>
          <w:tcPr>
            <w:tcW w:w="2410" w:type="dxa"/>
          </w:tcPr>
          <w:p w14:paraId="75CFB64A" w14:textId="77777777" w:rsidR="00833228" w:rsidRDefault="00833228" w:rsidP="00833228">
            <w:pPr>
              <w:pStyle w:val="TAL"/>
              <w:keepNext w:val="0"/>
              <w:keepLines w:val="0"/>
              <w:widowControl w:val="0"/>
              <w:rPr>
                <w:lang w:val="en-US" w:eastAsia="ko-KR"/>
              </w:rPr>
            </w:pPr>
          </w:p>
        </w:tc>
        <w:tc>
          <w:tcPr>
            <w:tcW w:w="3682" w:type="dxa"/>
          </w:tcPr>
          <w:p w14:paraId="3C91377C" w14:textId="77777777" w:rsidR="00833228" w:rsidRDefault="00833228" w:rsidP="00833228">
            <w:pPr>
              <w:pStyle w:val="TAL"/>
              <w:keepNext w:val="0"/>
              <w:keepLines w:val="0"/>
              <w:widowControl w:val="0"/>
              <w:rPr>
                <w:lang w:val="en-US" w:eastAsia="ko-KR"/>
              </w:rPr>
            </w:pPr>
          </w:p>
        </w:tc>
      </w:tr>
    </w:tbl>
    <w:p w14:paraId="6A429584" w14:textId="77777777" w:rsidR="005042EF" w:rsidRDefault="005042EF">
      <w:pPr>
        <w:rPr>
          <w:lang w:eastAsia="zh-CN"/>
        </w:rPr>
      </w:pPr>
    </w:p>
    <w:p w14:paraId="176EE569" w14:textId="77777777" w:rsidR="005042EF" w:rsidRDefault="00BE4AB0">
      <w:pPr>
        <w:pStyle w:val="Doc-title"/>
      </w:pPr>
      <w:hyperlink r:id="rId16" w:tooltip="D:Documents3GPPtsg_ranWG2TSGR2_115-eDocsR2-2108248.zip" w:history="1">
        <w:r w:rsidR="00781D2E">
          <w:rPr>
            <w:rStyle w:val="Hyperlink"/>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TableGrid"/>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lastRenderedPageBreak/>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hen the SDU/SDU segment is first regarded as retransmission by receiving a status PDU,  it’s set to ZERO and will not be incremented by 1 due to the “else if” used.</w:t>
            </w:r>
          </w:p>
        </w:tc>
      </w:tr>
      <w:tr w:rsidR="00C911EE" w14:paraId="0FDFAE43" w14:textId="77777777">
        <w:tc>
          <w:tcPr>
            <w:tcW w:w="1445" w:type="dxa"/>
          </w:tcPr>
          <w:p w14:paraId="5CDC0240" w14:textId="77777777" w:rsidR="00C911EE" w:rsidRDefault="00C911EE" w:rsidP="00563CD0">
            <w:pPr>
              <w:pStyle w:val="TAC"/>
              <w:keepNext w:val="0"/>
              <w:keepLines w:val="0"/>
              <w:widowControl w:val="0"/>
              <w:rPr>
                <w:lang w:val="en-US" w:eastAsia="ko-KR"/>
              </w:rPr>
            </w:pPr>
            <w:r>
              <w:rPr>
                <w:lang w:val="en-US" w:eastAsia="ko-KR"/>
              </w:rPr>
              <w:t>CATT</w:t>
            </w:r>
          </w:p>
        </w:tc>
        <w:tc>
          <w:tcPr>
            <w:tcW w:w="2094" w:type="dxa"/>
          </w:tcPr>
          <w:p w14:paraId="7F4F49E2" w14:textId="77777777" w:rsidR="00C911EE" w:rsidRDefault="00C911EE"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833228" w14:paraId="0BFD3480" w14:textId="77777777">
        <w:tc>
          <w:tcPr>
            <w:tcW w:w="1445" w:type="dxa"/>
          </w:tcPr>
          <w:p w14:paraId="0089FB3A" w14:textId="77777777" w:rsidR="00833228" w:rsidRDefault="00833228" w:rsidP="00833228">
            <w:pPr>
              <w:pStyle w:val="TAC"/>
              <w:keepNext w:val="0"/>
              <w:keepLines w:val="0"/>
              <w:widowControl w:val="0"/>
              <w:rPr>
                <w:lang w:val="en-US" w:eastAsia="ko-KR"/>
              </w:rPr>
            </w:pPr>
          </w:p>
        </w:tc>
        <w:tc>
          <w:tcPr>
            <w:tcW w:w="2094" w:type="dxa"/>
          </w:tcPr>
          <w:p w14:paraId="48779798" w14:textId="77777777" w:rsidR="00833228" w:rsidRDefault="00833228" w:rsidP="00833228">
            <w:pPr>
              <w:pStyle w:val="TAC"/>
              <w:keepNext w:val="0"/>
              <w:keepLines w:val="0"/>
              <w:widowControl w:val="0"/>
              <w:rPr>
                <w:lang w:val="en-US" w:eastAsia="ko-KR"/>
              </w:rPr>
            </w:pPr>
          </w:p>
        </w:tc>
        <w:tc>
          <w:tcPr>
            <w:tcW w:w="2410" w:type="dxa"/>
          </w:tcPr>
          <w:p w14:paraId="2EFF6C8D" w14:textId="77777777" w:rsidR="00833228" w:rsidRDefault="00833228" w:rsidP="00833228">
            <w:pPr>
              <w:pStyle w:val="TAL"/>
              <w:keepNext w:val="0"/>
              <w:keepLines w:val="0"/>
              <w:widowControl w:val="0"/>
              <w:rPr>
                <w:lang w:val="en-US" w:eastAsia="ko-KR"/>
              </w:rPr>
            </w:pPr>
          </w:p>
        </w:tc>
        <w:tc>
          <w:tcPr>
            <w:tcW w:w="3682" w:type="dxa"/>
          </w:tcPr>
          <w:p w14:paraId="17F4235C" w14:textId="77777777" w:rsidR="00833228" w:rsidRDefault="00833228" w:rsidP="00833228">
            <w:pPr>
              <w:pStyle w:val="TAL"/>
              <w:keepNext w:val="0"/>
              <w:keepLines w:val="0"/>
              <w:widowControl w:val="0"/>
              <w:rPr>
                <w:lang w:val="en-US" w:eastAsia="ko-KR"/>
              </w:rPr>
            </w:pPr>
          </w:p>
        </w:tc>
      </w:tr>
    </w:tbl>
    <w:p w14:paraId="0BD3CF32" w14:textId="77777777" w:rsidR="005042EF" w:rsidRDefault="005042EF">
      <w:pPr>
        <w:rPr>
          <w:lang w:eastAsia="zh-CN"/>
        </w:rPr>
      </w:pPr>
    </w:p>
    <w:p w14:paraId="57C06995" w14:textId="77777777" w:rsidR="005042EF" w:rsidRDefault="00781D2E">
      <w:pPr>
        <w:pStyle w:val="Heading2"/>
        <w:rPr>
          <w:lang w:val="en-US" w:eastAsia="zh-CN"/>
        </w:rPr>
      </w:pPr>
      <w:r>
        <w:rPr>
          <w:lang w:val="en-US" w:eastAsia="zh-CN"/>
        </w:rPr>
        <w:t>3.2</w:t>
      </w:r>
      <w:r>
        <w:rPr>
          <w:lang w:val="en-US" w:eastAsia="zh-CN"/>
        </w:rPr>
        <w:tab/>
        <w:t>PDCP</w:t>
      </w:r>
    </w:p>
    <w:p w14:paraId="0B9F70B8" w14:textId="77777777" w:rsidR="005042EF" w:rsidRDefault="00BE4AB0">
      <w:pPr>
        <w:pStyle w:val="Doc-title"/>
      </w:pPr>
      <w:hyperlink r:id="rId17" w:tooltip="D:Documents3GPPtsg_ranWG2TSGR2_115-eDocsR2-2107662.zip" w:history="1">
        <w:r w:rsidR="00781D2E">
          <w:rPr>
            <w:rStyle w:val="Hyperlink"/>
          </w:rPr>
          <w:t>R2-2107662</w:t>
        </w:r>
      </w:hyperlink>
      <w:r w:rsidR="00781D2E">
        <w:tab/>
        <w:t>CR for LTE PDCP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t>NR_Mob_enh-Core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t>Reason for change:</w:t>
      </w:r>
    </w:p>
    <w:p w14:paraId="28DBFB18" w14:textId="77777777"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TableGrid"/>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w:t>
            </w:r>
            <w:r>
              <w:rPr>
                <w:rFonts w:hint="eastAsia"/>
                <w:lang w:val="en-US" w:eastAsia="ko-KR"/>
              </w:rPr>
              <w:lastRenderedPageBreak/>
              <w:t xml:space="preserve">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r>
              <w:rPr>
                <w:rFonts w:eastAsia="SimSun"/>
                <w:lang w:val="en-US" w:eastAsia="zh-CN"/>
              </w:rPr>
              <w:t>Unfortunately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nderstanding, then what is the PDCP operation when DAPS is released? 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bullets in the interesting section, they talk about </w:t>
            </w:r>
            <w:r>
              <w:rPr>
                <w:b/>
                <w:bCs/>
                <w:lang w:val="en-US" w:eastAsia="ko-KR"/>
              </w:rPr>
              <w:t>states</w:t>
            </w:r>
            <w:r>
              <w:rPr>
                <w:lang w:val="en-US" w:eastAsia="ko-KR"/>
              </w:rPr>
              <w:t xml:space="preserve"> the PDCP entity is in, e.g.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 xml:space="preserve">For DRBs mapped on RLC AM and RLC UM, for LWA bearers and when PDCP duplication is used, the PDCP </w:t>
            </w:r>
            <w:r>
              <w:rPr>
                <w:lang w:val="en-US" w:eastAsia="ko-KR"/>
              </w:rPr>
              <w:lastRenderedPageBreak/>
              <w:t>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r>
              <w:rPr>
                <w:i/>
                <w:iCs/>
                <w:lang w:val="en-US" w:eastAsia="ko-KR"/>
              </w:rPr>
              <w:t>rlc-OutOfOrderDelivery</w:t>
            </w:r>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fail to see the case when PDCP is 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563CD0">
            <w:pPr>
              <w:pStyle w:val="TAC"/>
              <w:keepNext w:val="0"/>
              <w:keepLines w:val="0"/>
              <w:widowControl w:val="0"/>
              <w:rPr>
                <w:lang w:val="en-US" w:eastAsia="ko-KR"/>
              </w:rPr>
            </w:pPr>
            <w:r>
              <w:rPr>
                <w:lang w:val="en-US" w:eastAsia="ko-KR"/>
              </w:rPr>
              <w:t>CATT</w:t>
            </w:r>
          </w:p>
        </w:tc>
        <w:tc>
          <w:tcPr>
            <w:tcW w:w="2094" w:type="dxa"/>
          </w:tcPr>
          <w:p w14:paraId="38176508" w14:textId="77777777" w:rsidR="005104CC" w:rsidRDefault="005104CC" w:rsidP="00563CD0">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563CD0">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hint="eastAsia"/>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hint="eastAsia"/>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RAN2#109bis-e meeting has the following 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hint="eastAsia"/>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bl>
    <w:p w14:paraId="2D5D8068" w14:textId="77777777" w:rsidR="005042EF" w:rsidRDefault="005042EF">
      <w:pPr>
        <w:rPr>
          <w:lang w:eastAsia="zh-CN"/>
        </w:rPr>
      </w:pPr>
    </w:p>
    <w:p w14:paraId="7713D8B1" w14:textId="77777777" w:rsidR="005042EF" w:rsidRDefault="00BE4AB0">
      <w:pPr>
        <w:pStyle w:val="Doc-title"/>
      </w:pPr>
      <w:hyperlink r:id="rId18" w:tooltip="D:Documents3GPPtsg_ranWG2TSGR2_115-eDocsR2-2107665.zip" w:history="1">
        <w:r w:rsidR="00781D2E">
          <w:rPr>
            <w:rStyle w:val="Hyperlink"/>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Malgun Gothic" w:hAnsi="Arial"/>
          <w:lang w:eastAsia="ko-KR"/>
        </w:rPr>
      </w:pPr>
    </w:p>
    <w:p w14:paraId="111EBB87" w14:textId="77777777"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Malgun Gothic" w:hAnsi="Arial"/>
          <w:lang w:eastAsia="ko-KR"/>
        </w:rPr>
      </w:pPr>
    </w:p>
    <w:p w14:paraId="02C88465" w14:textId="77777777"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Malgun Gothic" w:hAnsi="Arial"/>
          <w:lang w:eastAsia="ko-KR"/>
        </w:rPr>
      </w:pPr>
    </w:p>
    <w:tbl>
      <w:tblPr>
        <w:tblStyle w:val="TableGrid"/>
        <w:tblW w:w="5000" w:type="pct"/>
        <w:tblLook w:val="04A0" w:firstRow="1" w:lastRow="0" w:firstColumn="1" w:lastColumn="0" w:noHBand="0" w:noVBand="1"/>
      </w:tblPr>
      <w:tblGrid>
        <w:gridCol w:w="9857"/>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Heading2"/>
              <w:outlineLvl w:val="1"/>
              <w:rPr>
                <w:rFonts w:eastAsia="Times New Roman"/>
                <w:lang w:val="sv-SE" w:eastAsia="ja-JP"/>
              </w:rPr>
            </w:pPr>
            <w:bookmarkStart w:id="2" w:name="_Toc46494661"/>
            <w:bookmarkStart w:id="3" w:name="_Toc37299454"/>
            <w:bookmarkStart w:id="4" w:name="_Toc60785939"/>
            <w:bookmarkStart w:id="5" w:name="_Toc12524403"/>
            <w:bookmarkStart w:id="6" w:name="_Toc52581227"/>
            <w:bookmarkStart w:id="7" w:name="_Toc37299514"/>
            <w:bookmarkStart w:id="8" w:name="_Toc60785999"/>
            <w:bookmarkStart w:id="9" w:name="_Toc46494721"/>
            <w:bookmarkStart w:id="10" w:name="_Toc52581287"/>
            <w:bookmarkStart w:id="11"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2"/>
            <w:bookmarkEnd w:id="3"/>
            <w:bookmarkEnd w:id="4"/>
            <w:bookmarkEnd w:id="5"/>
            <w:bookmarkEnd w:id="6"/>
          </w:p>
          <w:p w14:paraId="69E3D7B5" w14:textId="77777777" w:rsidR="005042EF" w:rsidRDefault="00781D2E">
            <w:pPr>
              <w:pStyle w:val="Heading3"/>
              <w:outlineLvl w:val="2"/>
              <w:rPr>
                <w:lang w:val="sv-SE"/>
              </w:rPr>
            </w:pPr>
            <w:bookmarkStart w:id="12" w:name="_Toc52581228"/>
            <w:bookmarkStart w:id="13" w:name="_Toc46494662"/>
            <w:bookmarkStart w:id="14" w:name="_Toc60785940"/>
            <w:bookmarkStart w:id="15" w:name="_Toc37299455"/>
            <w:bookmarkStart w:id="16" w:name="_Toc12524404"/>
            <w:r>
              <w:rPr>
                <w:lang w:val="sv-SE"/>
              </w:rPr>
              <w:t>5.6.0</w:t>
            </w:r>
            <w:r>
              <w:rPr>
                <w:lang w:val="sv-SE"/>
              </w:rPr>
              <w:tab/>
              <w:t>General</w:t>
            </w:r>
            <w:bookmarkEnd w:id="12"/>
            <w:bookmarkEnd w:id="13"/>
            <w:bookmarkEnd w:id="14"/>
            <w:bookmarkEnd w:id="15"/>
            <w:bookmarkEnd w:id="16"/>
          </w:p>
          <w:p w14:paraId="64D723F4" w14:textId="77777777"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2C8B2261" w14:textId="77777777" w:rsidR="005042EF" w:rsidRDefault="00781D2E">
            <w:pPr>
              <w:pStyle w:val="Heading3"/>
              <w:outlineLvl w:val="2"/>
              <w:rPr>
                <w:lang w:val="sv-SE"/>
              </w:rPr>
            </w:pPr>
            <w:r>
              <w:rPr>
                <w:highlight w:val="cyan"/>
                <w:lang w:val="sv-SE"/>
              </w:rPr>
              <w:t>6.3.</w:t>
            </w:r>
            <w:r>
              <w:rPr>
                <w:highlight w:val="cyan"/>
                <w:lang w:val="sv-SE" w:eastAsia="ko-KR"/>
              </w:rPr>
              <w:t>3</w:t>
            </w:r>
            <w:r>
              <w:rPr>
                <w:highlight w:val="cyan"/>
                <w:lang w:val="sv-SE"/>
              </w:rPr>
              <w:tab/>
              <w:t>Data</w:t>
            </w:r>
            <w:bookmarkEnd w:id="7"/>
            <w:bookmarkEnd w:id="8"/>
            <w:bookmarkEnd w:id="9"/>
            <w:bookmarkEnd w:id="10"/>
            <w:bookmarkEnd w:id="11"/>
          </w:p>
          <w:p w14:paraId="70B2BBCD" w14:textId="77777777" w:rsidR="005042EF" w:rsidRDefault="00781D2E">
            <w:pPr>
              <w:rPr>
                <w:lang w:val="sv-SE"/>
              </w:rPr>
            </w:pPr>
            <w:r>
              <w:rPr>
                <w:lang w:val="sv-SE"/>
              </w:rPr>
              <w:t>Length: Variable</w:t>
            </w:r>
          </w:p>
          <w:p w14:paraId="13DB9C24" w14:textId="77777777" w:rsidR="005042EF" w:rsidRDefault="00781D2E">
            <w:pPr>
              <w:rPr>
                <w:lang w:val="sv-SE" w:eastAsia="ko-KR"/>
              </w:rPr>
            </w:pPr>
            <w:r>
              <w:rPr>
                <w:lang w:val="sv-SE" w:eastAsia="ko-KR"/>
              </w:rPr>
              <w:t>The Data field may include either one of the following:</w:t>
            </w:r>
          </w:p>
          <w:p w14:paraId="6B01BD82" w14:textId="77777777"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t>Compressed PDCP SDU (user plane data only);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6C8BD3F1" w14:textId="77777777" w:rsidR="005042EF" w:rsidRDefault="005042EF">
      <w:pPr>
        <w:spacing w:after="0"/>
        <w:rPr>
          <w:rFonts w:ascii="Arial" w:eastAsia="Malgun Gothic" w:hAnsi="Arial"/>
          <w:lang w:eastAsia="ko-KR"/>
        </w:rPr>
      </w:pPr>
    </w:p>
    <w:p w14:paraId="4B4EA343" w14:textId="77777777"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TableGrid"/>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r>
              <w:rPr>
                <w:lang w:val="en-US" w:eastAsia="ko-KR"/>
              </w:rPr>
              <w:lastRenderedPageBreak/>
              <w:t>And,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lastRenderedPageBreak/>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uawei, HiSilicon</w:t>
            </w:r>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7" w:name="_Toc37126980"/>
            <w:bookmarkStart w:id="18" w:name="_Toc46492201"/>
            <w:bookmarkStart w:id="19" w:name="_Toc46492093"/>
            <w:bookmarkStart w:id="20" w:name="_Toc76549925"/>
          </w:p>
          <w:p w14:paraId="708187B2" w14:textId="77777777" w:rsidR="005042EF" w:rsidRDefault="00781D2E">
            <w:r>
              <w:t>5.12.5</w:t>
            </w:r>
            <w:r>
              <w:tab/>
              <w:t>Header decompression using EHC</w:t>
            </w:r>
            <w:bookmarkEnd w:id="17"/>
            <w:bookmarkEnd w:id="18"/>
            <w:bookmarkEnd w:id="19"/>
            <w:bookmarkEnd w:id="20"/>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Anyway, if majorities would like to capture 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It seems data part already coveres the EHC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hint="eastAsia"/>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hint="eastAsia"/>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hint="eastAsia"/>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hint="eastAsia"/>
                <w:noProof/>
                <w:lang w:eastAsia="zh-CN"/>
              </w:rPr>
            </w:pPr>
            <w:r>
              <w:rPr>
                <w:rFonts w:eastAsia="SimSun"/>
                <w:lang w:eastAsia="zh-CN"/>
              </w:rPr>
              <w:t>We tend to think adding “EHC header” makes specification clearer since the existing bullets only mention SDU.</w:t>
            </w:r>
          </w:p>
        </w:tc>
      </w:tr>
    </w:tbl>
    <w:p w14:paraId="5151F379" w14:textId="77777777" w:rsidR="005042EF" w:rsidRDefault="005042EF">
      <w:pPr>
        <w:rPr>
          <w:lang w:eastAsia="zh-CN"/>
        </w:rPr>
      </w:pPr>
    </w:p>
    <w:p w14:paraId="4FF65A19" w14:textId="77777777" w:rsidR="005042EF" w:rsidRDefault="00781D2E">
      <w:pPr>
        <w:pStyle w:val="Heading1"/>
      </w:pPr>
      <w:r>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71AA8" w14:textId="77777777" w:rsidR="00BE4AB0" w:rsidRDefault="00BE4AB0" w:rsidP="00731681">
      <w:pPr>
        <w:spacing w:after="0"/>
      </w:pPr>
      <w:r>
        <w:separator/>
      </w:r>
    </w:p>
  </w:endnote>
  <w:endnote w:type="continuationSeparator" w:id="0">
    <w:p w14:paraId="4DCDE10B" w14:textId="77777777" w:rsidR="00BE4AB0" w:rsidRDefault="00BE4AB0"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088D8" w14:textId="77777777" w:rsidR="00BE4AB0" w:rsidRDefault="00BE4AB0" w:rsidP="00731681">
      <w:pPr>
        <w:spacing w:after="0"/>
      </w:pPr>
      <w:r>
        <w:separator/>
      </w:r>
    </w:p>
  </w:footnote>
  <w:footnote w:type="continuationSeparator" w:id="0">
    <w:p w14:paraId="1CCD80B4" w14:textId="77777777" w:rsidR="00BE4AB0" w:rsidRDefault="00BE4AB0"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6D6"/>
    <w:rsid w:val="00013854"/>
    <w:rsid w:val="00077E8B"/>
    <w:rsid w:val="000C1B4E"/>
    <w:rsid w:val="000C75CB"/>
    <w:rsid w:val="000E643E"/>
    <w:rsid w:val="00105B2E"/>
    <w:rsid w:val="00146760"/>
    <w:rsid w:val="00167F10"/>
    <w:rsid w:val="00172FA0"/>
    <w:rsid w:val="001B2B51"/>
    <w:rsid w:val="001D6BB0"/>
    <w:rsid w:val="002373A9"/>
    <w:rsid w:val="00267B8E"/>
    <w:rsid w:val="002A291C"/>
    <w:rsid w:val="002F31E7"/>
    <w:rsid w:val="0036767E"/>
    <w:rsid w:val="00375484"/>
    <w:rsid w:val="00384986"/>
    <w:rsid w:val="003A50DA"/>
    <w:rsid w:val="003E04D2"/>
    <w:rsid w:val="00416D54"/>
    <w:rsid w:val="004F6128"/>
    <w:rsid w:val="005042EF"/>
    <w:rsid w:val="005104CC"/>
    <w:rsid w:val="00566029"/>
    <w:rsid w:val="005743CE"/>
    <w:rsid w:val="005A161A"/>
    <w:rsid w:val="00662DAE"/>
    <w:rsid w:val="0066621B"/>
    <w:rsid w:val="00686018"/>
    <w:rsid w:val="006D2C1B"/>
    <w:rsid w:val="00725568"/>
    <w:rsid w:val="00731681"/>
    <w:rsid w:val="007344B5"/>
    <w:rsid w:val="00781D2E"/>
    <w:rsid w:val="007D1784"/>
    <w:rsid w:val="00833228"/>
    <w:rsid w:val="00863139"/>
    <w:rsid w:val="00906A14"/>
    <w:rsid w:val="009425E5"/>
    <w:rsid w:val="0096672E"/>
    <w:rsid w:val="009677EC"/>
    <w:rsid w:val="009918A1"/>
    <w:rsid w:val="009C3A0B"/>
    <w:rsid w:val="009F4644"/>
    <w:rsid w:val="009F6EA9"/>
    <w:rsid w:val="00A255CE"/>
    <w:rsid w:val="00A33EA5"/>
    <w:rsid w:val="00A827EF"/>
    <w:rsid w:val="00AA44DB"/>
    <w:rsid w:val="00AC292B"/>
    <w:rsid w:val="00B156D6"/>
    <w:rsid w:val="00BE3E86"/>
    <w:rsid w:val="00BE4AB0"/>
    <w:rsid w:val="00C0337C"/>
    <w:rsid w:val="00C5249E"/>
    <w:rsid w:val="00C911EE"/>
    <w:rsid w:val="00DE66BB"/>
    <w:rsid w:val="00E05C38"/>
    <w:rsid w:val="00E10CBC"/>
    <w:rsid w:val="00E157E3"/>
    <w:rsid w:val="00E16D44"/>
    <w:rsid w:val="00E207BD"/>
    <w:rsid w:val="00E20990"/>
    <w:rsid w:val="00F50584"/>
    <w:rsid w:val="00F659A8"/>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character" w:customStyle="1" w:styleId="B1Char">
    <w:name w:val="B1 Char"/>
    <w:basedOn w:val="DefaultParagraphFont"/>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7.xml><?xml version="1.0" encoding="utf-8"?>
<ds:datastoreItem xmlns:ds="http://schemas.openxmlformats.org/officeDocument/2006/customXml" ds:itemID="{B4C223E2-B82E-4729-B4C4-314B6D36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3097</Words>
  <Characters>17656</Characters>
  <Application>Microsoft Office Word</Application>
  <DocSecurity>0</DocSecurity>
  <Lines>147</Lines>
  <Paragraphs>41</Paragraphs>
  <ScaleCrop>false</ScaleCrop>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Intel - Yujian Zhang</cp:lastModifiedBy>
  <cp:revision>16</cp:revision>
  <dcterms:created xsi:type="dcterms:W3CDTF">2021-08-18T08:00:00Z</dcterms:created>
  <dcterms:modified xsi:type="dcterms:W3CDTF">2021-08-18T10:40:00Z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