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C587" w14:textId="309D3E8C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172D84">
        <w:rPr>
          <w:lang w:val="de-DE"/>
        </w:rPr>
        <w:t>5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C0323D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1619284A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172D84" w:rsidRPr="00172D84">
        <w:rPr>
          <w:rFonts w:cs="Arial"/>
          <w:lang w:val="de-DE"/>
        </w:rPr>
        <w:t>Aug 16th – 27th, 2021</w:t>
      </w:r>
      <w:r w:rsidR="00FB7C1F">
        <w:tab/>
      </w:r>
    </w:p>
    <w:p w14:paraId="7CE64FCB" w14:textId="498329FA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5.4.3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4C868100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01</w:t>
      </w:r>
      <w:r w:rsidR="00744876">
        <w:rPr>
          <w:sz w:val="22"/>
          <w:szCs w:val="22"/>
        </w:rPr>
        <w:t>5</w:t>
      </w:r>
      <w:r w:rsidR="001C0BBD">
        <w:rPr>
          <w:sz w:val="22"/>
          <w:szCs w:val="22"/>
        </w:rPr>
        <w:t xml:space="preserve"> Rel-15</w:t>
      </w:r>
      <w:r w:rsidR="001C0BBD" w:rsidRPr="001C0BBD">
        <w:rPr>
          <w:sz w:val="22"/>
          <w:szCs w:val="22"/>
        </w:rPr>
        <w:t xml:space="preserve"> UE caps I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75C91844" w14:textId="77777777" w:rsidR="000812A8" w:rsidRDefault="000812A8" w:rsidP="000812A8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</w:pPr>
      <w:r>
        <w:t>[AT115-e][015][NR15] UE Capabilties I (Ericsson)</w:t>
      </w:r>
    </w:p>
    <w:p w14:paraId="3EB4E2C3" w14:textId="77777777" w:rsidR="000812A8" w:rsidRDefault="000812A8" w:rsidP="000812A8">
      <w:pPr>
        <w:pStyle w:val="EmailDiscussion2"/>
      </w:pPr>
      <w:r>
        <w:tab/>
        <w:t>Scope: Determine agreeable parts in a first phase, for agreeable parts agree on CRs. Treat R2-2108379, R2-2108380, R2-2108381, R2-2108382, R2-2108581, R2-2108582, R2-2108583, R2-2108584, R2-2108676, R2-2108677, R2-2106909, R2-2107977, R2-2107978,</w:t>
      </w:r>
    </w:p>
    <w:p w14:paraId="3C6C28A2" w14:textId="77777777" w:rsidR="000812A8" w:rsidRDefault="000812A8" w:rsidP="000812A8">
      <w:pPr>
        <w:pStyle w:val="EmailDiscussion2"/>
      </w:pPr>
      <w:r>
        <w:tab/>
        <w:t>Intended outcome: Report, agreed CRs if applicable</w:t>
      </w:r>
    </w:p>
    <w:p w14:paraId="1C5FA7DE" w14:textId="288B3C14" w:rsidR="000812A8" w:rsidRDefault="000812A8" w:rsidP="000812A8">
      <w:pPr>
        <w:pStyle w:val="EmailDiscussion2"/>
      </w:pPr>
      <w:r>
        <w:tab/>
        <w:t>Deadline: Schedule 1</w:t>
      </w:r>
    </w:p>
    <w:p w14:paraId="092EFC13" w14:textId="77777777" w:rsidR="00FA6D46" w:rsidRDefault="00FA6D46" w:rsidP="004B25A7">
      <w:pPr>
        <w:pStyle w:val="BodyText"/>
      </w:pPr>
    </w:p>
    <w:p w14:paraId="7B938DCC" w14:textId="5CD8EDFD" w:rsidR="004B25A7" w:rsidRDefault="004B25A7" w:rsidP="004B25A7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4B25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:rsidRPr="004432CC" w14:paraId="6D45DD3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275CC617" w:rsidR="004B25A7" w:rsidRPr="00694DE4" w:rsidRDefault="00694DE4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65D335A8" w:rsidR="004B25A7" w:rsidRPr="00694DE4" w:rsidRDefault="00694DE4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haoyang@huawei.com</w:t>
            </w:r>
          </w:p>
        </w:tc>
      </w:tr>
      <w:tr w:rsidR="004B25A7" w:rsidRPr="004432CC" w14:paraId="50649713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2E6F06C9" w:rsidR="004B25A7" w:rsidRPr="004432CC" w:rsidRDefault="004432CC">
            <w:pPr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6DEED145" w:rsidR="004B25A7" w:rsidRPr="004432CC" w:rsidRDefault="004432CC">
            <w:pPr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m</w:t>
            </w:r>
            <w:r>
              <w:rPr>
                <w:rFonts w:ascii="Arial" w:eastAsia="游明朝" w:hAnsi="Arial" w:cs="Arial"/>
                <w:sz w:val="20"/>
                <w:szCs w:val="20"/>
              </w:rPr>
              <w:t>kitazoe@qti.qualcomm.com</w:t>
            </w:r>
          </w:p>
        </w:tc>
      </w:tr>
      <w:tr w:rsidR="004B25A7" w:rsidRPr="004432CC" w14:paraId="5C398CB0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3D4EF66F" w:rsidR="004B25A7" w:rsidRDefault="004B25A7">
            <w:pPr>
              <w:rPr>
                <w:rFonts w:ascii="Arial" w:eastAsia="游明朝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648E2C86" w:rsidR="004B25A7" w:rsidRDefault="004B25A7">
            <w:pPr>
              <w:rPr>
                <w:rFonts w:ascii="Arial" w:eastAsia="游明朝" w:hAnsi="Arial" w:cs="Arial"/>
                <w:sz w:val="20"/>
                <w:szCs w:val="20"/>
              </w:rPr>
            </w:pPr>
          </w:p>
        </w:tc>
      </w:tr>
      <w:tr w:rsidR="004B25A7" w:rsidRPr="004432CC" w14:paraId="6B0C1235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4BE5A4EA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1950CD6E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432CC" w14:paraId="3AFACCF2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17230BF4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43F4887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432CC" w14:paraId="2CB96718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432CC" w14:paraId="7A0A416C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4B25A7" w:rsidRPr="004432CC" w:rsidRDefault="004B25A7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4B25A7" w:rsidRPr="004432CC" w:rsidRDefault="004B25A7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4B25A7" w:rsidRPr="004432CC" w14:paraId="680BD0F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4B25A7" w:rsidRPr="004432CC" w:rsidRDefault="004B25A7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4B25A7" w:rsidRPr="004432CC" w:rsidRDefault="004B25A7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10135AB0" w14:textId="77777777" w:rsidR="004B25A7" w:rsidRPr="004432CC" w:rsidRDefault="004B25A7" w:rsidP="004B25A7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299EE375" w:rsidR="00C04F0F" w:rsidRPr="00C04F0F" w:rsidRDefault="00AE3443" w:rsidP="00736FAD">
      <w:pPr>
        <w:spacing w:after="0"/>
        <w:jc w:val="both"/>
        <w:rPr>
          <w:rFonts w:eastAsia="ＭＳ 明朝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_Ref80025615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[1]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_Ref80025616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[2]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_Ref80025621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[3]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_Ref80025622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[4]</w:t>
      </w:r>
      <w:r w:rsidR="000F7C80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</w:t>
      </w:r>
      <w:r w:rsidR="00B34E0F">
        <w:rPr>
          <w:rFonts w:ascii="Arial" w:hAnsi="Arial"/>
          <w:noProof/>
        </w:rPr>
        <w:t>clarify the fallback band combination definition t</w:t>
      </w:r>
      <w:r w:rsidR="00D90862">
        <w:rPr>
          <w:rFonts w:ascii="Arial" w:hAnsi="Arial"/>
          <w:noProof/>
        </w:rPr>
        <w:t xml:space="preserve">o avoid misleading interpretations e.g. </w:t>
      </w:r>
      <w:r w:rsidR="00736FAD">
        <w:rPr>
          <w:rFonts w:ascii="Arial" w:hAnsi="Arial"/>
          <w:noProof/>
        </w:rPr>
        <w:t>“</w:t>
      </w:r>
      <w:r w:rsidR="00736FAD" w:rsidRPr="00736FAD">
        <w:rPr>
          <w:rFonts w:ascii="Arial" w:hAnsi="Arial"/>
          <w:noProof/>
        </w:rPr>
        <w:t>The current wording suggests that the network should first configure a parent band combination and then deconfigure an SCell/UL SCell/SCG to end up with a fallback band combination</w:t>
      </w:r>
      <w:r w:rsidR="00736FAD">
        <w:rPr>
          <w:rFonts w:ascii="Arial" w:hAnsi="Arial"/>
          <w:noProof/>
        </w:rPr>
        <w:t xml:space="preserve">” as stated in the coversheet. </w:t>
      </w:r>
    </w:p>
    <w:p w14:paraId="7BA4AD64" w14:textId="5E1873A3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="00736FAD"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CC222C" w:rsidRPr="000005B0" w14:paraId="7FF5BA6C" w14:textId="77777777" w:rsidTr="00D642C4">
        <w:tc>
          <w:tcPr>
            <w:tcW w:w="1838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D642C4">
        <w:tc>
          <w:tcPr>
            <w:tcW w:w="1838" w:type="dxa"/>
          </w:tcPr>
          <w:p w14:paraId="10FDC590" w14:textId="7D587F3C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7290D065" w14:textId="548F5F86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No</w:t>
            </w:r>
          </w:p>
        </w:tc>
        <w:tc>
          <w:tcPr>
            <w:tcW w:w="5808" w:type="dxa"/>
          </w:tcPr>
          <w:p w14:paraId="38979D8A" w14:textId="3D7B83A5" w:rsidR="00CC222C" w:rsidRPr="00694DE4" w:rsidRDefault="00694DE4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We think the current text is OK</w:t>
            </w:r>
            <w:r w:rsidR="00957239">
              <w:rPr>
                <w:rFonts w:ascii="Arial" w:eastAsiaTheme="minorEastAsia" w:hAnsi="Arial"/>
                <w:noProof/>
                <w:lang w:eastAsia="zh-CN"/>
              </w:rPr>
              <w:t xml:space="preserve"> except the SUL correction part,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and the </w:t>
            </w:r>
            <w:r w:rsidR="00957239">
              <w:rPr>
                <w:rFonts w:ascii="Arial" w:eastAsiaTheme="minorEastAsia" w:hAnsi="Arial"/>
                <w:noProof/>
                <w:lang w:eastAsia="zh-CN"/>
              </w:rPr>
              <w:t xml:space="preserve">proposed </w:t>
            </w:r>
            <w:r>
              <w:rPr>
                <w:rFonts w:ascii="Arial" w:eastAsiaTheme="minorEastAsia" w:hAnsi="Arial"/>
                <w:noProof/>
                <w:lang w:eastAsia="zh-CN"/>
              </w:rPr>
              <w:t>changes are not necessary.</w:t>
            </w:r>
          </w:p>
        </w:tc>
      </w:tr>
      <w:tr w:rsidR="00CC222C" w:rsidRPr="000005B0" w14:paraId="593ED148" w14:textId="77777777" w:rsidTr="00D642C4">
        <w:tc>
          <w:tcPr>
            <w:tcW w:w="1838" w:type="dxa"/>
          </w:tcPr>
          <w:p w14:paraId="717FF093" w14:textId="18A24F95" w:rsidR="00CC222C" w:rsidRPr="004432CC" w:rsidRDefault="004432CC" w:rsidP="00D642C4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Q</w:t>
            </w:r>
            <w:r>
              <w:rPr>
                <w:rFonts w:ascii="Arial" w:eastAsia="游明朝" w:hAnsi="Arial"/>
                <w:noProof/>
              </w:rPr>
              <w:t>ualcomm Incorporated</w:t>
            </w:r>
          </w:p>
        </w:tc>
        <w:tc>
          <w:tcPr>
            <w:tcW w:w="1985" w:type="dxa"/>
          </w:tcPr>
          <w:p w14:paraId="543D2C11" w14:textId="2FE3C0B4" w:rsidR="00CC222C" w:rsidRPr="004432CC" w:rsidRDefault="004432CC" w:rsidP="00D642C4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Y</w:t>
            </w:r>
            <w:r>
              <w:rPr>
                <w:rFonts w:ascii="Arial" w:eastAsia="游明朝" w:hAnsi="Arial"/>
                <w:noProof/>
              </w:rPr>
              <w:t>es</w:t>
            </w:r>
          </w:p>
        </w:tc>
        <w:tc>
          <w:tcPr>
            <w:tcW w:w="5808" w:type="dxa"/>
          </w:tcPr>
          <w:p w14:paraId="49D05AF9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486D1181" w14:textId="77777777" w:rsidTr="00D642C4">
        <w:tc>
          <w:tcPr>
            <w:tcW w:w="1838" w:type="dxa"/>
          </w:tcPr>
          <w:p w14:paraId="59EF944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54DB4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65877BF0" w14:textId="77777777" w:rsidTr="00D642C4">
        <w:tc>
          <w:tcPr>
            <w:tcW w:w="1838" w:type="dxa"/>
          </w:tcPr>
          <w:p w14:paraId="1B454C1F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A1367F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2F30BF2B" w14:textId="77777777" w:rsidTr="00D642C4">
        <w:tc>
          <w:tcPr>
            <w:tcW w:w="1838" w:type="dxa"/>
          </w:tcPr>
          <w:p w14:paraId="19AA9BE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3C31CB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EA6F569" w14:textId="77777777" w:rsidTr="00D642C4">
        <w:tc>
          <w:tcPr>
            <w:tcW w:w="1838" w:type="dxa"/>
          </w:tcPr>
          <w:p w14:paraId="1EB5A23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1D8C3F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D9A2C6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74E84808" w14:textId="77777777" w:rsidTr="00D642C4">
        <w:tc>
          <w:tcPr>
            <w:tcW w:w="1838" w:type="dxa"/>
          </w:tcPr>
          <w:p w14:paraId="244A4417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022FC2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93016D1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168813B" w14:textId="77777777" w:rsidTr="00D642C4">
        <w:tc>
          <w:tcPr>
            <w:tcW w:w="1838" w:type="dxa"/>
          </w:tcPr>
          <w:p w14:paraId="478CF89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628C61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43498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620689FB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7DE8A61A" w14:textId="02007916" w:rsidR="00C26A0A" w:rsidRPr="00C04F0F" w:rsidRDefault="00C26A0A" w:rsidP="00C26A0A">
      <w:pPr>
        <w:spacing w:after="0"/>
        <w:jc w:val="both"/>
        <w:rPr>
          <w:rFonts w:eastAsia="ＭＳ 明朝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_Ref80026621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[5]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_Ref80026622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[6]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_Ref80026623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[7]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_Ref80026624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[8]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clarify </w:t>
      </w:r>
      <w:r w:rsidR="00861D2C">
        <w:rPr>
          <w:rFonts w:ascii="Arial" w:hAnsi="Arial"/>
          <w:noProof/>
        </w:rPr>
        <w:t xml:space="preserve">that the UE should also support the </w:t>
      </w:r>
      <w:r>
        <w:rPr>
          <w:rFonts w:ascii="Arial" w:hAnsi="Arial"/>
          <w:noProof/>
        </w:rPr>
        <w:t>band combination</w:t>
      </w:r>
      <w:r w:rsidR="00861D2C">
        <w:rPr>
          <w:rFonts w:ascii="Arial" w:hAnsi="Arial"/>
          <w:noProof/>
        </w:rPr>
        <w:t xml:space="preserve"> resulting from the release of SUL configuration, i.e. “</w:t>
      </w:r>
      <w:r w:rsidR="00861D2C" w:rsidRPr="00861D2C">
        <w:rPr>
          <w:rFonts w:ascii="Arial" w:hAnsi="Arial"/>
          <w:noProof/>
        </w:rPr>
        <w:t>the logic of fallback by releasing SCell or SCell uplink should also be applied to SUL case</w:t>
      </w:r>
      <w:r w:rsidR="00861D2C">
        <w:rPr>
          <w:rFonts w:ascii="Arial" w:hAnsi="Arial"/>
          <w:noProof/>
        </w:rPr>
        <w:t>” as stated in the coverseet.</w:t>
      </w:r>
      <w:r>
        <w:rPr>
          <w:rFonts w:ascii="Arial" w:hAnsi="Arial"/>
          <w:noProof/>
        </w:rPr>
        <w:t xml:space="preserve"> </w:t>
      </w:r>
    </w:p>
    <w:p w14:paraId="61393E70" w14:textId="3E902392" w:rsidR="00C26A0A" w:rsidRPr="00FE17B3" w:rsidRDefault="00C26A0A" w:rsidP="00C26A0A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E6AB7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6C1D266D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C26A0A" w:rsidRPr="000005B0" w14:paraId="3EC5FB5D" w14:textId="77777777" w:rsidTr="00E126E6">
        <w:tc>
          <w:tcPr>
            <w:tcW w:w="1838" w:type="dxa"/>
          </w:tcPr>
          <w:p w14:paraId="3558185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0FAA751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195A784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26A0A" w:rsidRPr="000005B0" w14:paraId="4282874C" w14:textId="77777777" w:rsidTr="00E126E6">
        <w:tc>
          <w:tcPr>
            <w:tcW w:w="1838" w:type="dxa"/>
          </w:tcPr>
          <w:p w14:paraId="4C48ED03" w14:textId="199CD27C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24B957D8" w14:textId="47232DA6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756BC571" w14:textId="1BB417EC" w:rsidR="00C26A0A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Proponent</w:t>
            </w:r>
          </w:p>
        </w:tc>
      </w:tr>
      <w:tr w:rsidR="00C26A0A" w:rsidRPr="000005B0" w14:paraId="21748FA8" w14:textId="77777777" w:rsidTr="00E126E6">
        <w:tc>
          <w:tcPr>
            <w:tcW w:w="1838" w:type="dxa"/>
          </w:tcPr>
          <w:p w14:paraId="248D4335" w14:textId="4F00F4E4" w:rsidR="00C26A0A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Q</w:t>
            </w:r>
            <w:r>
              <w:rPr>
                <w:rFonts w:ascii="Arial" w:eastAsia="游明朝" w:hAnsi="Arial"/>
                <w:noProof/>
              </w:rPr>
              <w:t>ualcomm Incorporated</w:t>
            </w:r>
          </w:p>
        </w:tc>
        <w:tc>
          <w:tcPr>
            <w:tcW w:w="1985" w:type="dxa"/>
          </w:tcPr>
          <w:p w14:paraId="5A57FE80" w14:textId="6E85E4C7" w:rsidR="00C26A0A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Y</w:t>
            </w:r>
            <w:r>
              <w:rPr>
                <w:rFonts w:ascii="Arial" w:eastAsia="游明朝" w:hAnsi="Arial"/>
                <w:noProof/>
              </w:rPr>
              <w:t>es</w:t>
            </w:r>
          </w:p>
        </w:tc>
        <w:tc>
          <w:tcPr>
            <w:tcW w:w="5808" w:type="dxa"/>
          </w:tcPr>
          <w:p w14:paraId="7CCB61D1" w14:textId="6C7F4626" w:rsidR="00C26A0A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S</w:t>
            </w:r>
            <w:r>
              <w:rPr>
                <w:rFonts w:ascii="Arial" w:eastAsia="游明朝" w:hAnsi="Arial"/>
                <w:noProof/>
              </w:rPr>
              <w:t>hould be merged with [1]-[4]</w:t>
            </w:r>
          </w:p>
        </w:tc>
      </w:tr>
      <w:tr w:rsidR="00C26A0A" w:rsidRPr="000005B0" w14:paraId="17B1F3A1" w14:textId="77777777" w:rsidTr="00E126E6">
        <w:tc>
          <w:tcPr>
            <w:tcW w:w="1838" w:type="dxa"/>
          </w:tcPr>
          <w:p w14:paraId="0FB7D5E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A95EFC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51BD47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33F429C" w14:textId="77777777" w:rsidTr="00E126E6">
        <w:tc>
          <w:tcPr>
            <w:tcW w:w="1838" w:type="dxa"/>
          </w:tcPr>
          <w:p w14:paraId="20DC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B02995D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DC254E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49D154A" w14:textId="77777777" w:rsidTr="00E126E6">
        <w:tc>
          <w:tcPr>
            <w:tcW w:w="1838" w:type="dxa"/>
          </w:tcPr>
          <w:p w14:paraId="3CEB32B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055A5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668915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D72BE" w14:textId="77777777" w:rsidTr="00E126E6">
        <w:tc>
          <w:tcPr>
            <w:tcW w:w="1838" w:type="dxa"/>
          </w:tcPr>
          <w:p w14:paraId="7946B1CA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81F808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B92957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033D97C" w14:textId="77777777" w:rsidTr="00E126E6">
        <w:tc>
          <w:tcPr>
            <w:tcW w:w="1838" w:type="dxa"/>
          </w:tcPr>
          <w:p w14:paraId="64A79B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D03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F2D842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D2BA932" w14:textId="77777777" w:rsidTr="00E126E6">
        <w:tc>
          <w:tcPr>
            <w:tcW w:w="1838" w:type="dxa"/>
          </w:tcPr>
          <w:p w14:paraId="002B338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465895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65244F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F06D8C8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p w14:paraId="2FE84D42" w14:textId="77777777" w:rsidR="00C26A0A" w:rsidRDefault="00C26A0A" w:rsidP="000E7C17">
      <w:pPr>
        <w:spacing w:after="0"/>
        <w:jc w:val="both"/>
        <w:rPr>
          <w:rFonts w:ascii="Arial" w:hAnsi="Arial"/>
          <w:noProof/>
        </w:rPr>
      </w:pPr>
    </w:p>
    <w:p w14:paraId="352BA31E" w14:textId="5EE81C02" w:rsidR="00903A7F" w:rsidRPr="00C04F0F" w:rsidRDefault="00903A7F" w:rsidP="00903A7F">
      <w:pPr>
        <w:spacing w:after="0"/>
        <w:jc w:val="both"/>
        <w:rPr>
          <w:rFonts w:eastAsia="ＭＳ 明朝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_Ref80026959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[9]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_Ref80026960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[10]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intend to clarify </w:t>
      </w:r>
      <w:r w:rsidR="00B8331F">
        <w:rPr>
          <w:rFonts w:ascii="Arial" w:hAnsi="Arial"/>
          <w:noProof/>
        </w:rPr>
        <w:t xml:space="preserve">how the </w:t>
      </w:r>
      <w:r w:rsidR="00B8331F" w:rsidRPr="00B8331F">
        <w:rPr>
          <w:rFonts w:ascii="Arial" w:hAnsi="Arial"/>
          <w:i/>
          <w:iCs/>
          <w:noProof/>
        </w:rPr>
        <w:t>CarrierAggregationVariant</w:t>
      </w:r>
      <w:r w:rsidR="00B8331F">
        <w:rPr>
          <w:rFonts w:ascii="Arial" w:hAnsi="Arial"/>
          <w:noProof/>
        </w:rPr>
        <w:t xml:space="preserve"> capability is applicable to the fallback definition when configuring single CC or single mode CA, e.g. “</w:t>
      </w:r>
      <w:r w:rsidR="00B8331F" w:rsidRPr="00B8331F">
        <w:rPr>
          <w:rFonts w:ascii="Arial" w:hAnsi="Arial"/>
          <w:noProof/>
        </w:rPr>
        <w:t xml:space="preserve">if for a BC (FDD + TDD CA) </w:t>
      </w:r>
      <w:r w:rsidR="00B8331F" w:rsidRPr="00490FE6">
        <w:rPr>
          <w:rFonts w:ascii="Arial" w:hAnsi="Arial"/>
          <w:i/>
          <w:iCs/>
          <w:noProof/>
        </w:rPr>
        <w:t>CarrierAggregationVariant</w:t>
      </w:r>
      <w:r w:rsidR="00B8331F" w:rsidRPr="00B8331F">
        <w:rPr>
          <w:rFonts w:ascii="Arial" w:hAnsi="Arial"/>
          <w:noProof/>
        </w:rPr>
        <w:t xml:space="preserve"> indicates pCell can only be placed on FDD cell, whether a TDD only single Cell/CA is considered as “Fallback band combination’ of the combination?</w:t>
      </w:r>
      <w:r w:rsidR="00B8331F">
        <w:rPr>
          <w:rFonts w:ascii="Arial" w:hAnsi="Arial"/>
          <w:noProof/>
        </w:rPr>
        <w:t>”</w:t>
      </w:r>
      <w:r w:rsidR="00BF6211">
        <w:rPr>
          <w:rFonts w:ascii="Arial" w:hAnsi="Arial"/>
          <w:noProof/>
        </w:rPr>
        <w:t xml:space="preserve"> as stated in the coverseet</w:t>
      </w:r>
      <w:r w:rsidR="00B8331F">
        <w:rPr>
          <w:rFonts w:ascii="Arial" w:hAnsi="Arial"/>
          <w:noProof/>
        </w:rPr>
        <w:t>. The CRs propose to clarify that</w:t>
      </w:r>
      <w:r w:rsidR="00EB16CA">
        <w:rPr>
          <w:rFonts w:ascii="Arial" w:hAnsi="Arial"/>
          <w:noProof/>
        </w:rPr>
        <w:t xml:space="preserve"> </w:t>
      </w:r>
      <w:r w:rsidR="00EB16CA" w:rsidRPr="00490FE6">
        <w:rPr>
          <w:rFonts w:ascii="Arial" w:hAnsi="Arial"/>
          <w:i/>
          <w:iCs/>
          <w:noProof/>
        </w:rPr>
        <w:t>CarrierAggregationVariant</w:t>
      </w:r>
      <w:r w:rsidR="00EB16CA">
        <w:rPr>
          <w:rFonts w:ascii="Arial" w:hAnsi="Arial"/>
          <w:noProof/>
        </w:rPr>
        <w:t xml:space="preserve"> is applicable to any fallback band combination, including the case when configuring single CC or si</w:t>
      </w:r>
      <w:r w:rsidR="008D47F9">
        <w:rPr>
          <w:rFonts w:ascii="Arial" w:hAnsi="Arial"/>
          <w:noProof/>
        </w:rPr>
        <w:t>ng</w:t>
      </w:r>
      <w:r w:rsidR="00EB16CA">
        <w:rPr>
          <w:rFonts w:ascii="Arial" w:hAnsi="Arial"/>
          <w:noProof/>
        </w:rPr>
        <w:t xml:space="preserve">le mode CA. </w:t>
      </w:r>
    </w:p>
    <w:p w14:paraId="661D883E" w14:textId="6156BDE6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903A7F" w:rsidRPr="000005B0" w14:paraId="03CCB06A" w14:textId="77777777" w:rsidTr="00E126E6">
        <w:tc>
          <w:tcPr>
            <w:tcW w:w="1838" w:type="dxa"/>
          </w:tcPr>
          <w:p w14:paraId="31AA943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8045E0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A97921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03A7F" w:rsidRPr="000005B0" w14:paraId="2C89B3CA" w14:textId="77777777" w:rsidTr="00E126E6">
        <w:tc>
          <w:tcPr>
            <w:tcW w:w="1838" w:type="dxa"/>
          </w:tcPr>
          <w:p w14:paraId="5E987220" w14:textId="0DFE3A96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195F287E" w14:textId="0E2D2350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72A12EB4" w14:textId="42CF575F" w:rsidR="00903A7F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P</w:t>
            </w:r>
            <w:r>
              <w:rPr>
                <w:rFonts w:ascii="Arial" w:eastAsiaTheme="minorEastAsia" w:hAnsi="Arial"/>
                <w:noProof/>
                <w:lang w:eastAsia="zh-CN"/>
              </w:rPr>
              <w:t>roponent</w:t>
            </w:r>
          </w:p>
        </w:tc>
      </w:tr>
      <w:tr w:rsidR="00903A7F" w:rsidRPr="000005B0" w14:paraId="57DE3EA8" w14:textId="77777777" w:rsidTr="00E126E6">
        <w:tc>
          <w:tcPr>
            <w:tcW w:w="1838" w:type="dxa"/>
          </w:tcPr>
          <w:p w14:paraId="39C324B9" w14:textId="2FFC20B0" w:rsidR="00903A7F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Q</w:t>
            </w:r>
            <w:r>
              <w:rPr>
                <w:rFonts w:ascii="Arial" w:eastAsia="游明朝" w:hAnsi="Arial"/>
                <w:noProof/>
              </w:rPr>
              <w:t>ualcomm Incorporated</w:t>
            </w:r>
          </w:p>
        </w:tc>
        <w:tc>
          <w:tcPr>
            <w:tcW w:w="1985" w:type="dxa"/>
          </w:tcPr>
          <w:p w14:paraId="0E64ACF8" w14:textId="79A98DA7" w:rsidR="00903A7F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N</w:t>
            </w:r>
            <w:r>
              <w:rPr>
                <w:rFonts w:ascii="Arial" w:eastAsia="游明朝" w:hAnsi="Arial"/>
                <w:noProof/>
              </w:rPr>
              <w:t>o</w:t>
            </w:r>
          </w:p>
        </w:tc>
        <w:tc>
          <w:tcPr>
            <w:tcW w:w="5808" w:type="dxa"/>
          </w:tcPr>
          <w:p w14:paraId="474C5ED0" w14:textId="4F0A40FF" w:rsidR="00903A7F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A</w:t>
            </w:r>
            <w:r>
              <w:rPr>
                <w:rFonts w:ascii="Arial" w:eastAsia="游明朝" w:hAnsi="Arial"/>
                <w:noProof/>
              </w:rPr>
              <w:t>gree with the intention, but it is clear in [1]-[4] that the fallback is about not changing PCell.</w:t>
            </w:r>
          </w:p>
        </w:tc>
      </w:tr>
      <w:tr w:rsidR="00903A7F" w:rsidRPr="000005B0" w14:paraId="300464B2" w14:textId="77777777" w:rsidTr="00E126E6">
        <w:tc>
          <w:tcPr>
            <w:tcW w:w="1838" w:type="dxa"/>
          </w:tcPr>
          <w:p w14:paraId="04169EDB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D8F9A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8EE10BA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115819D" w14:textId="77777777" w:rsidTr="00E126E6">
        <w:tc>
          <w:tcPr>
            <w:tcW w:w="1838" w:type="dxa"/>
          </w:tcPr>
          <w:p w14:paraId="3397D23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26746E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F176F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F86EE86" w14:textId="77777777" w:rsidTr="00E126E6">
        <w:tc>
          <w:tcPr>
            <w:tcW w:w="1838" w:type="dxa"/>
          </w:tcPr>
          <w:p w14:paraId="211A370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5BEF7D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A35DD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B9CE8EE" w14:textId="77777777" w:rsidTr="00E126E6">
        <w:tc>
          <w:tcPr>
            <w:tcW w:w="1838" w:type="dxa"/>
          </w:tcPr>
          <w:p w14:paraId="0679640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9FDF4E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EA8C51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73E6B97" w14:textId="77777777" w:rsidTr="00E126E6">
        <w:tc>
          <w:tcPr>
            <w:tcW w:w="1838" w:type="dxa"/>
          </w:tcPr>
          <w:p w14:paraId="5DA0BE7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AB6AF9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D7A488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458BBF2" w14:textId="77777777" w:rsidTr="00E126E6">
        <w:tc>
          <w:tcPr>
            <w:tcW w:w="1838" w:type="dxa"/>
          </w:tcPr>
          <w:p w14:paraId="60B271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8B14A9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487AF3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C88F253" w14:textId="044B9022" w:rsidR="00EB0AFD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AB1C4FC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p w14:paraId="00DED0CA" w14:textId="05BE0A40" w:rsidR="00BB6900" w:rsidRPr="00C04F0F" w:rsidRDefault="00BB6900" w:rsidP="00BB6900">
      <w:pPr>
        <w:spacing w:after="0"/>
        <w:jc w:val="both"/>
        <w:rPr>
          <w:rFonts w:eastAsia="ＭＳ 明朝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_Ref80027690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[12]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_Ref80027692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[13]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are related to the LS received from RAN1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_Ref80027711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[11]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where it is confirmed that</w:t>
      </w:r>
      <w:r w:rsidR="002B5B98">
        <w:rPr>
          <w:rFonts w:ascii="Arial" w:hAnsi="Arial"/>
          <w:noProof/>
        </w:rPr>
        <w:t xml:space="preserve"> </w:t>
      </w:r>
      <w:r w:rsidR="002B5B98" w:rsidRPr="00E44C57">
        <w:rPr>
          <w:rFonts w:ascii="Arial" w:hAnsi="Arial"/>
          <w:i/>
          <w:iCs/>
          <w:noProof/>
        </w:rPr>
        <w:t>multiDCI-MultiTRP</w:t>
      </w:r>
      <w:r w:rsidR="002B5B98">
        <w:rPr>
          <w:rFonts w:ascii="Arial" w:hAnsi="Arial"/>
          <w:noProof/>
        </w:rPr>
        <w:t xml:space="preserve"> is applicable to the fallback definition. </w:t>
      </w:r>
      <w:r w:rsidR="005D0DAD">
        <w:rPr>
          <w:rFonts w:ascii="Arial" w:hAnsi="Arial"/>
          <w:noProof/>
        </w:rPr>
        <w:t>Hence, the</w:t>
      </w:r>
      <w:r w:rsidR="006B5C62">
        <w:rPr>
          <w:rFonts w:ascii="Arial" w:hAnsi="Arial"/>
          <w:noProof/>
        </w:rPr>
        <w:t xml:space="preserve"> CRs propose to correct the fallback definition</w:t>
      </w:r>
      <w:r w:rsidR="00D02555">
        <w:rPr>
          <w:rFonts w:ascii="Arial" w:hAnsi="Arial"/>
          <w:noProof/>
        </w:rPr>
        <w:t xml:space="preserve"> </w:t>
      </w:r>
      <w:r w:rsidR="006B5C62">
        <w:rPr>
          <w:rFonts w:ascii="Arial" w:hAnsi="Arial"/>
          <w:noProof/>
        </w:rPr>
        <w:t xml:space="preserve">for feature set per CC </w:t>
      </w:r>
      <w:r w:rsidR="00D02555">
        <w:rPr>
          <w:rFonts w:ascii="Arial" w:hAnsi="Arial"/>
          <w:noProof/>
        </w:rPr>
        <w:t>in a generic manner, which</w:t>
      </w:r>
      <w:r w:rsidR="006B5C62">
        <w:rPr>
          <w:rFonts w:ascii="Arial" w:hAnsi="Arial"/>
          <w:noProof/>
        </w:rPr>
        <w:t xml:space="preserve"> account</w:t>
      </w:r>
      <w:r w:rsidR="00D02555">
        <w:rPr>
          <w:rFonts w:ascii="Arial" w:hAnsi="Arial"/>
          <w:noProof/>
        </w:rPr>
        <w:t>s</w:t>
      </w:r>
      <w:r w:rsidR="006B5C62">
        <w:rPr>
          <w:rFonts w:ascii="Arial" w:hAnsi="Arial"/>
          <w:noProof/>
        </w:rPr>
        <w:t xml:space="preserve"> for th</w:t>
      </w:r>
      <w:r w:rsidR="00D02555">
        <w:rPr>
          <w:rFonts w:ascii="Arial" w:hAnsi="Arial"/>
          <w:noProof/>
        </w:rPr>
        <w:t xml:space="preserve">e </w:t>
      </w:r>
      <w:r w:rsidR="00D02555" w:rsidRPr="00E44C57">
        <w:rPr>
          <w:rFonts w:ascii="Arial" w:hAnsi="Arial"/>
          <w:i/>
          <w:iCs/>
          <w:noProof/>
        </w:rPr>
        <w:t>multiDCI-MultiTRP</w:t>
      </w:r>
      <w:r w:rsidR="006B5C62">
        <w:rPr>
          <w:rFonts w:ascii="Arial" w:hAnsi="Arial"/>
          <w:noProof/>
        </w:rPr>
        <w:t xml:space="preserve"> capability (introduced in Rel-16) and </w:t>
      </w:r>
      <w:r w:rsidR="007607F9" w:rsidRPr="007607F9">
        <w:rPr>
          <w:rFonts w:ascii="Arial" w:hAnsi="Arial"/>
          <w:i/>
          <w:iCs/>
          <w:noProof/>
        </w:rPr>
        <w:t>M</w:t>
      </w:r>
      <w:r w:rsidR="006B5C62" w:rsidRPr="007607F9">
        <w:rPr>
          <w:rFonts w:ascii="Arial" w:hAnsi="Arial"/>
          <w:i/>
          <w:iCs/>
          <w:noProof/>
        </w:rPr>
        <w:t>odulation</w:t>
      </w:r>
      <w:r w:rsidR="007607F9" w:rsidRPr="007607F9">
        <w:rPr>
          <w:rFonts w:ascii="Arial" w:hAnsi="Arial"/>
          <w:i/>
          <w:iCs/>
          <w:noProof/>
        </w:rPr>
        <w:t>O</w:t>
      </w:r>
      <w:r w:rsidR="006B5C62" w:rsidRPr="007607F9">
        <w:rPr>
          <w:rFonts w:ascii="Arial" w:hAnsi="Arial"/>
          <w:i/>
          <w:iCs/>
          <w:noProof/>
        </w:rPr>
        <w:t>rder</w:t>
      </w:r>
      <w:r w:rsidR="006B5C62">
        <w:rPr>
          <w:rFonts w:ascii="Arial" w:hAnsi="Arial"/>
          <w:noProof/>
        </w:rPr>
        <w:t xml:space="preserve"> (introduced in Rel-15 and confirmed to be part of fallback definition in a previous LS</w:t>
      </w:r>
      <w:r w:rsidR="009207CF">
        <w:rPr>
          <w:rFonts w:ascii="Arial" w:hAnsi="Arial"/>
          <w:noProof/>
        </w:rPr>
        <w:t xml:space="preserve"> </w:t>
      </w:r>
      <w:r w:rsidR="009207CF" w:rsidRPr="00ED6E35">
        <w:rPr>
          <w:rFonts w:ascii="Arial" w:hAnsi="Arial"/>
          <w:noProof/>
        </w:rPr>
        <w:t>R2-1810975</w:t>
      </w:r>
      <w:r w:rsidR="006B5C62">
        <w:rPr>
          <w:rFonts w:ascii="Arial" w:hAnsi="Arial"/>
          <w:noProof/>
        </w:rPr>
        <w:t>)</w:t>
      </w:r>
      <w:r>
        <w:rPr>
          <w:rFonts w:ascii="Arial" w:hAnsi="Arial"/>
          <w:noProof/>
        </w:rPr>
        <w:t xml:space="preserve">. </w:t>
      </w:r>
    </w:p>
    <w:p w14:paraId="7EFC95AB" w14:textId="6AFF8DF6" w:rsidR="00BB6900" w:rsidRPr="00FE17B3" w:rsidRDefault="00BB6900" w:rsidP="00BB690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857A2A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3B06BB7B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BB6900" w:rsidRPr="000005B0" w14:paraId="1EB3792F" w14:textId="77777777" w:rsidTr="00E126E6">
        <w:tc>
          <w:tcPr>
            <w:tcW w:w="1838" w:type="dxa"/>
          </w:tcPr>
          <w:p w14:paraId="0C533487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lastRenderedPageBreak/>
              <w:t>Company</w:t>
            </w:r>
          </w:p>
        </w:tc>
        <w:tc>
          <w:tcPr>
            <w:tcW w:w="1985" w:type="dxa"/>
          </w:tcPr>
          <w:p w14:paraId="6F12E68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4322877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6900" w:rsidRPr="000005B0" w14:paraId="1013E7D9" w14:textId="77777777" w:rsidTr="00E126E6">
        <w:tc>
          <w:tcPr>
            <w:tcW w:w="1838" w:type="dxa"/>
          </w:tcPr>
          <w:p w14:paraId="663CC635" w14:textId="1F497E90" w:rsidR="00BB6900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448CB9B1" w14:textId="3164E1D5" w:rsidR="00BB6900" w:rsidRPr="00694DE4" w:rsidRDefault="00694DE4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8" w:type="dxa"/>
          </w:tcPr>
          <w:p w14:paraId="65BC9E5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6129CD3" w14:textId="77777777" w:rsidTr="00E126E6">
        <w:tc>
          <w:tcPr>
            <w:tcW w:w="1838" w:type="dxa"/>
          </w:tcPr>
          <w:p w14:paraId="66B21AB0" w14:textId="7F92CC14" w:rsidR="00BB6900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Q</w:t>
            </w:r>
            <w:r>
              <w:rPr>
                <w:rFonts w:ascii="Arial" w:eastAsia="游明朝" w:hAnsi="Arial"/>
                <w:noProof/>
              </w:rPr>
              <w:t>ualcomm Incorporated</w:t>
            </w:r>
          </w:p>
        </w:tc>
        <w:tc>
          <w:tcPr>
            <w:tcW w:w="1985" w:type="dxa"/>
          </w:tcPr>
          <w:p w14:paraId="59B6CE3E" w14:textId="697DCDC7" w:rsidR="00BB6900" w:rsidRPr="004432CC" w:rsidRDefault="004432CC" w:rsidP="00E126E6">
            <w:pPr>
              <w:spacing w:after="0"/>
              <w:jc w:val="both"/>
              <w:rPr>
                <w:rFonts w:ascii="Arial" w:eastAsia="游明朝" w:hAnsi="Arial" w:hint="eastAsia"/>
                <w:noProof/>
              </w:rPr>
            </w:pPr>
            <w:r>
              <w:rPr>
                <w:rFonts w:ascii="Arial" w:eastAsia="游明朝" w:hAnsi="Arial" w:hint="eastAsia"/>
                <w:noProof/>
              </w:rPr>
              <w:t>Y</w:t>
            </w:r>
            <w:r>
              <w:rPr>
                <w:rFonts w:ascii="Arial" w:eastAsia="游明朝" w:hAnsi="Arial"/>
                <w:noProof/>
              </w:rPr>
              <w:t>es</w:t>
            </w:r>
          </w:p>
        </w:tc>
        <w:tc>
          <w:tcPr>
            <w:tcW w:w="5808" w:type="dxa"/>
          </w:tcPr>
          <w:p w14:paraId="55130779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5E7C5BA" w14:textId="77777777" w:rsidTr="00E126E6">
        <w:tc>
          <w:tcPr>
            <w:tcW w:w="1838" w:type="dxa"/>
          </w:tcPr>
          <w:p w14:paraId="23172BC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F69AE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1A15932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4055E37C" w14:textId="77777777" w:rsidTr="00E126E6">
        <w:tc>
          <w:tcPr>
            <w:tcW w:w="1838" w:type="dxa"/>
          </w:tcPr>
          <w:p w14:paraId="3799666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2FB7F7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55316C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65E05042" w14:textId="77777777" w:rsidTr="00E126E6">
        <w:tc>
          <w:tcPr>
            <w:tcW w:w="1838" w:type="dxa"/>
          </w:tcPr>
          <w:p w14:paraId="3A04F16D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AAEB33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B1E564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3361C30" w14:textId="77777777" w:rsidTr="00E126E6">
        <w:tc>
          <w:tcPr>
            <w:tcW w:w="1838" w:type="dxa"/>
          </w:tcPr>
          <w:p w14:paraId="6973E0D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D85BBC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E80833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8012105" w14:textId="77777777" w:rsidTr="00E126E6">
        <w:tc>
          <w:tcPr>
            <w:tcW w:w="1838" w:type="dxa"/>
          </w:tcPr>
          <w:p w14:paraId="1DE41D0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33B5DBA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78798E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DC93425" w14:textId="77777777" w:rsidTr="00E126E6">
        <w:tc>
          <w:tcPr>
            <w:tcW w:w="1838" w:type="dxa"/>
          </w:tcPr>
          <w:p w14:paraId="7E5C8D8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ADCC7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98A681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E509B1" w14:textId="77777777" w:rsidR="00BB6900" w:rsidRPr="00626BC8" w:rsidRDefault="00BB6900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49E71DF2" w14:textId="77777777" w:rsidR="00C87C4B" w:rsidRPr="00CE0424" w:rsidRDefault="00C87C4B" w:rsidP="00C87C4B">
      <w:pPr>
        <w:pStyle w:val="Heading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BodyText"/>
        <w:rPr>
          <w:lang w:val="en-US"/>
        </w:rPr>
      </w:pPr>
    </w:p>
    <w:p w14:paraId="129AEFDB" w14:textId="77777777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5CF04FCA" w14:textId="77777777" w:rsidR="00C87C4B" w:rsidRDefault="00C87C4B" w:rsidP="00C87C4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1235422B" w14:textId="44E2B4C6" w:rsidR="00C87C4B" w:rsidRDefault="00C87C4B" w:rsidP="00C87C4B">
      <w:pPr>
        <w:pStyle w:val="Doc-title"/>
        <w:numPr>
          <w:ilvl w:val="0"/>
          <w:numId w:val="44"/>
        </w:numPr>
      </w:pPr>
      <w:bookmarkStart w:id="1" w:name="_Ref80025615"/>
      <w:bookmarkStart w:id="2" w:name="_Ref55227454"/>
      <w:r w:rsidRPr="00C26A0A">
        <w:t>R2-2108379</w:t>
      </w:r>
      <w:r>
        <w:tab/>
        <w:t>Resolving unclarity in fallback band combination definition</w:t>
      </w:r>
      <w:r w:rsidR="00C90076">
        <w:t xml:space="preserve">, </w:t>
      </w:r>
      <w:r>
        <w:t>Ericsson</w:t>
      </w:r>
      <w:r w:rsidR="00C90076" w:rsidRPr="00FE58B8">
        <w:rPr>
          <w:rFonts w:cs="Arial"/>
          <w:szCs w:val="20"/>
        </w:rPr>
        <w:t>, RAN2 #11</w:t>
      </w:r>
      <w:r w:rsidR="00C90076">
        <w:rPr>
          <w:rFonts w:cs="Arial"/>
          <w:szCs w:val="20"/>
        </w:rPr>
        <w:t>5</w:t>
      </w:r>
      <w:r w:rsidR="00C90076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"/>
    </w:p>
    <w:p w14:paraId="203830C8" w14:textId="0C4C0493" w:rsidR="00C87C4B" w:rsidRDefault="00C87C4B" w:rsidP="00C87C4B">
      <w:pPr>
        <w:pStyle w:val="Doc-title"/>
        <w:numPr>
          <w:ilvl w:val="0"/>
          <w:numId w:val="44"/>
        </w:numPr>
      </w:pPr>
      <w:bookmarkStart w:id="3" w:name="_Ref80025616"/>
      <w:r w:rsidRPr="00C26A0A">
        <w:t>R2-2108381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3"/>
    </w:p>
    <w:p w14:paraId="26B4353C" w14:textId="62F1098D" w:rsidR="00C87C4B" w:rsidRDefault="00C87C4B" w:rsidP="00C87C4B">
      <w:pPr>
        <w:pStyle w:val="Doc-title"/>
        <w:numPr>
          <w:ilvl w:val="0"/>
          <w:numId w:val="44"/>
        </w:numPr>
      </w:pPr>
      <w:bookmarkStart w:id="4" w:name="_Ref80025621"/>
      <w:r w:rsidRPr="00C26A0A">
        <w:t>R2-2108380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4"/>
    </w:p>
    <w:p w14:paraId="6A6B0AB2" w14:textId="6059E043" w:rsidR="00C87C4B" w:rsidRDefault="00C87C4B" w:rsidP="00C87C4B">
      <w:pPr>
        <w:pStyle w:val="Doc-title"/>
        <w:numPr>
          <w:ilvl w:val="0"/>
          <w:numId w:val="44"/>
        </w:numPr>
      </w:pPr>
      <w:bookmarkStart w:id="5" w:name="_Ref80025622"/>
      <w:r w:rsidRPr="00C26A0A">
        <w:t>R2-2108382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5"/>
    </w:p>
    <w:p w14:paraId="27864EF1" w14:textId="79DCC27E" w:rsidR="00C87C4B" w:rsidRDefault="00C87C4B" w:rsidP="00C87C4B">
      <w:pPr>
        <w:pStyle w:val="Doc-title"/>
        <w:numPr>
          <w:ilvl w:val="0"/>
          <w:numId w:val="44"/>
        </w:numPr>
      </w:pPr>
      <w:bookmarkStart w:id="6" w:name="_Ref80026621"/>
      <w:r w:rsidRPr="00C26A0A">
        <w:t>R2-2108581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6"/>
    </w:p>
    <w:p w14:paraId="668F4C30" w14:textId="157F7CD1" w:rsidR="00C87C4B" w:rsidRDefault="00C87C4B" w:rsidP="00C87C4B">
      <w:pPr>
        <w:pStyle w:val="Doc-title"/>
        <w:numPr>
          <w:ilvl w:val="0"/>
          <w:numId w:val="44"/>
        </w:numPr>
      </w:pPr>
      <w:bookmarkStart w:id="7" w:name="_Ref80026622"/>
      <w:r w:rsidRPr="00C26A0A">
        <w:t>R2-2108582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7"/>
    </w:p>
    <w:p w14:paraId="226AC912" w14:textId="071A86FB" w:rsidR="00C87C4B" w:rsidRDefault="00C87C4B" w:rsidP="00C87C4B">
      <w:pPr>
        <w:pStyle w:val="Doc-title"/>
        <w:numPr>
          <w:ilvl w:val="0"/>
          <w:numId w:val="44"/>
        </w:numPr>
      </w:pPr>
      <w:bookmarkStart w:id="8" w:name="_Ref80026623"/>
      <w:r w:rsidRPr="00C26A0A">
        <w:t>R2-2108583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8"/>
    </w:p>
    <w:p w14:paraId="75B08623" w14:textId="178445C4" w:rsidR="00C87C4B" w:rsidRDefault="00C87C4B" w:rsidP="00C87C4B">
      <w:pPr>
        <w:pStyle w:val="Doc-title"/>
        <w:numPr>
          <w:ilvl w:val="0"/>
          <w:numId w:val="44"/>
        </w:numPr>
      </w:pPr>
      <w:bookmarkStart w:id="9" w:name="_Ref80026624"/>
      <w:r w:rsidRPr="00C26A0A">
        <w:t>R2-2108584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9"/>
    </w:p>
    <w:p w14:paraId="1016DB50" w14:textId="54421537" w:rsidR="00C87C4B" w:rsidRDefault="00C87C4B" w:rsidP="00C87C4B">
      <w:pPr>
        <w:pStyle w:val="Doc-title"/>
        <w:numPr>
          <w:ilvl w:val="0"/>
          <w:numId w:val="44"/>
        </w:numPr>
      </w:pPr>
      <w:bookmarkStart w:id="10" w:name="_Ref80026959"/>
      <w:r w:rsidRPr="00C26A0A">
        <w:t>R2-2108576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0"/>
    </w:p>
    <w:p w14:paraId="57E8436F" w14:textId="2EE28AA1" w:rsidR="00C87C4B" w:rsidRDefault="00C87C4B" w:rsidP="00C87C4B">
      <w:pPr>
        <w:pStyle w:val="Doc-title"/>
        <w:numPr>
          <w:ilvl w:val="0"/>
          <w:numId w:val="44"/>
        </w:numPr>
      </w:pPr>
      <w:bookmarkStart w:id="11" w:name="_Ref80026960"/>
      <w:r w:rsidRPr="00C26A0A">
        <w:t>R2-2108577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1"/>
    </w:p>
    <w:p w14:paraId="567561DC" w14:textId="75B5EA1D" w:rsidR="00C87C4B" w:rsidRDefault="00C87C4B" w:rsidP="00C87C4B">
      <w:pPr>
        <w:pStyle w:val="Doc-title"/>
        <w:numPr>
          <w:ilvl w:val="0"/>
          <w:numId w:val="44"/>
        </w:numPr>
      </w:pPr>
      <w:bookmarkStart w:id="12" w:name="_Ref80027711"/>
      <w:bookmarkEnd w:id="2"/>
      <w:r w:rsidRPr="00C26A0A">
        <w:t>R2-2106909</w:t>
      </w:r>
      <w:r>
        <w:tab/>
        <w:t>Reply LS on fallback applicability for FeatureSetDownLinkPerCC capability fields (R1-2106133; contact: ZTE)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2"/>
    </w:p>
    <w:p w14:paraId="70382BE8" w14:textId="51DDC4B0" w:rsidR="00C87C4B" w:rsidRDefault="00C87C4B" w:rsidP="00C87C4B">
      <w:pPr>
        <w:pStyle w:val="Doc-title"/>
        <w:numPr>
          <w:ilvl w:val="0"/>
          <w:numId w:val="44"/>
        </w:numPr>
      </w:pPr>
      <w:bookmarkStart w:id="13" w:name="_Ref80027690"/>
      <w:r w:rsidRPr="00C26A0A">
        <w:t>R2-2107977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>
        <w:t xml:space="preserve">, </w:t>
      </w:r>
      <w:r w:rsidR="00D921EE" w:rsidRPr="00FE58B8">
        <w:rPr>
          <w:rFonts w:cs="Arial"/>
          <w:szCs w:val="20"/>
        </w:rPr>
        <w:t>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3"/>
    </w:p>
    <w:p w14:paraId="0EFBC115" w14:textId="24644098" w:rsidR="006E1C82" w:rsidRPr="00C87C4B" w:rsidRDefault="00C87C4B" w:rsidP="00C87C4B">
      <w:pPr>
        <w:pStyle w:val="Doc-title"/>
        <w:numPr>
          <w:ilvl w:val="0"/>
          <w:numId w:val="44"/>
        </w:numPr>
      </w:pPr>
      <w:bookmarkStart w:id="14" w:name="_Ref80027692"/>
      <w:r w:rsidRPr="002B25BB">
        <w:t>R2-2107978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4"/>
    </w:p>
    <w:sectPr w:rsidR="006E1C82" w:rsidRPr="00C87C4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9C9D" w14:textId="77777777" w:rsidR="00AF5237" w:rsidRDefault="00AF5237">
      <w:r>
        <w:separator/>
      </w:r>
    </w:p>
  </w:endnote>
  <w:endnote w:type="continuationSeparator" w:id="0">
    <w:p w14:paraId="602A99B0" w14:textId="77777777" w:rsidR="00AF5237" w:rsidRDefault="00AF5237">
      <w:r>
        <w:continuationSeparator/>
      </w:r>
    </w:p>
  </w:endnote>
  <w:endnote w:type="continuationNotice" w:id="1">
    <w:p w14:paraId="66F3F234" w14:textId="77777777" w:rsidR="00AF5237" w:rsidRDefault="00AF52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6AA1" w14:textId="77777777" w:rsidR="00AF5237" w:rsidRDefault="00AF5237">
      <w:r>
        <w:separator/>
      </w:r>
    </w:p>
  </w:footnote>
  <w:footnote w:type="continuationSeparator" w:id="0">
    <w:p w14:paraId="76CED28F" w14:textId="77777777" w:rsidR="00AF5237" w:rsidRDefault="00AF5237">
      <w:r>
        <w:continuationSeparator/>
      </w:r>
    </w:p>
  </w:footnote>
  <w:footnote w:type="continuationNotice" w:id="1">
    <w:p w14:paraId="3AB17DC7" w14:textId="77777777" w:rsidR="00AF5237" w:rsidRDefault="00AF52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16"/>
  </w:num>
  <w:num w:numId="6">
    <w:abstractNumId w:val="25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33"/>
  </w:num>
  <w:num w:numId="17">
    <w:abstractNumId w:val="9"/>
  </w:num>
  <w:num w:numId="18">
    <w:abstractNumId w:val="12"/>
  </w:num>
  <w:num w:numId="19">
    <w:abstractNumId w:val="7"/>
  </w:num>
  <w:num w:numId="20">
    <w:abstractNumId w:val="38"/>
  </w:num>
  <w:num w:numId="21">
    <w:abstractNumId w:val="19"/>
  </w:num>
  <w:num w:numId="22">
    <w:abstractNumId w:val="36"/>
  </w:num>
  <w:num w:numId="23">
    <w:abstractNumId w:val="37"/>
  </w:num>
  <w:num w:numId="24">
    <w:abstractNumId w:val="11"/>
  </w:num>
  <w:num w:numId="25">
    <w:abstractNumId w:val="27"/>
  </w:num>
  <w:num w:numId="26">
    <w:abstractNumId w:val="21"/>
  </w:num>
  <w:num w:numId="27">
    <w:abstractNumId w:val="21"/>
  </w:num>
  <w:num w:numId="28">
    <w:abstractNumId w:val="32"/>
  </w:num>
  <w:num w:numId="29">
    <w:abstractNumId w:val="13"/>
  </w:num>
  <w:num w:numId="30">
    <w:abstractNumId w:val="5"/>
  </w:num>
  <w:num w:numId="31">
    <w:abstractNumId w:val="26"/>
  </w:num>
  <w:num w:numId="32">
    <w:abstractNumId w:val="26"/>
  </w:num>
  <w:num w:numId="33">
    <w:abstractNumId w:val="34"/>
  </w:num>
  <w:num w:numId="34">
    <w:abstractNumId w:val="20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35"/>
  </w:num>
  <w:num w:numId="40">
    <w:abstractNumId w:val="3"/>
  </w:num>
  <w:num w:numId="41">
    <w:abstractNumId w:val="6"/>
  </w:num>
  <w:num w:numId="42">
    <w:abstractNumId w:val="24"/>
  </w:num>
  <w:num w:numId="43">
    <w:abstractNumId w:val="8"/>
  </w:num>
  <w:num w:numId="44">
    <w:abstractNumId w:val="17"/>
  </w:num>
  <w:num w:numId="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0F7C80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2D84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32C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4DE4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92B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6EF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39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523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11B"/>
    <w:rsid w:val="00BB2A25"/>
    <w:rsid w:val="00BB32DF"/>
    <w:rsid w:val="00BB4136"/>
    <w:rsid w:val="00BB4978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11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6A0A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ＭＳ 明朝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ＭＳ 明朝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ＭＳ 明朝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ＭＳ 明朝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136CEC7-7D05-409F-AB15-E7D7A3199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5561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Qualcomm (Masato)</cp:lastModifiedBy>
  <cp:revision>4</cp:revision>
  <cp:lastPrinted>2008-02-01T05:09:00Z</cp:lastPrinted>
  <dcterms:created xsi:type="dcterms:W3CDTF">2021-08-17T02:46:00Z</dcterms:created>
  <dcterms:modified xsi:type="dcterms:W3CDTF">2021-08-17T05:53:00Z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(2)y1fxpvFXrhIm2d+3TuK9CPHPFF81gIa691B+0s7Cx7V9a/Mwc0oisJMiO20bOXUHixlbRSSG
2AxvhIusNaa7ixHIK1LB22zIwHDPebYeRhrWyFHJgRpvUhOnEBz19FvPqvfadv9lhHosnlhD
UR53rp8BLv2ayHypIu5iVYdsqc6biEbibZoHTqdA4EYsXB/U9tMqTxPRAnwRtCj0UrDncWki
gHiOaVb+EBGgRYR6V+</vt:lpwstr>
  </property>
  <property fmtid="{D5CDD505-2E9C-101B-9397-08002B2CF9AE}" pid="5" name="_2015_ms_pID_7253431">
    <vt:lpwstr>DSWZy/hd1SCvy6ssw4Syuz2Ek9H3dmp0FI/obJC7gYvb6IhTc0F5XN
HTGI00qvL14v68yWfdUs75ru4oj092oSkhkBLtzCPxVEzJIMUAom3Iu8BCVEdLgiXc2KyUIV
7KacTDyZbqyppKvy5+HajovCGOmxGnDoqUoLRtUl66JDgyWq61kKK9nPT742ujSVpZ3WXvUN
tcSFzaR4iPrFNNi9</vt:lpwstr>
  </property>
</Properties>
</file>