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w:t>
      </w:r>
      <w:proofErr w:type="gramStart"/>
      <w:r w:rsidR="00C115A4" w:rsidRPr="00C115A4">
        <w:rPr>
          <w:rFonts w:cs="Arial"/>
        </w:rPr>
        <w:t>014][</w:t>
      </w:r>
      <w:proofErr w:type="gramEnd"/>
      <w:r w:rsidR="00C115A4" w:rsidRPr="00C115A4">
        <w:rPr>
          <w:rFonts w:cs="Arial"/>
        </w:rPr>
        <w:t>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Hyperlink"/>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Hyperlink"/>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Hyperlink"/>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Hyperlink"/>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Hyperlink"/>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 xml:space="preserve">Deadline for comments Thursday Aug </w:t>
      </w:r>
      <w:proofErr w:type="gramStart"/>
      <w:r w:rsidRPr="00F04597">
        <w:rPr>
          <w:rFonts w:ascii="Arial" w:eastAsia="MS Mincho" w:hAnsi="Arial" w:cs="Times New Roman"/>
          <w:b/>
          <w:lang w:eastAsia="en-GB"/>
        </w:rPr>
        <w:t>19</w:t>
      </w:r>
      <w:proofErr w:type="gramEnd"/>
      <w:r w:rsidRPr="00F04597">
        <w:rPr>
          <w:rFonts w:ascii="Arial" w:eastAsia="MS Mincho" w:hAnsi="Arial" w:cs="Times New Roman"/>
          <w:b/>
          <w:lang w:eastAsia="en-GB"/>
        </w:rPr>
        <w:t xml:space="preserve">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w:t>
      </w:r>
      <w:proofErr w:type="spellStart"/>
      <w:r w:rsidRPr="00C115A4">
        <w:rPr>
          <w:rFonts w:ascii="Arial" w:eastAsia="MS Mincho" w:hAnsi="Arial" w:cs="Times New Roman"/>
          <w:lang w:eastAsia="en-GB"/>
        </w:rPr>
        <w:t>etc</w:t>
      </w:r>
      <w:proofErr w:type="spellEnd"/>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if needed are defined by the Rapporteur. In case some parts of an email discussion need more time, doesn’t converge, need on-line treatment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lastRenderedPageBreak/>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Hyperlink"/>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proofErr w:type="spellStart"/>
            <w:r>
              <w:rPr>
                <w:rFonts w:ascii="Arial" w:eastAsia="Yu Mincho" w:hAnsi="Arial" w:cs="Arial" w:hint="eastAsia"/>
                <w:lang w:val="en-GB"/>
              </w:rPr>
              <w:t>h</w:t>
            </w:r>
            <w:r>
              <w:rPr>
                <w:rFonts w:ascii="Arial" w:eastAsia="Yu Mincho" w:hAnsi="Arial" w:cs="Arial"/>
                <w:lang w:val="en-GB"/>
              </w:rPr>
              <w:t>isashi.futaki</w:t>
            </w:r>
            <w:proofErr w:type="spellEnd"/>
            <w:r>
              <w:rPr>
                <w:rFonts w:ascii="Arial" w:eastAsia="Yu Mincho" w:hAnsi="Arial" w:cs="Arial"/>
                <w:lang w:val="en-GB"/>
              </w:rPr>
              <w:t>[at]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971756" w:rsidP="00E03420">
            <w:pPr>
              <w:snapToGrid w:val="0"/>
              <w:spacing w:before="120" w:after="120"/>
              <w:rPr>
                <w:rFonts w:ascii="Arial" w:eastAsia="Yu Mincho" w:hAnsi="Arial" w:cs="Arial"/>
              </w:rPr>
            </w:pPr>
            <w:hyperlink r:id="rId17" w:history="1">
              <w:r w:rsidR="00EF4168" w:rsidRPr="00785B35">
                <w:rPr>
                  <w:rStyle w:val="Hyperlink"/>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w:t>
      </w:r>
      <w:r w:rsidR="00CE6459">
        <w:lastRenderedPageBreak/>
        <w:t xml:space="preserve">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BodyText"/>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BodyText"/>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r>
        <w:rPr>
          <w:b/>
          <w:szCs w:val="20"/>
        </w:rPr>
        <w:t>Q1</w:t>
      </w:r>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Yu Mincho" w:hAnsi="Arial" w:cs="Arial"/>
                <w:sz w:val="20"/>
                <w:szCs w:val="20"/>
              </w:rPr>
            </w:pPr>
            <w:r>
              <w:rPr>
                <w:rFonts w:ascii="Arial" w:eastAsia="Yu Mincho" w:hAnsi="Arial" w:cs="Arial"/>
                <w:sz w:val="20"/>
                <w:szCs w:val="20"/>
              </w:rPr>
              <w:t>NEC</w:t>
            </w:r>
          </w:p>
        </w:tc>
        <w:tc>
          <w:tcPr>
            <w:tcW w:w="7557" w:type="dxa"/>
          </w:tcPr>
          <w:p w14:paraId="70F289BB" w14:textId="4C43B575" w:rsidR="00863774" w:rsidRPr="003E5F7C" w:rsidRDefault="003E5F7C" w:rsidP="00863774">
            <w:pPr>
              <w:rPr>
                <w:rFonts w:ascii="Arial" w:eastAsia="Yu Mincho" w:hAnsi="Arial" w:cs="Arial"/>
              </w:rPr>
            </w:pPr>
            <w:r>
              <w:rPr>
                <w:rFonts w:ascii="Arial" w:eastAsia="Yu Mincho" w:hAnsi="Arial" w:cs="Arial"/>
              </w:rPr>
              <w:t>We are also fine to send the LS</w:t>
            </w:r>
            <w:r w:rsidR="00854460">
              <w:rPr>
                <w:rFonts w:ascii="Arial" w:eastAsia="Yu Mincho"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ListParagraph"/>
              <w:numPr>
                <w:ilvl w:val="0"/>
                <w:numId w:val="26"/>
              </w:numPr>
              <w:rPr>
                <w:rFonts w:ascii="Arial" w:eastAsia="DengXian"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DengXian"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ListParagraph"/>
              <w:numPr>
                <w:ilvl w:val="0"/>
                <w:numId w:val="26"/>
              </w:numPr>
              <w:rPr>
                <w:rFonts w:ascii="Arial" w:eastAsia="DengXian"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proofErr w:type="gramStart"/>
            <w:r>
              <w:rPr>
                <w:rFonts w:ascii="Arial" w:hAnsi="Arial" w:cs="Arial"/>
              </w:rPr>
              <w:t>“</w:t>
            </w:r>
            <w:r>
              <w:rPr>
                <w:rFonts w:cs="Arial"/>
                <w:sz w:val="20"/>
                <w:u w:val="single"/>
                <w:lang w:eastAsia="en-GB"/>
              </w:rPr>
              <w:t xml:space="preserve"> If</w:t>
            </w:r>
            <w:proofErr w:type="gramEnd"/>
            <w:r>
              <w:rPr>
                <w:rFonts w:cs="Arial"/>
                <w:sz w:val="20"/>
                <w:u w:val="single"/>
                <w:lang w:eastAsia="en-GB"/>
              </w:rPr>
              <w:t xml:space="preserve">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916F56" w:rsidRPr="0001732F" w14:paraId="5B13B546" w14:textId="77777777" w:rsidTr="002A3257">
        <w:tc>
          <w:tcPr>
            <w:tcW w:w="1964" w:type="dxa"/>
            <w:vAlign w:val="center"/>
          </w:tcPr>
          <w:p w14:paraId="34AB93C0" w14:textId="4AF1A175" w:rsidR="00916F56" w:rsidRDefault="00916F56" w:rsidP="00916F56">
            <w:pPr>
              <w:jc w:val="center"/>
              <w:rPr>
                <w:rFonts w:ascii="Arial" w:hAnsi="Arial" w:cs="Arial"/>
                <w:sz w:val="20"/>
                <w:szCs w:val="20"/>
              </w:rPr>
            </w:pPr>
            <w:r>
              <w:rPr>
                <w:rFonts w:ascii="Arial" w:hAnsi="Arial" w:cs="Arial"/>
                <w:sz w:val="20"/>
                <w:szCs w:val="20"/>
              </w:rPr>
              <w:t>MediaTek</w:t>
            </w:r>
          </w:p>
        </w:tc>
        <w:tc>
          <w:tcPr>
            <w:tcW w:w="7557" w:type="dxa"/>
          </w:tcPr>
          <w:p w14:paraId="35500D1C" w14:textId="32CBD4A1" w:rsidR="00916F56" w:rsidRPr="00396D49" w:rsidRDefault="00916F56" w:rsidP="00916F56">
            <w:pPr>
              <w:rPr>
                <w:rFonts w:ascii="Arial" w:hAnsi="Arial" w:cs="Arial"/>
              </w:rPr>
            </w:pPr>
            <w:r>
              <w:rPr>
                <w:rFonts w:ascii="Arial" w:hAnsi="Arial" w:cs="Arial"/>
              </w:rPr>
              <w:t>We are also fine to send the LS.</w:t>
            </w:r>
          </w:p>
        </w:tc>
      </w:tr>
    </w:tbl>
    <w:p w14:paraId="5C2D9C3B" w14:textId="77777777" w:rsidR="002A3257" w:rsidRDefault="002A3257" w:rsidP="00501BA5">
      <w:pPr>
        <w:pStyle w:val="BodyText"/>
      </w:pPr>
    </w:p>
    <w:p w14:paraId="785D1F81" w14:textId="0BE083BF" w:rsidR="005E517D" w:rsidRPr="00260650" w:rsidRDefault="0003228A" w:rsidP="002A3257">
      <w:pPr>
        <w:pStyle w:val="Heading2"/>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w:t>
      </w:r>
      <w:r w:rsidR="00A87CE4" w:rsidRPr="00A87CE4">
        <w:lastRenderedPageBreak/>
        <w:t xml:space="preserve">the </w:t>
      </w:r>
      <w:proofErr w:type="spellStart"/>
      <w:r w:rsidR="00A87CE4" w:rsidRPr="00A87CE4">
        <w:t>filterCoefficient</w:t>
      </w:r>
      <w:proofErr w:type="spellEnd"/>
      <w:r w:rsidR="00A87CE4" w:rsidRPr="00A87CE4">
        <w:t xml:space="preserve">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w:t>
      </w:r>
      <w:proofErr w:type="spellStart"/>
      <w:r w:rsidR="00A87CE4" w:rsidRPr="00A87CE4">
        <w:t>gNB</w:t>
      </w:r>
      <w:proofErr w:type="spellEnd"/>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r>
              <w:rPr>
                <w:i/>
                <w:lang w:val="en-GB"/>
              </w:rPr>
              <w:t>i</w:t>
            </w:r>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says ” </w:t>
      </w:r>
      <w:r w:rsidR="001B1CFE" w:rsidRPr="001B1CFE">
        <w:rPr>
          <w:highlight w:val="green"/>
          <w:lang w:val="en-GB"/>
        </w:rPr>
        <w:t xml:space="preserve">observing that the </w:t>
      </w:r>
      <w:proofErr w:type="spellStart"/>
      <w:r w:rsidRPr="001B1CFE">
        <w:rPr>
          <w:i/>
          <w:highlight w:val="green"/>
        </w:rPr>
        <w:t>filterCoefficient</w:t>
      </w:r>
      <w:proofErr w:type="spellEnd"/>
      <w:r w:rsidRPr="001B1CFE">
        <w:rPr>
          <w:highlight w:val="green"/>
        </w:rPr>
        <w:t xml:space="preserve"> k assumes a sample rate equal to X </w:t>
      </w:r>
      <w:proofErr w:type="spellStart"/>
      <w:r w:rsidRPr="001B1CFE">
        <w:rPr>
          <w:highlight w:val="green"/>
        </w:rPr>
        <w:t>ms</w:t>
      </w:r>
      <w:proofErr w:type="spellEnd"/>
      <w:r w:rsidRPr="001B1CFE">
        <w:rPr>
          <w:highlight w:val="green"/>
        </w:rPr>
        <w:t>;</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w:t>
      </w:r>
      <w:proofErr w:type="spellStart"/>
      <w:r w:rsidR="006A7615">
        <w:t>gNB</w:t>
      </w:r>
      <w:proofErr w:type="spellEnd"/>
      <w:r w:rsidR="006A7615">
        <w:t xml:space="preserve"> configuration of k should be based on the assumed sample rate X</w:t>
      </w:r>
      <w:r w:rsidR="006E1010">
        <w:t xml:space="preserve"> (as defined in TS 38.133)</w:t>
      </w:r>
      <w:r>
        <w:t xml:space="preserve">, and this is up to </w:t>
      </w:r>
      <w:proofErr w:type="spellStart"/>
      <w:r>
        <w:t>gNB</w:t>
      </w:r>
      <w:proofErr w:type="spellEnd"/>
      <w:r>
        <w:t xml:space="preserve">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xml:space="preserve">, do you agree that the </w:t>
      </w:r>
      <w:proofErr w:type="spellStart"/>
      <w:r w:rsidR="001B1CFE">
        <w:rPr>
          <w:b/>
          <w:szCs w:val="20"/>
        </w:rPr>
        <w:t>gNB</w:t>
      </w:r>
      <w:proofErr w:type="spellEnd"/>
      <w:r w:rsidR="001B1CFE">
        <w:rPr>
          <w:b/>
          <w:szCs w:val="20"/>
        </w:rPr>
        <w:t xml:space="preserve">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w:t>
      </w:r>
      <w:proofErr w:type="spellStart"/>
      <w:r w:rsidR="001B1CFE">
        <w:rPr>
          <w:b/>
          <w:szCs w:val="20"/>
        </w:rPr>
        <w:t>gNB</w:t>
      </w:r>
      <w:proofErr w:type="spellEnd"/>
      <w:r w:rsidR="001B1CFE">
        <w:rPr>
          <w:b/>
          <w:szCs w:val="20"/>
        </w:rPr>
        <w:t xml:space="preserve">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 xml:space="preserve">This is a matter of </w:t>
            </w:r>
            <w:proofErr w:type="spellStart"/>
            <w:r>
              <w:rPr>
                <w:rFonts w:ascii="Arial" w:hAnsi="Arial" w:cs="Arial"/>
              </w:rPr>
              <w:t>gNB</w:t>
            </w:r>
            <w:proofErr w:type="spellEnd"/>
            <w:r>
              <w:rPr>
                <w:rFonts w:ascii="Arial" w:hAnsi="Arial" w:cs="Arial"/>
              </w:rPr>
              <w:t xml:space="preserve">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proofErr w:type="spellStart"/>
            <w:r>
              <w:rPr>
                <w:rFonts w:ascii="Arial" w:hAnsi="Arial" w:cs="Arial"/>
                <w:sz w:val="20"/>
                <w:szCs w:val="20"/>
              </w:rPr>
              <w:t>gNB</w:t>
            </w:r>
            <w:proofErr w:type="spellEnd"/>
            <w:r>
              <w:rPr>
                <w:rFonts w:ascii="Arial" w:hAnsi="Arial" w:cs="Arial"/>
                <w:sz w:val="20"/>
                <w:szCs w:val="20"/>
              </w:rPr>
              <w:t xml:space="preserve">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w:t>
            </w:r>
            <w:proofErr w:type="spellStart"/>
            <w:r>
              <w:rPr>
                <w:rFonts w:ascii="Arial" w:hAnsi="Arial" w:cs="Arial"/>
                <w:sz w:val="20"/>
                <w:szCs w:val="20"/>
              </w:rPr>
              <w:t>gNB</w:t>
            </w:r>
            <w:proofErr w:type="spellEnd"/>
            <w:r>
              <w:rPr>
                <w:rFonts w:ascii="Arial" w:hAnsi="Arial" w:cs="Arial"/>
                <w:sz w:val="20"/>
                <w:szCs w:val="20"/>
              </w:rPr>
              <w:t xml:space="preserve">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r w:rsidR="00916F56" w14:paraId="7C2063C7" w14:textId="77777777" w:rsidTr="001B1CFE">
        <w:tc>
          <w:tcPr>
            <w:tcW w:w="1964" w:type="dxa"/>
            <w:vAlign w:val="center"/>
          </w:tcPr>
          <w:p w14:paraId="20554541" w14:textId="1B41700B" w:rsidR="00916F56" w:rsidRDefault="00916F56" w:rsidP="00916F56">
            <w:pPr>
              <w:jc w:val="center"/>
              <w:rPr>
                <w:rFonts w:ascii="Arial" w:hAnsi="Arial" w:cs="Arial"/>
                <w:sz w:val="20"/>
                <w:szCs w:val="20"/>
              </w:rPr>
            </w:pPr>
            <w:r>
              <w:rPr>
                <w:rFonts w:ascii="Arial" w:hAnsi="Arial" w:cs="Arial"/>
                <w:sz w:val="20"/>
                <w:szCs w:val="20"/>
              </w:rPr>
              <w:t>MediaTek</w:t>
            </w:r>
          </w:p>
        </w:tc>
        <w:tc>
          <w:tcPr>
            <w:tcW w:w="1887" w:type="dxa"/>
            <w:vAlign w:val="center"/>
          </w:tcPr>
          <w:p w14:paraId="024E84F1" w14:textId="38741B01" w:rsidR="00916F56" w:rsidRDefault="00916F56" w:rsidP="00916F56">
            <w:pPr>
              <w:jc w:val="center"/>
              <w:rPr>
                <w:rFonts w:ascii="Arial" w:hAnsi="Arial" w:cs="Arial"/>
                <w:sz w:val="20"/>
                <w:szCs w:val="20"/>
              </w:rPr>
            </w:pPr>
            <w:r>
              <w:rPr>
                <w:rFonts w:ascii="Arial" w:hAnsi="Arial" w:cs="Arial"/>
                <w:sz w:val="20"/>
                <w:szCs w:val="20"/>
              </w:rPr>
              <w:t>Yes</w:t>
            </w:r>
          </w:p>
        </w:tc>
        <w:tc>
          <w:tcPr>
            <w:tcW w:w="5665" w:type="dxa"/>
          </w:tcPr>
          <w:p w14:paraId="194EB91E" w14:textId="77777777" w:rsidR="00916F56" w:rsidRPr="0001732F" w:rsidRDefault="00916F56" w:rsidP="00916F56">
            <w:pPr>
              <w:rPr>
                <w:rFonts w:ascii="Arial" w:hAnsi="Arial" w:cs="Arial"/>
              </w:rPr>
            </w:pPr>
          </w:p>
        </w:tc>
      </w:tr>
    </w:tbl>
    <w:p w14:paraId="459FCEB4" w14:textId="77777777" w:rsidR="006A7615"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BodyText"/>
      </w:pPr>
      <w:r>
        <w:t xml:space="preserve">According to the text, companies are asked if they agree that the UE should adapt the filter to the sample rate equal to X </w:t>
      </w:r>
      <w:proofErr w:type="spellStart"/>
      <w:r>
        <w:t>ms</w:t>
      </w:r>
      <w:proofErr w:type="spellEnd"/>
      <w:r>
        <w:t xml:space="preserve">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 xml:space="preserve">the UE should adapt the filter to the sample rate X </w:t>
      </w:r>
      <w:proofErr w:type="spellStart"/>
      <w:r w:rsidR="002F16CE" w:rsidRPr="002F16CE">
        <w:rPr>
          <w:b/>
          <w:szCs w:val="20"/>
        </w:rPr>
        <w:t>ms</w:t>
      </w:r>
      <w:proofErr w:type="spellEnd"/>
      <w:r w:rsidR="002F16CE" w:rsidRPr="002F16CE">
        <w:rPr>
          <w:b/>
          <w:szCs w:val="20"/>
        </w:rPr>
        <w:t xml:space="preserve">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95"/>
        <w:gridCol w:w="871"/>
        <w:gridCol w:w="7550"/>
      </w:tblGrid>
      <w:tr w:rsidR="001B1CFE" w14:paraId="0E790C16" w14:textId="77777777" w:rsidTr="00916F56">
        <w:tc>
          <w:tcPr>
            <w:tcW w:w="1079"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881"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7556"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916F56">
        <w:tc>
          <w:tcPr>
            <w:tcW w:w="1079"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881"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7556"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916F56">
        <w:tc>
          <w:tcPr>
            <w:tcW w:w="1079"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881"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7556"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w:t>
            </w:r>
            <w:proofErr w:type="spellStart"/>
            <w:r>
              <w:rPr>
                <w:rFonts w:ascii="Arial" w:hAnsi="Arial" w:cs="Arial"/>
                <w:sz w:val="20"/>
                <w:szCs w:val="20"/>
              </w:rPr>
              <w:t>donnot</w:t>
            </w:r>
            <w:proofErr w:type="spellEnd"/>
            <w:r>
              <w:rPr>
                <w:rFonts w:ascii="Arial" w:hAnsi="Arial" w:cs="Arial"/>
                <w:sz w:val="20"/>
                <w:szCs w:val="20"/>
              </w:rPr>
              <w:t xml:space="preserve">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lastRenderedPageBreak/>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916F56">
        <w:tc>
          <w:tcPr>
            <w:tcW w:w="1079"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881"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916F56">
        <w:tc>
          <w:tcPr>
            <w:tcW w:w="1079"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881"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213B1084" w14:textId="77777777" w:rsidR="001038FD" w:rsidRPr="0001732F" w:rsidRDefault="001038FD" w:rsidP="001038FD">
            <w:pPr>
              <w:rPr>
                <w:rFonts w:ascii="Arial" w:hAnsi="Arial" w:cs="Arial"/>
              </w:rPr>
            </w:pPr>
          </w:p>
        </w:tc>
      </w:tr>
      <w:tr w:rsidR="00AF6776" w14:paraId="7184DBD9" w14:textId="77777777" w:rsidTr="00916F56">
        <w:tc>
          <w:tcPr>
            <w:tcW w:w="1079"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t>vivo</w:t>
            </w:r>
          </w:p>
        </w:tc>
        <w:tc>
          <w:tcPr>
            <w:tcW w:w="881"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7556" w:type="dxa"/>
          </w:tcPr>
          <w:p w14:paraId="5A4DB0CF" w14:textId="77777777" w:rsidR="00AF6776" w:rsidRPr="0001732F" w:rsidRDefault="00AF6776" w:rsidP="001038FD">
            <w:pPr>
              <w:rPr>
                <w:rFonts w:ascii="Arial" w:hAnsi="Arial" w:cs="Arial"/>
              </w:rPr>
            </w:pPr>
          </w:p>
        </w:tc>
      </w:tr>
      <w:tr w:rsidR="00AB01D1" w14:paraId="183312D5" w14:textId="77777777" w:rsidTr="00916F56">
        <w:tc>
          <w:tcPr>
            <w:tcW w:w="1079"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t>ZTE</w:t>
            </w:r>
          </w:p>
        </w:tc>
        <w:tc>
          <w:tcPr>
            <w:tcW w:w="881"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7556"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r w:rsidR="00916F56" w14:paraId="33057115" w14:textId="77777777" w:rsidTr="00916F56">
        <w:tc>
          <w:tcPr>
            <w:tcW w:w="1079" w:type="dxa"/>
            <w:vAlign w:val="center"/>
          </w:tcPr>
          <w:p w14:paraId="0DFDDE38" w14:textId="64F810B4" w:rsidR="00916F56" w:rsidRDefault="00916F56" w:rsidP="00916F56">
            <w:pPr>
              <w:jc w:val="center"/>
              <w:rPr>
                <w:rFonts w:ascii="Arial" w:hAnsi="Arial" w:cs="Arial"/>
                <w:sz w:val="20"/>
                <w:szCs w:val="20"/>
              </w:rPr>
            </w:pPr>
            <w:r>
              <w:rPr>
                <w:rFonts w:ascii="Arial" w:hAnsi="Arial" w:cs="Arial"/>
                <w:sz w:val="20"/>
                <w:szCs w:val="20"/>
              </w:rPr>
              <w:t>MediaTek</w:t>
            </w:r>
          </w:p>
        </w:tc>
        <w:tc>
          <w:tcPr>
            <w:tcW w:w="881" w:type="dxa"/>
            <w:vAlign w:val="center"/>
          </w:tcPr>
          <w:p w14:paraId="5F42B401" w14:textId="1BA5BDFB" w:rsidR="00916F56" w:rsidRDefault="00916F56" w:rsidP="00916F56">
            <w:pPr>
              <w:jc w:val="center"/>
              <w:rPr>
                <w:rFonts w:ascii="Arial" w:hAnsi="Arial" w:cs="Arial"/>
                <w:sz w:val="20"/>
                <w:szCs w:val="20"/>
              </w:rPr>
            </w:pPr>
            <w:r>
              <w:rPr>
                <w:rFonts w:ascii="Arial" w:hAnsi="Arial" w:cs="Arial"/>
                <w:sz w:val="20"/>
                <w:szCs w:val="20"/>
              </w:rPr>
              <w:t>Yes</w:t>
            </w:r>
          </w:p>
        </w:tc>
        <w:tc>
          <w:tcPr>
            <w:tcW w:w="7556" w:type="dxa"/>
          </w:tcPr>
          <w:p w14:paraId="1D0063E8" w14:textId="77777777" w:rsidR="00916F56" w:rsidRDefault="00916F56" w:rsidP="00916F56">
            <w:pPr>
              <w:rPr>
                <w:rFonts w:ascii="Arial" w:hAnsi="Arial" w:cs="Arial"/>
              </w:rPr>
            </w:pPr>
          </w:p>
        </w:tc>
      </w:tr>
    </w:tbl>
    <w:p w14:paraId="0CD243E3" w14:textId="77777777" w:rsidR="002F16CE" w:rsidRPr="006A7615"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r w:rsidRPr="002F16CE">
        <w:t>R2-2107573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 xml:space="preserve">Proposal 1: Confirm that UE and NW have the same assumption of the sample rate for the </w:t>
            </w:r>
            <w:proofErr w:type="spellStart"/>
            <w:r>
              <w:rPr>
                <w:rFonts w:ascii="Arial" w:hAnsi="Arial" w:cs="Arial"/>
                <w:b/>
                <w:bCs/>
                <w:sz w:val="20"/>
                <w:szCs w:val="20"/>
              </w:rPr>
              <w:t>filterCoefficient</w:t>
            </w:r>
            <w:proofErr w:type="spellEnd"/>
            <w:r>
              <w:rPr>
                <w:rFonts w:ascii="Arial" w:hAnsi="Arial" w:cs="Arial"/>
                <w:b/>
                <w:bCs/>
                <w:sz w:val="20"/>
                <w:szCs w:val="20"/>
              </w:rPr>
              <w:t xml:space="preserve">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w:t>
      </w:r>
      <w:proofErr w:type="spellStart"/>
      <w:r>
        <w:t>gNB</w:t>
      </w:r>
      <w:proofErr w:type="spellEnd"/>
      <w:r>
        <w:t xml:space="preserve"> have the same understanding on </w:t>
      </w:r>
      <w:r w:rsidRPr="002F16CE">
        <w:t>the sample rate</w:t>
      </w:r>
      <w:r>
        <w:t xml:space="preserve"> X when the </w:t>
      </w:r>
      <w:proofErr w:type="spellStart"/>
      <w:r>
        <w:t>gNB</w:t>
      </w:r>
      <w:proofErr w:type="spellEnd"/>
      <w:r>
        <w:t xml:space="preserve"> configuring k and the UE adapting the filter.</w:t>
      </w:r>
    </w:p>
    <w:p w14:paraId="7BDE87A6" w14:textId="01F671CF" w:rsidR="002F16CE" w:rsidRDefault="002F16CE" w:rsidP="002F16CE">
      <w:pPr>
        <w:pStyle w:val="BodyText"/>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 xml:space="preserve">the UE and the </w:t>
      </w:r>
      <w:proofErr w:type="spellStart"/>
      <w:r w:rsidR="00615249" w:rsidRPr="00615249">
        <w:rPr>
          <w:b/>
          <w:szCs w:val="20"/>
        </w:rPr>
        <w:t>gNB</w:t>
      </w:r>
      <w:proofErr w:type="spellEnd"/>
      <w:r w:rsidR="00615249" w:rsidRPr="00615249">
        <w:rPr>
          <w:b/>
          <w:szCs w:val="20"/>
        </w:rPr>
        <w:t xml:space="preserve"> have the same understanding on the sample rate X when the </w:t>
      </w:r>
      <w:proofErr w:type="spellStart"/>
      <w:r w:rsidR="00615249" w:rsidRPr="00615249">
        <w:rPr>
          <w:b/>
          <w:szCs w:val="20"/>
        </w:rPr>
        <w:t>gNB</w:t>
      </w:r>
      <w:proofErr w:type="spellEnd"/>
      <w:r w:rsidR="00615249" w:rsidRPr="00615249">
        <w:rPr>
          <w:b/>
          <w:szCs w:val="20"/>
        </w:rPr>
        <w:t xml:space="preserve">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BodyText"/>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lastRenderedPageBreak/>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 xml:space="preserve">t it is still up to the </w:t>
            </w:r>
            <w:proofErr w:type="spellStart"/>
            <w:r>
              <w:rPr>
                <w:rFonts w:ascii="Arial" w:hAnsi="Arial" w:cs="Arial"/>
              </w:rPr>
              <w:t>gNB</w:t>
            </w:r>
            <w:proofErr w:type="spellEnd"/>
            <w:r>
              <w:rPr>
                <w:rFonts w:ascii="Arial" w:hAnsi="Arial" w:cs="Arial"/>
              </w:rPr>
              <w:t xml:space="preserve"> how to configure k, and different X values may correspond to be a single k value, and the </w:t>
            </w:r>
            <w:proofErr w:type="spellStart"/>
            <w:r>
              <w:rPr>
                <w:rFonts w:ascii="Arial" w:hAnsi="Arial" w:cs="Arial"/>
              </w:rPr>
              <w:t>gNB</w:t>
            </w:r>
            <w:proofErr w:type="spellEnd"/>
            <w:r>
              <w:rPr>
                <w:rFonts w:ascii="Arial" w:hAnsi="Arial" w:cs="Arial"/>
              </w:rPr>
              <w:t xml:space="preserve">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907B37">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Based on the old agreed CR pointed out by Apple, we think the intention of introducing “assumed sample rate” is trying to align network and UE, so when network provides a </w:t>
            </w:r>
            <w:proofErr w:type="spellStart"/>
            <w:r>
              <w:rPr>
                <w:rFonts w:ascii="Arial" w:hAnsi="Arial" w:cs="Arial"/>
              </w:rPr>
              <w:t>filterCoefficient</w:t>
            </w:r>
            <w:proofErr w:type="spellEnd"/>
            <w:r>
              <w:rPr>
                <w:rFonts w:ascii="Arial" w:hAnsi="Arial" w:cs="Arial"/>
              </w:rPr>
              <w:t xml:space="preserve"> k based on assumed sample rate e.g. 200ms, the UE is expected to 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 xml:space="preserve">Of course, network is allowed to configure the same k value for different </w:t>
            </w:r>
            <w:proofErr w:type="spellStart"/>
            <w:r>
              <w:rPr>
                <w:rFonts w:ascii="Arial" w:hAnsi="Arial" w:cs="Arial"/>
              </w:rPr>
              <w:t>Xms</w:t>
            </w:r>
            <w:proofErr w:type="spellEnd"/>
            <w:r>
              <w:rPr>
                <w:rFonts w:ascii="Arial" w:hAnsi="Arial" w:cs="Arial"/>
              </w:rPr>
              <w:t>. But the spec should be clear what the right</w:t>
            </w:r>
            <w:r w:rsidR="005270BF">
              <w:rPr>
                <w:rFonts w:ascii="Arial" w:hAnsi="Arial" w:cs="Arial"/>
              </w:rPr>
              <w:t>/expected</w:t>
            </w:r>
            <w:r>
              <w:rPr>
                <w:rFonts w:ascii="Arial" w:hAnsi="Arial" w:cs="Arial"/>
              </w:rPr>
              <w:t xml:space="preserve"> UE behaviour is. </w:t>
            </w:r>
          </w:p>
        </w:tc>
      </w:tr>
      <w:tr w:rsidR="00885D53" w14:paraId="56099579" w14:textId="77777777" w:rsidTr="00907B37">
        <w:tc>
          <w:tcPr>
            <w:tcW w:w="1964" w:type="dxa"/>
            <w:vAlign w:val="center"/>
          </w:tcPr>
          <w:p w14:paraId="410B2A88" w14:textId="1007511F"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646B79DF" w14:textId="03BFD507"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0A2F5CD9" w14:textId="77777777" w:rsidR="00885D53" w:rsidRDefault="00885D53" w:rsidP="00885D53">
            <w:pPr>
              <w:rPr>
                <w:rFonts w:ascii="Arial" w:hAnsi="Arial" w:cs="Arial"/>
              </w:rPr>
            </w:pPr>
          </w:p>
        </w:tc>
      </w:tr>
    </w:tbl>
    <w:p w14:paraId="25878543" w14:textId="77777777" w:rsidR="002F16CE" w:rsidRPr="00647CF4" w:rsidRDefault="002F16CE" w:rsidP="002F16CE">
      <w:pPr>
        <w:pStyle w:val="BodyText"/>
      </w:pPr>
    </w:p>
    <w:p w14:paraId="5B930CBF" w14:textId="77777777" w:rsidR="00A87CE4" w:rsidRPr="00647CF4" w:rsidRDefault="00A87CE4" w:rsidP="00486067">
      <w:pPr>
        <w:pStyle w:val="BodyText"/>
      </w:pPr>
    </w:p>
    <w:p w14:paraId="4E2E2169" w14:textId="349A5E87" w:rsidR="005E517D" w:rsidRPr="00260650" w:rsidRDefault="0003411E" w:rsidP="002A3257">
      <w:pPr>
        <w:pStyle w:val="Heading2"/>
      </w:pPr>
      <w:r>
        <w:t>Overheating assistance</w:t>
      </w:r>
    </w:p>
    <w:p w14:paraId="1054FF82" w14:textId="5CAA3A50" w:rsidR="0003411E" w:rsidRPr="00E14330" w:rsidRDefault="0003411E" w:rsidP="0003411E">
      <w:pPr>
        <w:pStyle w:val="Doc-title"/>
      </w:pPr>
      <w:r w:rsidRPr="00960DB6">
        <w:t>R</w:t>
      </w:r>
      <w:hyperlink r:id="rId23"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lastRenderedPageBreak/>
        <w:t xml:space="preserve">(The parameter A can be the number of maximum </w:t>
      </w:r>
      <w:proofErr w:type="spellStart"/>
      <w:r>
        <w:rPr>
          <w:rFonts w:eastAsia="SimSun"/>
          <w:b/>
        </w:rPr>
        <w:t>sCC</w:t>
      </w:r>
      <w:proofErr w:type="spellEnd"/>
      <w:r>
        <w:rPr>
          <w:rFonts w:eastAsia="SimSun"/>
          <w:b/>
        </w:rPr>
        <w:t>, the number of maximum aggregated bandwidth, the number of maximum MIMO layers).</w:t>
      </w:r>
    </w:p>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BodyText"/>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BA237DA" w14:textId="44A329AB" w:rsidR="006E1C98" w:rsidRPr="00BD5B48" w:rsidRDefault="00BD5B48" w:rsidP="00BD5B48">
            <w:pPr>
              <w:rPr>
                <w:rFonts w:ascii="Arial" w:eastAsia="Yu Mincho" w:hAnsi="Arial" w:cs="Arial"/>
              </w:rPr>
            </w:pPr>
            <w:r>
              <w:rPr>
                <w:rFonts w:ascii="Arial" w:eastAsia="Yu Mincho" w:hAnsi="Arial" w:cs="Arial"/>
              </w:rPr>
              <w:t>Agree with Nokia</w:t>
            </w:r>
            <w:r w:rsidR="00DE10E7">
              <w:rPr>
                <w:rFonts w:ascii="Arial" w:eastAsia="Yu Mincho" w:hAnsi="Arial" w:cs="Arial"/>
              </w:rPr>
              <w:t xml:space="preserve"> that network does/should not need to remember the past information </w:t>
            </w:r>
            <w:r w:rsidR="001E1181">
              <w:rPr>
                <w:rFonts w:ascii="Arial" w:eastAsia="Yu Mincho"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Yu Mincho" w:hAnsi="Arial" w:cs="Arial"/>
                <w:sz w:val="20"/>
                <w:szCs w:val="20"/>
              </w:rPr>
            </w:pPr>
            <w:r>
              <w:rPr>
                <w:rFonts w:ascii="Arial" w:hAnsi="Arial" w:cs="Arial" w:hint="eastAsia"/>
                <w:sz w:val="20"/>
                <w:szCs w:val="20"/>
              </w:rPr>
              <w:lastRenderedPageBreak/>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Yu Mincho"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Yu Mincho"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Yu Mincho"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907B37">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r w:rsidR="00885D53" w14:paraId="549BACCB" w14:textId="77777777" w:rsidTr="00907B37">
        <w:tc>
          <w:tcPr>
            <w:tcW w:w="1964" w:type="dxa"/>
            <w:vAlign w:val="center"/>
          </w:tcPr>
          <w:p w14:paraId="6EC24837" w14:textId="19F943C2"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2E596BA7" w14:textId="0AA92EDD" w:rsidR="00885D53" w:rsidRDefault="00885D53" w:rsidP="00885D53">
            <w:pPr>
              <w:jc w:val="center"/>
              <w:rPr>
                <w:rFonts w:ascii="Arial" w:hAnsi="Arial" w:cs="Arial"/>
                <w:sz w:val="20"/>
                <w:szCs w:val="20"/>
              </w:rPr>
            </w:pPr>
            <w:r>
              <w:rPr>
                <w:rFonts w:ascii="Arial" w:hAnsi="Arial" w:cs="Arial"/>
                <w:sz w:val="20"/>
                <w:szCs w:val="20"/>
              </w:rPr>
              <w:t>Yes, but</w:t>
            </w:r>
          </w:p>
        </w:tc>
        <w:tc>
          <w:tcPr>
            <w:tcW w:w="5665" w:type="dxa"/>
          </w:tcPr>
          <w:p w14:paraId="17778F68" w14:textId="723DE0DB" w:rsidR="00885D53" w:rsidRDefault="00885D53" w:rsidP="00885D53">
            <w:pPr>
              <w:rPr>
                <w:rFonts w:ascii="Arial" w:hAnsi="Arial" w:cs="Arial"/>
              </w:rPr>
            </w:pPr>
            <w:r>
              <w:rPr>
                <w:rFonts w:ascii="Arial" w:hAnsi="Arial" w:cs="Arial"/>
              </w:rPr>
              <w:t>We are fine if the sentence “</w:t>
            </w:r>
            <w:r w:rsidRPr="00863774">
              <w:rPr>
                <w:rFonts w:eastAsia="SimSun"/>
                <w:b/>
                <w:color w:val="000000" w:themeColor="text1"/>
              </w:rPr>
              <w:t>prefers to restore th</w:t>
            </w:r>
            <w:r>
              <w:rPr>
                <w:rFonts w:eastAsia="SimSun"/>
                <w:b/>
                <w:color w:val="000000" w:themeColor="text1"/>
              </w:rPr>
              <w:t>e configuration for parameter A</w:t>
            </w:r>
            <w:r>
              <w:rPr>
                <w:rFonts w:ascii="Arial" w:hAnsi="Arial" w:cs="Arial"/>
              </w:rPr>
              <w:t>” is removed.</w:t>
            </w:r>
            <w:r w:rsidR="00C41AEF">
              <w:rPr>
                <w:rFonts w:ascii="Arial" w:hAnsi="Arial" w:cs="Arial"/>
              </w:rPr>
              <w:t xml:space="preserve"> And we prefer to keep the original sentence that is deleted by QC. </w:t>
            </w:r>
          </w:p>
          <w:p w14:paraId="3783C14E" w14:textId="735A8219" w:rsidR="00885D53" w:rsidRDefault="00C41AEF" w:rsidP="00885D53">
            <w:pPr>
              <w:rPr>
                <w:rFonts w:ascii="Arial" w:hAnsi="Arial" w:cs="Arial"/>
              </w:rPr>
            </w:pPr>
            <w:r>
              <w:rPr>
                <w:rFonts w:ascii="Arial" w:hAnsi="Arial" w:cs="Arial"/>
              </w:rPr>
              <w:t>In addition</w:t>
            </w:r>
            <w:r w:rsidR="00885D53">
              <w:rPr>
                <w:rFonts w:ascii="Arial" w:hAnsi="Arial" w:cs="Arial"/>
              </w:rPr>
              <w:t>, we think that no SPEC change is required. Confirming this in Chairman note is enough.</w:t>
            </w:r>
          </w:p>
        </w:tc>
      </w:tr>
      <w:tr w:rsidR="00645EBD" w14:paraId="2AA9F282" w14:textId="77777777" w:rsidTr="00907B37">
        <w:tc>
          <w:tcPr>
            <w:tcW w:w="1964" w:type="dxa"/>
            <w:vAlign w:val="center"/>
          </w:tcPr>
          <w:p w14:paraId="0853633A" w14:textId="1A09A82D" w:rsidR="00645EBD" w:rsidRDefault="00645EBD"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21261EB" w14:textId="70721534" w:rsidR="00645EBD" w:rsidRDefault="00645EBD" w:rsidP="00885D53">
            <w:pPr>
              <w:jc w:val="center"/>
              <w:rPr>
                <w:rFonts w:ascii="Arial" w:hAnsi="Arial" w:cs="Arial"/>
                <w:sz w:val="20"/>
                <w:szCs w:val="20"/>
              </w:rPr>
            </w:pPr>
            <w:r>
              <w:rPr>
                <w:rFonts w:ascii="Arial" w:hAnsi="Arial" w:cs="Arial"/>
                <w:sz w:val="20"/>
                <w:szCs w:val="20"/>
              </w:rPr>
              <w:t>Yes, but</w:t>
            </w:r>
          </w:p>
        </w:tc>
        <w:tc>
          <w:tcPr>
            <w:tcW w:w="5665" w:type="dxa"/>
          </w:tcPr>
          <w:p w14:paraId="1643308B" w14:textId="34FFCF30" w:rsidR="00645EBD" w:rsidRDefault="00645EBD" w:rsidP="00885D53">
            <w:pPr>
              <w:rPr>
                <w:rFonts w:ascii="Arial" w:hAnsi="Arial" w:cs="Arial"/>
              </w:rPr>
            </w:pPr>
            <w:r>
              <w:rPr>
                <w:rFonts w:ascii="Arial" w:hAnsi="Arial" w:cs="Arial"/>
              </w:rPr>
              <w:t>We prefer the sentence suggested by QC, the UE report should not be t</w:t>
            </w:r>
            <w:proofErr w:type="spellStart"/>
            <w:r>
              <w:rPr>
                <w:rFonts w:ascii="Arial" w:hAnsi="Arial" w:cs="Arial"/>
              </w:rPr>
              <w:t>ied</w:t>
            </w:r>
            <w:proofErr w:type="spellEnd"/>
            <w:r>
              <w:rPr>
                <w:rFonts w:ascii="Arial" w:hAnsi="Arial" w:cs="Arial"/>
              </w:rPr>
              <w:t xml:space="preserve"> to how the network decides to </w:t>
            </w:r>
            <w:proofErr w:type="gramStart"/>
            <w:r>
              <w:rPr>
                <w:rFonts w:ascii="Arial" w:hAnsi="Arial" w:cs="Arial"/>
              </w:rPr>
              <w:t>reconfigured</w:t>
            </w:r>
            <w:proofErr w:type="gramEnd"/>
            <w:r>
              <w:rPr>
                <w:rFonts w:ascii="Arial" w:hAnsi="Arial" w:cs="Arial"/>
              </w:rPr>
              <w:t xml:space="preserve"> the UE. But we agree with MediaTek that no spec change is needed.</w:t>
            </w:r>
          </w:p>
        </w:tc>
      </w:tr>
    </w:tbl>
    <w:p w14:paraId="14A81D46" w14:textId="77777777" w:rsidR="00615249" w:rsidRDefault="00615249" w:rsidP="00615249">
      <w:pPr>
        <w:pStyle w:val="BodyText"/>
      </w:pPr>
    </w:p>
    <w:p w14:paraId="6578FBFB" w14:textId="77777777" w:rsidR="00615249" w:rsidRDefault="00615249" w:rsidP="00603ABE">
      <w:pPr>
        <w:pStyle w:val="BodyText"/>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Alt.1 or its variant (i.e. up to UE capability) and 6 companies supporting Alt.2. </w:t>
      </w:r>
    </w:p>
    <w:p w14:paraId="29AA803A" w14:textId="43B482AE" w:rsidR="00883237" w:rsidRDefault="00883237" w:rsidP="00603ABE">
      <w:pPr>
        <w:pStyle w:val="BodyText"/>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BodyText"/>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lastRenderedPageBreak/>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o</w:t>
            </w:r>
          </w:p>
        </w:tc>
        <w:tc>
          <w:tcPr>
            <w:tcW w:w="5665" w:type="dxa"/>
          </w:tcPr>
          <w:p w14:paraId="27AE9626" w14:textId="77777777" w:rsidR="002A4FFC" w:rsidRDefault="0003089A" w:rsidP="003B00A4">
            <w:pPr>
              <w:rPr>
                <w:rFonts w:ascii="Arial" w:eastAsia="Yu Mincho" w:hAnsi="Arial" w:cs="Arial"/>
              </w:rPr>
            </w:pPr>
            <w:r>
              <w:rPr>
                <w:rFonts w:ascii="Arial" w:eastAsia="Yu Mincho" w:hAnsi="Arial" w:cs="Arial" w:hint="eastAsia"/>
              </w:rPr>
              <w:t>W</w:t>
            </w:r>
            <w:r>
              <w:rPr>
                <w:rFonts w:ascii="Arial" w:eastAsia="Yu Mincho" w:hAnsi="Arial" w:cs="Arial"/>
              </w:rPr>
              <w:t xml:space="preserve">e can simply go for </w:t>
            </w:r>
            <w:r w:rsidR="003B00A4">
              <w:rPr>
                <w:rFonts w:ascii="Arial" w:eastAsia="Yu Mincho" w:hAnsi="Arial" w:cs="Arial"/>
              </w:rPr>
              <w:t>the Alternative</w:t>
            </w:r>
            <w:r>
              <w:rPr>
                <w:rFonts w:ascii="Arial" w:eastAsia="Yu Mincho" w:hAnsi="Arial" w:cs="Arial"/>
              </w:rPr>
              <w:t xml:space="preserve"> with more supports. </w:t>
            </w:r>
          </w:p>
          <w:p w14:paraId="1F0063A8" w14:textId="4DA4005C" w:rsidR="00D07542" w:rsidRPr="0003089A" w:rsidRDefault="0003089A" w:rsidP="003B00A4">
            <w:pPr>
              <w:rPr>
                <w:rFonts w:ascii="Arial" w:eastAsia="Yu Mincho" w:hAnsi="Arial" w:cs="Arial"/>
              </w:rPr>
            </w:pPr>
            <w:r>
              <w:rPr>
                <w:rFonts w:ascii="Arial" w:eastAsia="Yu Mincho" w:hAnsi="Arial" w:cs="Arial"/>
              </w:rPr>
              <w:t>But we are wondering if this (Alt1) allows UEs to request upgrade and downgrade</w:t>
            </w:r>
            <w:r w:rsidR="00820D4B">
              <w:rPr>
                <w:rFonts w:ascii="Arial" w:eastAsia="Yu Mincho" w:hAnsi="Arial" w:cs="Arial"/>
              </w:rPr>
              <w:t xml:space="preserve"> (</w:t>
            </w:r>
            <w:r>
              <w:rPr>
                <w:rFonts w:ascii="Arial" w:eastAsia="Yu Mincho" w:hAnsi="Arial" w:cs="Arial"/>
              </w:rPr>
              <w:t>i.e. use</w:t>
            </w:r>
            <w:r w:rsidR="00CF4538">
              <w:rPr>
                <w:rFonts w:ascii="Arial" w:eastAsia="Yu Mincho" w:hAnsi="Arial" w:cs="Arial"/>
              </w:rPr>
              <w:t>d</w:t>
            </w:r>
            <w:r>
              <w:rPr>
                <w:rFonts w:ascii="Arial" w:eastAsia="Yu Mincho" w:hAnsi="Arial" w:cs="Arial"/>
              </w:rPr>
              <w:t xml:space="preserve"> for different purpose than original intention</w:t>
            </w:r>
            <w:r w:rsidR="002B6139">
              <w:rPr>
                <w:rFonts w:ascii="Arial" w:eastAsia="Yu Mincho" w:hAnsi="Arial" w:cs="Arial"/>
              </w:rPr>
              <w:t xml:space="preserve"> = downgrade</w:t>
            </w:r>
            <w:r w:rsidR="00820D4B">
              <w:rPr>
                <w:rFonts w:ascii="Arial" w:eastAsia="Yu Mincho" w:hAnsi="Arial" w:cs="Arial"/>
              </w:rPr>
              <w:t>)</w:t>
            </w:r>
            <w:r w:rsidR="00B91BDC">
              <w:rPr>
                <w:rFonts w:ascii="Arial" w:eastAsia="Yu Mincho" w:hAnsi="Arial" w:cs="Arial"/>
              </w:rPr>
              <w:t>,</w:t>
            </w:r>
            <w:r w:rsidR="00820D4B">
              <w:rPr>
                <w:rFonts w:ascii="Arial" w:eastAsia="Yu Mincho" w:hAnsi="Arial" w:cs="Arial"/>
              </w:rPr>
              <w:t xml:space="preserve"> which is </w:t>
            </w:r>
            <w:proofErr w:type="gramStart"/>
            <w:r w:rsidR="00820D4B">
              <w:rPr>
                <w:rFonts w:ascii="Arial" w:eastAsia="Yu Mincho" w:hAnsi="Arial" w:cs="Arial"/>
              </w:rPr>
              <w:t>messy..</w:t>
            </w:r>
            <w:proofErr w:type="gramEnd"/>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907B37">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r w:rsidR="00885D53" w14:paraId="0F9248F2" w14:textId="77777777" w:rsidTr="00907B37">
        <w:tc>
          <w:tcPr>
            <w:tcW w:w="1964" w:type="dxa"/>
            <w:vAlign w:val="center"/>
          </w:tcPr>
          <w:p w14:paraId="010080FE" w14:textId="5572C7F5"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0B614A0C" w14:textId="2F6DE968"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2E626390" w14:textId="3E08E175" w:rsidR="00885D53" w:rsidRDefault="00885D53" w:rsidP="00885D53">
            <w:pPr>
              <w:rPr>
                <w:rFonts w:ascii="Arial" w:hAnsi="Arial" w:cs="Arial"/>
              </w:rPr>
            </w:pPr>
            <w:r>
              <w:rPr>
                <w:rFonts w:ascii="Arial" w:hAnsi="Arial" w:cs="Arial"/>
              </w:rPr>
              <w:t>In response to ZTE, all configuration still up to NW. In case UE does not have preference to avoid overheating, it should send UAI to clear the preference. This is already specified in current SPEC.</w:t>
            </w:r>
          </w:p>
        </w:tc>
      </w:tr>
      <w:tr w:rsidR="004D5BB5" w14:paraId="4D65C2B8" w14:textId="77777777" w:rsidTr="00907B37">
        <w:tc>
          <w:tcPr>
            <w:tcW w:w="1964" w:type="dxa"/>
            <w:vAlign w:val="center"/>
          </w:tcPr>
          <w:p w14:paraId="20F2334A" w14:textId="02B7F26B" w:rsidR="004D5BB5" w:rsidRDefault="004D5BB5"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6A67494" w14:textId="77777777" w:rsidR="004D5BB5" w:rsidRDefault="004D5BB5" w:rsidP="00885D53">
            <w:pPr>
              <w:jc w:val="center"/>
              <w:rPr>
                <w:rFonts w:ascii="Arial" w:hAnsi="Arial" w:cs="Arial"/>
                <w:sz w:val="20"/>
                <w:szCs w:val="20"/>
              </w:rPr>
            </w:pPr>
          </w:p>
        </w:tc>
        <w:tc>
          <w:tcPr>
            <w:tcW w:w="5665" w:type="dxa"/>
          </w:tcPr>
          <w:p w14:paraId="3AD30B50" w14:textId="6EC1DEBF" w:rsidR="004D5BB5" w:rsidRDefault="004D5BB5" w:rsidP="00885D53">
            <w:pPr>
              <w:rPr>
                <w:rFonts w:ascii="Arial" w:hAnsi="Arial" w:cs="Arial"/>
              </w:rPr>
            </w:pPr>
            <w:r>
              <w:rPr>
                <w:rFonts w:ascii="Arial" w:hAnsi="Arial" w:cs="Arial"/>
              </w:rPr>
              <w:t>We have a question for clarification. We understand that for power saving a limitation was captured, which implies that for overheating Alt 1) is already in place then, right? In that case, we just need to confirm Alt 1) in meeting notes.</w:t>
            </w:r>
          </w:p>
        </w:tc>
      </w:tr>
    </w:tbl>
    <w:p w14:paraId="0D28EFB0" w14:textId="77777777" w:rsidR="00615249" w:rsidRDefault="00615249" w:rsidP="00615249">
      <w:pPr>
        <w:pStyle w:val="BodyText"/>
      </w:pPr>
    </w:p>
    <w:p w14:paraId="4DFDAC86" w14:textId="77777777" w:rsidR="00C01F33" w:rsidRDefault="00C01F33" w:rsidP="002A3257">
      <w:pPr>
        <w:pStyle w:val="Heading1"/>
      </w:pPr>
      <w:r w:rsidRPr="00CE0424">
        <w:t>Conclusion</w:t>
      </w:r>
    </w:p>
    <w:p w14:paraId="1FC40AC3" w14:textId="2E9ED22A" w:rsidR="00615249" w:rsidRPr="00615249" w:rsidRDefault="00615249" w:rsidP="00615249">
      <w:proofErr w:type="spellStart"/>
      <w:r w:rsidRPr="00615249">
        <w:rPr>
          <w:rFonts w:hint="eastAsia"/>
          <w:highlight w:val="green"/>
          <w:lang w:val="en-GB"/>
        </w:rPr>
        <w:t>t</w:t>
      </w:r>
      <w:r w:rsidRPr="00615249">
        <w:rPr>
          <w:highlight w:val="green"/>
          <w:lang w:val="en-GB"/>
        </w:rPr>
        <w:t>bd</w:t>
      </w:r>
      <w:proofErr w:type="spellEnd"/>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5CB76" w14:textId="77777777" w:rsidR="00971756" w:rsidRDefault="00971756">
      <w:r>
        <w:separator/>
      </w:r>
    </w:p>
  </w:endnote>
  <w:endnote w:type="continuationSeparator" w:id="0">
    <w:p w14:paraId="283D76F0" w14:textId="77777777" w:rsidR="00971756" w:rsidRDefault="0097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Times New Roman Italic">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D9595" w14:textId="04562D7A" w:rsidR="001B1CFE" w:rsidRDefault="001B1CFE"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C41AEF">
      <w:rPr>
        <w:rStyle w:val="PageNumber"/>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41AEF">
      <w:rPr>
        <w:rStyle w:val="PageNumber"/>
      </w:rPr>
      <w:t>10</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17326" w14:textId="77777777" w:rsidR="00971756" w:rsidRDefault="00971756">
      <w:r>
        <w:separator/>
      </w:r>
    </w:p>
  </w:footnote>
  <w:footnote w:type="continuationSeparator" w:id="0">
    <w:p w14:paraId="06733BCF" w14:textId="77777777" w:rsidR="00971756" w:rsidRDefault="00971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34E5" w14:textId="77777777" w:rsidR="001B1CFE" w:rsidRDefault="001B1CF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D244F"/>
    <w:rsid w:val="001D3B57"/>
    <w:rsid w:val="001D51BA"/>
    <w:rsid w:val="001D53E7"/>
    <w:rsid w:val="001D6342"/>
    <w:rsid w:val="001D6D53"/>
    <w:rsid w:val="001E0795"/>
    <w:rsid w:val="001E1181"/>
    <w:rsid w:val="001E58E2"/>
    <w:rsid w:val="001E6FF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5BB5"/>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5EBD"/>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85D53"/>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6F56"/>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756"/>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E7D16"/>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1AEF"/>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5EBD"/>
    <w:pPr>
      <w:spacing w:after="160" w:line="259" w:lineRule="auto"/>
    </w:pPr>
    <w:rPr>
      <w:rFonts w:asciiTheme="minorHAnsi" w:eastAsiaTheme="minorHAnsi" w:hAnsiTheme="minorHAnsi" w:cstheme="minorBidi"/>
      <w:sz w:val="22"/>
      <w:szCs w:val="22"/>
      <w:lang w:val="en-US" w:eastAsia="en-US"/>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semiHidden/>
    <w:unhideWhenUsed/>
    <w:rsid w:val="00645EB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5EBD"/>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896E70-D43D-4328-96D5-E321E5A9B4C5}">
  <ds:schemaRefs>
    <ds:schemaRef ds:uri="http://schemas.openxmlformats.org/officeDocument/2006/bibliography"/>
  </ds:schemaRefs>
</ds:datastoreItem>
</file>

<file path=customXml/itemProps4.xml><?xml version="1.0" encoding="utf-8"?>
<ds:datastoreItem xmlns:ds="http://schemas.openxmlformats.org/officeDocument/2006/customXml" ds:itemID="{BD96B7AE-1A4A-4C89-9A19-704F48D0CF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3118</Words>
  <Characters>16528</Characters>
  <Application>Microsoft Office Word</Application>
  <DocSecurity>0</DocSecurity>
  <Lines>137</Lines>
  <Paragraphs>39</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19607</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Ericsson</cp:lastModifiedBy>
  <cp:revision>2</cp:revision>
  <cp:lastPrinted>2008-01-31T07:09:00Z</cp:lastPrinted>
  <dcterms:created xsi:type="dcterms:W3CDTF">2021-08-25T07:34:00Z</dcterms:created>
  <dcterms:modified xsi:type="dcterms:W3CDTF">2021-08-25T07:34:00Z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