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10D6ED3C" w:rsidR="00EB410E" w:rsidRPr="00E86C96" w:rsidRDefault="00EB410E" w:rsidP="00EB410E">
      <w:pPr>
        <w:pStyle w:val="Header"/>
        <w:tabs>
          <w:tab w:val="right" w:pos="9639"/>
        </w:tabs>
        <w:rPr>
          <w:bCs/>
          <w:i/>
          <w:noProof w:val="0"/>
          <w:sz w:val="32"/>
          <w:highlight w:val="cyan"/>
          <w:lang w:eastAsia="zh-CN"/>
        </w:rPr>
      </w:pPr>
      <w:r w:rsidRPr="00E86C96">
        <w:rPr>
          <w:noProof w:val="0"/>
          <w:sz w:val="24"/>
          <w:lang w:eastAsia="zh-CN"/>
        </w:rPr>
        <w:t>3GPP T</w:t>
      </w:r>
      <w:bookmarkStart w:id="0" w:name="_Ref452454252"/>
      <w:bookmarkEnd w:id="0"/>
      <w:r w:rsidRPr="00E86C96">
        <w:rPr>
          <w:noProof w:val="0"/>
          <w:sz w:val="24"/>
          <w:lang w:eastAsia="zh-CN"/>
        </w:rPr>
        <w:t>SG RAN WG2 Meeting #</w:t>
      </w:r>
      <w:r w:rsidR="008B56A6" w:rsidRPr="005C6786">
        <w:rPr>
          <w:noProof w:val="0"/>
          <w:sz w:val="24"/>
          <w:lang w:eastAsia="zh-CN"/>
        </w:rPr>
        <w:t>1</w:t>
      </w:r>
      <w:r w:rsidR="0051416A" w:rsidRPr="005C6786">
        <w:rPr>
          <w:noProof w:val="0"/>
          <w:sz w:val="24"/>
          <w:lang w:eastAsia="zh-CN"/>
        </w:rPr>
        <w:t>1</w:t>
      </w:r>
      <w:r w:rsidR="00F6380F">
        <w:rPr>
          <w:noProof w:val="0"/>
          <w:sz w:val="24"/>
          <w:lang w:eastAsia="zh-CN"/>
        </w:rPr>
        <w:t>5-e</w:t>
      </w:r>
      <w:r w:rsidR="001906FC" w:rsidRPr="005C6786">
        <w:rPr>
          <w:noProof w:val="0"/>
          <w:sz w:val="24"/>
          <w:lang w:eastAsia="zh-CN"/>
        </w:rPr>
        <w:t xml:space="preserve">   </w:t>
      </w:r>
      <w:r w:rsidR="003A6AE5" w:rsidRPr="005C6786">
        <w:rPr>
          <w:noProof w:val="0"/>
          <w:sz w:val="24"/>
          <w:lang w:eastAsia="zh-CN"/>
        </w:rPr>
        <w:t xml:space="preserve"> </w:t>
      </w:r>
      <w:r w:rsidRPr="005C6786">
        <w:rPr>
          <w:bCs/>
          <w:noProof w:val="0"/>
          <w:sz w:val="24"/>
        </w:rPr>
        <w:t xml:space="preserve">                      </w:t>
      </w:r>
      <w:r w:rsidR="008B56A6" w:rsidRPr="005C6786">
        <w:rPr>
          <w:bCs/>
          <w:noProof w:val="0"/>
          <w:sz w:val="24"/>
        </w:rPr>
        <w:t xml:space="preserve">                            </w:t>
      </w:r>
      <w:r w:rsidRPr="005C6786">
        <w:rPr>
          <w:bCs/>
          <w:noProof w:val="0"/>
          <w:sz w:val="24"/>
        </w:rPr>
        <w:t xml:space="preserve"> </w:t>
      </w:r>
      <w:r w:rsidR="00FA582B" w:rsidRPr="00FA582B">
        <w:rPr>
          <w:bCs/>
          <w:noProof w:val="0"/>
          <w:sz w:val="24"/>
        </w:rPr>
        <w:t>R2-2107296</w:t>
      </w:r>
    </w:p>
    <w:p w14:paraId="2B60AF3C" w14:textId="121F98C2" w:rsidR="00EB410E" w:rsidRPr="00E86C96" w:rsidRDefault="0051416A" w:rsidP="00ED7D99">
      <w:pPr>
        <w:pStyle w:val="CRCoverPage"/>
        <w:spacing w:after="240"/>
        <w:outlineLvl w:val="0"/>
        <w:rPr>
          <w:b/>
          <w:sz w:val="24"/>
          <w:lang w:val="en-US"/>
        </w:rPr>
      </w:pPr>
      <w:r w:rsidRPr="00E86C96">
        <w:rPr>
          <w:b/>
          <w:sz w:val="24"/>
          <w:lang w:val="en-US"/>
        </w:rPr>
        <w:t>Electronic meeting</w:t>
      </w:r>
      <w:r w:rsidR="00F73A55" w:rsidRPr="00E86C96">
        <w:rPr>
          <w:b/>
          <w:sz w:val="24"/>
          <w:lang w:val="en-US"/>
        </w:rPr>
        <w:t xml:space="preserve">, </w:t>
      </w:r>
      <w:r w:rsidR="00F6380F">
        <w:rPr>
          <w:b/>
          <w:sz w:val="24"/>
        </w:rPr>
        <w:t>16</w:t>
      </w:r>
      <w:r w:rsidR="00F6380F" w:rsidRPr="00F73A55">
        <w:rPr>
          <w:b/>
          <w:sz w:val="24"/>
        </w:rPr>
        <w:t>th-</w:t>
      </w:r>
      <w:r w:rsidR="00F6380F">
        <w:rPr>
          <w:b/>
          <w:sz w:val="24"/>
        </w:rPr>
        <w:t>27</w:t>
      </w:r>
      <w:r w:rsidR="00F6380F" w:rsidRPr="00F73A55">
        <w:rPr>
          <w:b/>
          <w:sz w:val="24"/>
        </w:rPr>
        <w:t xml:space="preserve">th </w:t>
      </w:r>
      <w:r w:rsidR="00F6380F">
        <w:rPr>
          <w:b/>
          <w:sz w:val="24"/>
        </w:rPr>
        <w:t>August</w:t>
      </w:r>
      <w:r w:rsidR="00F6380F" w:rsidRPr="00F73A55">
        <w:rPr>
          <w:b/>
          <w:sz w:val="24"/>
        </w:rPr>
        <w:t xml:space="preserve"> 20</w:t>
      </w:r>
      <w:r w:rsidR="00F6380F">
        <w:rPr>
          <w:b/>
          <w:sz w:val="24"/>
        </w:rPr>
        <w:t>21</w:t>
      </w:r>
    </w:p>
    <w:p w14:paraId="372F5655" w14:textId="4E38365B" w:rsidR="00EB410E" w:rsidRPr="00E86C96" w:rsidRDefault="00EB410E" w:rsidP="00ED7D99">
      <w:pPr>
        <w:pStyle w:val="CRCoverPage"/>
        <w:rPr>
          <w:rFonts w:eastAsia="SimSun" w:cs="Arial"/>
          <w:b/>
          <w:bCs/>
          <w:sz w:val="24"/>
          <w:lang w:val="en-US" w:eastAsia="zh-CN"/>
        </w:rPr>
      </w:pPr>
      <w:r w:rsidRPr="00E86C96">
        <w:rPr>
          <w:rFonts w:cs="Arial"/>
          <w:b/>
          <w:bCs/>
          <w:sz w:val="24"/>
          <w:lang w:val="en-US"/>
        </w:rPr>
        <w:t>Agenda item:</w:t>
      </w:r>
      <w:r w:rsidRPr="00E86C96">
        <w:rPr>
          <w:rFonts w:cs="Arial"/>
          <w:b/>
          <w:bCs/>
          <w:sz w:val="24"/>
          <w:lang w:val="en-US"/>
        </w:rPr>
        <w:tab/>
      </w:r>
      <w:r w:rsidRPr="00E86C96">
        <w:rPr>
          <w:rFonts w:cs="Arial"/>
          <w:b/>
          <w:bCs/>
          <w:sz w:val="24"/>
          <w:lang w:val="en-US"/>
        </w:rPr>
        <w:tab/>
      </w:r>
      <w:r w:rsidR="00307A13" w:rsidRPr="00307A13">
        <w:rPr>
          <w:rFonts w:cs="Arial"/>
          <w:bCs/>
          <w:sz w:val="24"/>
          <w:lang w:val="en-US"/>
        </w:rPr>
        <w:t>8.6.</w:t>
      </w:r>
      <w:r w:rsidR="00955EC7">
        <w:rPr>
          <w:rFonts w:cs="Arial"/>
          <w:bCs/>
          <w:sz w:val="24"/>
          <w:lang w:val="en-US"/>
        </w:rPr>
        <w:t>4</w:t>
      </w:r>
    </w:p>
    <w:p w14:paraId="2E0FC3EF" w14:textId="77777777" w:rsidR="00EB410E" w:rsidRPr="005C6786" w:rsidRDefault="00EB410E" w:rsidP="00ED7D99">
      <w:pPr>
        <w:spacing w:after="120"/>
        <w:rPr>
          <w:rFonts w:ascii="Arial" w:hAnsi="Arial" w:cs="Arial"/>
          <w:bCs/>
          <w:sz w:val="24"/>
        </w:rPr>
      </w:pPr>
      <w:r w:rsidRPr="00E86C96">
        <w:rPr>
          <w:rFonts w:ascii="Arial" w:hAnsi="Arial" w:cs="Arial"/>
          <w:b/>
          <w:bCs/>
          <w:sz w:val="24"/>
        </w:rPr>
        <w:t>Source:</w:t>
      </w:r>
      <w:r w:rsidRPr="00E86C96">
        <w:rPr>
          <w:rFonts w:ascii="Arial" w:hAnsi="Arial" w:cs="Arial"/>
          <w:b/>
          <w:bCs/>
          <w:sz w:val="24"/>
        </w:rPr>
        <w:tab/>
      </w:r>
      <w:r w:rsidRPr="00E86C96">
        <w:rPr>
          <w:rFonts w:ascii="Arial" w:hAnsi="Arial" w:cs="Arial"/>
          <w:b/>
          <w:bCs/>
          <w:sz w:val="24"/>
        </w:rPr>
        <w:tab/>
      </w:r>
      <w:r w:rsidRPr="00E86C96">
        <w:rPr>
          <w:rFonts w:ascii="Arial" w:hAnsi="Arial" w:cs="Arial"/>
          <w:b/>
          <w:bCs/>
          <w:sz w:val="24"/>
        </w:rPr>
        <w:tab/>
      </w:r>
      <w:r w:rsidRPr="00E86C96">
        <w:rPr>
          <w:rFonts w:ascii="Arial" w:hAnsi="Arial" w:cs="Arial"/>
          <w:bCs/>
          <w:sz w:val="24"/>
        </w:rPr>
        <w:t xml:space="preserve">Intel </w:t>
      </w:r>
      <w:r w:rsidRPr="005C6786">
        <w:rPr>
          <w:rFonts w:ascii="Arial" w:hAnsi="Arial" w:cs="Arial"/>
          <w:bCs/>
          <w:sz w:val="24"/>
        </w:rPr>
        <w:t>Corporation</w:t>
      </w:r>
    </w:p>
    <w:p w14:paraId="2DDC857C" w14:textId="6544F696" w:rsidR="00EB410E" w:rsidRPr="005C6786" w:rsidRDefault="00EB410E" w:rsidP="00ED7D99">
      <w:pPr>
        <w:tabs>
          <w:tab w:val="left" w:pos="1985"/>
        </w:tabs>
        <w:spacing w:after="120"/>
        <w:ind w:left="2880" w:hanging="2880"/>
        <w:rPr>
          <w:rFonts w:ascii="Arial" w:eastAsia="Malgun Gothic" w:hAnsi="Arial" w:cs="Arial"/>
          <w:bCs/>
          <w:sz w:val="24"/>
          <w:lang w:eastAsia="ko-KR"/>
        </w:rPr>
      </w:pPr>
      <w:r w:rsidRPr="005C6786">
        <w:rPr>
          <w:rFonts w:ascii="Arial" w:hAnsi="Arial" w:cs="Arial"/>
          <w:b/>
          <w:bCs/>
          <w:sz w:val="24"/>
        </w:rPr>
        <w:t>Title:</w:t>
      </w:r>
      <w:r w:rsidRPr="005C6786">
        <w:rPr>
          <w:rFonts w:ascii="Arial" w:hAnsi="Arial" w:cs="Arial"/>
          <w:bCs/>
          <w:sz w:val="24"/>
        </w:rPr>
        <w:tab/>
      </w:r>
      <w:r w:rsidRPr="005C6786">
        <w:rPr>
          <w:rFonts w:ascii="Arial" w:hAnsi="Arial" w:cs="Arial"/>
          <w:bCs/>
          <w:sz w:val="24"/>
        </w:rPr>
        <w:tab/>
      </w:r>
      <w:r w:rsidR="00C95286" w:rsidRPr="005C6786">
        <w:rPr>
          <w:rFonts w:ascii="Arial" w:hAnsi="Arial" w:cs="Arial"/>
          <w:bCs/>
          <w:sz w:val="24"/>
        </w:rPr>
        <w:t>R</w:t>
      </w:r>
      <w:r w:rsidR="004E3738" w:rsidRPr="005C6786">
        <w:rPr>
          <w:rFonts w:ascii="Arial" w:hAnsi="Arial" w:cs="Arial"/>
          <w:bCs/>
          <w:sz w:val="24"/>
        </w:rPr>
        <w:t>A</w:t>
      </w:r>
      <w:r w:rsidR="00FA582B">
        <w:rPr>
          <w:rFonts w:ascii="Arial" w:hAnsi="Arial" w:cs="Arial"/>
          <w:bCs/>
          <w:sz w:val="24"/>
        </w:rPr>
        <w:t xml:space="preserve">CH leftover </w:t>
      </w:r>
      <w:r w:rsidR="00C95286" w:rsidRPr="005C6786">
        <w:rPr>
          <w:rFonts w:ascii="Arial" w:hAnsi="Arial" w:cs="Arial"/>
          <w:bCs/>
          <w:sz w:val="24"/>
        </w:rPr>
        <w:t>issues</w:t>
      </w:r>
      <w:r w:rsidR="00FA582B" w:rsidRPr="00FA582B">
        <w:rPr>
          <w:rFonts w:ascii="Arial" w:hAnsi="Arial" w:cs="Arial"/>
          <w:bCs/>
          <w:sz w:val="24"/>
        </w:rPr>
        <w:t xml:space="preserve"> on SDT mechanism</w:t>
      </w:r>
    </w:p>
    <w:p w14:paraId="7FF9C1D5" w14:textId="77777777" w:rsidR="00EB410E" w:rsidRPr="00E86C96" w:rsidRDefault="00EB410E" w:rsidP="00EB410E">
      <w:pPr>
        <w:rPr>
          <w:rFonts w:ascii="Arial" w:hAnsi="Arial" w:cs="Arial"/>
          <w:b/>
          <w:bCs/>
          <w:sz w:val="24"/>
          <w:lang w:eastAsia="zh-CN"/>
        </w:rPr>
      </w:pPr>
      <w:r w:rsidRPr="005C6786">
        <w:rPr>
          <w:rFonts w:ascii="Arial" w:hAnsi="Arial" w:cs="Arial"/>
          <w:b/>
          <w:bCs/>
          <w:sz w:val="24"/>
        </w:rPr>
        <w:t>Document for:</w:t>
      </w:r>
      <w:r w:rsidRPr="005C6786">
        <w:rPr>
          <w:rFonts w:ascii="Arial" w:hAnsi="Arial" w:cs="Arial"/>
          <w:b/>
          <w:bCs/>
          <w:sz w:val="24"/>
        </w:rPr>
        <w:tab/>
      </w:r>
      <w:r w:rsidRPr="005C6786">
        <w:rPr>
          <w:rFonts w:ascii="Arial" w:hAnsi="Arial" w:cs="Arial"/>
          <w:bCs/>
          <w:sz w:val="24"/>
        </w:rPr>
        <w:t xml:space="preserve"> </w:t>
      </w:r>
      <w:r w:rsidRPr="005C6786">
        <w:rPr>
          <w:rFonts w:ascii="Arial" w:hAnsi="Arial" w:cs="Arial"/>
          <w:bCs/>
          <w:sz w:val="24"/>
        </w:rPr>
        <w:tab/>
        <w:t>Discussion and decision</w:t>
      </w:r>
    </w:p>
    <w:p w14:paraId="2B8DF5C7" w14:textId="77777777" w:rsidR="00EB410E" w:rsidRPr="00E86C96" w:rsidRDefault="00EB410E" w:rsidP="00F14539">
      <w:pPr>
        <w:pStyle w:val="Heading1"/>
        <w:numPr>
          <w:ilvl w:val="0"/>
          <w:numId w:val="2"/>
        </w:numPr>
      </w:pPr>
      <w:r w:rsidRPr="00E86C96">
        <w:t>Introduction</w:t>
      </w:r>
    </w:p>
    <w:p w14:paraId="3ECF5CDC" w14:textId="02A533A2" w:rsidR="00EC55AE" w:rsidRDefault="0020040B" w:rsidP="00EC55AE">
      <w:pPr>
        <w:jc w:val="both"/>
      </w:pPr>
      <w:bookmarkStart w:id="1" w:name="Proposal_Pattern_Length"/>
      <w:r w:rsidRPr="001906FC">
        <w:t xml:space="preserve">This contribution discusses </w:t>
      </w:r>
      <w:r w:rsidR="00BC6DA8">
        <w:t>remaining open items related to RA-SDT mechanism</w:t>
      </w:r>
      <w:r w:rsidR="00776FC2">
        <w:t xml:space="preserve"> addressing </w:t>
      </w:r>
      <w:r w:rsidR="008B5967">
        <w:t>the fallback scenarios</w:t>
      </w:r>
      <w:r w:rsidR="001413FD">
        <w:t xml:space="preserve"> during RACH</w:t>
      </w:r>
      <w:r w:rsidR="001C60F1">
        <w:t xml:space="preserve"> (considering 2</w:t>
      </w:r>
      <w:r w:rsidR="00F65C4D">
        <w:t xml:space="preserve"> step RA-SDT, 4 RA-SDT and legacy RACH)</w:t>
      </w:r>
      <w:r w:rsidR="002B3678">
        <w:t xml:space="preserve"> and the RACH configuration to use</w:t>
      </w:r>
      <w:r w:rsidR="00E8127E" w:rsidRPr="001906FC">
        <w:t>.</w:t>
      </w:r>
      <w:r w:rsidR="00EC55AE">
        <w:t xml:space="preserve"> </w:t>
      </w:r>
      <w:r w:rsidR="00305FC0">
        <w:t>These topics are also addressing some of the captured FFS in the running CR to 38.321 as part of e</w:t>
      </w:r>
      <w:r w:rsidR="00EC55AE">
        <w:t xml:space="preserve">mail discussion </w:t>
      </w:r>
      <w:r w:rsidR="00EC55AE" w:rsidRPr="00414520">
        <w:t>[POST11</w:t>
      </w:r>
      <w:r w:rsidR="00EC55AE">
        <w:t>4</w:t>
      </w:r>
      <w:r w:rsidR="00EC55AE" w:rsidRPr="00414520">
        <w:t>-e][50</w:t>
      </w:r>
      <w:r w:rsidR="00EC55AE">
        <w:t>6</w:t>
      </w:r>
      <w:r w:rsidR="00EC55AE" w:rsidRPr="00414520">
        <w:t>]</w:t>
      </w:r>
      <w:r w:rsidR="00EC55AE">
        <w:t xml:space="preserve">. </w:t>
      </w:r>
      <w:r w:rsidR="008A5AEC">
        <w:t>Note</w:t>
      </w:r>
      <w:r w:rsidR="00916ABB" w:rsidRPr="001D1B0E">
        <w:t>: </w:t>
      </w:r>
      <w:r w:rsidR="007A521D" w:rsidRPr="001D1B0E">
        <w:t>Impa</w:t>
      </w:r>
      <w:r w:rsidR="00ED3D7F" w:rsidRPr="001D1B0E">
        <w:t>c</w:t>
      </w:r>
      <w:r w:rsidR="007A521D" w:rsidRPr="001D1B0E">
        <w:t>ts to the RA-SDT mechanism due to the anchor relocation</w:t>
      </w:r>
      <w:r w:rsidR="00916ABB" w:rsidRPr="001D1B0E">
        <w:t xml:space="preserve"> is not </w:t>
      </w:r>
      <w:r w:rsidR="00097B3E" w:rsidRPr="001D1B0E">
        <w:t>discussed here</w:t>
      </w:r>
      <w:r w:rsidR="00916ABB" w:rsidRPr="001D1B0E">
        <w:t xml:space="preserve"> as it is well covered via the email discussion #50</w:t>
      </w:r>
      <w:r w:rsidR="007A521D" w:rsidRPr="001D1B0E">
        <w:t>7</w:t>
      </w:r>
      <w:r w:rsidR="00916ABB" w:rsidRPr="001D1B0E">
        <w:t>.</w:t>
      </w:r>
      <w:r w:rsidR="00916ABB">
        <w:rPr>
          <w:rStyle w:val="eop"/>
          <w:color w:val="000000"/>
          <w:shd w:val="clear" w:color="auto" w:fill="FFFFFF"/>
        </w:rPr>
        <w:t> </w:t>
      </w:r>
    </w:p>
    <w:p w14:paraId="79A42B9D" w14:textId="5396A89E" w:rsidR="00EB410E" w:rsidRDefault="00EB410E" w:rsidP="009D7712">
      <w:pPr>
        <w:pStyle w:val="Heading1"/>
      </w:pPr>
      <w:r w:rsidRPr="00E86C96">
        <w:t>Discussion</w:t>
      </w:r>
    </w:p>
    <w:p w14:paraId="2A905731" w14:textId="75BFBA24" w:rsidR="00E500AD" w:rsidRDefault="00E500AD" w:rsidP="00F14539">
      <w:pPr>
        <w:pStyle w:val="Heading2"/>
      </w:pPr>
      <w:bookmarkStart w:id="2" w:name="_Ref77773661"/>
      <w:r w:rsidRPr="00782C66">
        <w:t>Fallback scenarios specific to</w:t>
      </w:r>
      <w:r w:rsidR="00DB41C8">
        <w:t xml:space="preserve"> RA-SDT</w:t>
      </w:r>
      <w:bookmarkEnd w:id="2"/>
    </w:p>
    <w:p w14:paraId="07FFC9E5" w14:textId="05BF2FDF" w:rsidR="001317EC" w:rsidRDefault="00D27097" w:rsidP="00E500AD">
      <w:pPr>
        <w:jc w:val="both"/>
      </w:pPr>
      <w:r>
        <w:t xml:space="preserve">The following FFS were captured in relation to the RACH fallback scenarios in email discussion </w:t>
      </w:r>
      <w:r w:rsidRPr="00414520">
        <w:t>[POST11</w:t>
      </w:r>
      <w:r>
        <w:t>4</w:t>
      </w:r>
      <w:r w:rsidRPr="00414520">
        <w:t>-e][50</w:t>
      </w:r>
      <w:r>
        <w:t>6</w:t>
      </w:r>
      <w:r w:rsidRPr="00414520">
        <w:t>]</w:t>
      </w:r>
      <w:r>
        <w:t>. This aims</w:t>
      </w:r>
      <w:r w:rsidR="0042328C">
        <w:t xml:space="preserve"> to clarify allowed or not fallback scenarios</w:t>
      </w:r>
      <w:r w:rsidR="000471FC">
        <w:t xml:space="preserve"> which are labelled </w:t>
      </w:r>
      <w:r w:rsidR="00F57D77">
        <w:t xml:space="preserve">with letters </w:t>
      </w:r>
      <w:r w:rsidR="000471FC">
        <w:t>f</w:t>
      </w:r>
      <w:r w:rsidR="0042328C">
        <w:t>or simplicity</w:t>
      </w:r>
      <w:r w:rsidR="000471FC">
        <w:t>.</w:t>
      </w:r>
      <w:r w:rsidR="00AC11A9">
        <w:t xml:space="preserve"> We suggest discussing the CG-SDT initiated fallbacks (</w:t>
      </w:r>
      <w:r w:rsidR="00F57D77">
        <w:t xml:space="preserve">i.e. </w:t>
      </w:r>
      <w:r w:rsidR="00AC11A9">
        <w:t>scenarios (</w:t>
      </w:r>
      <w:r w:rsidR="00F57D77">
        <w:t>P</w:t>
      </w:r>
      <w:r w:rsidR="00132EE3">
        <w:t>.1</w:t>
      </w:r>
      <w:r w:rsidR="00AC11A9">
        <w:t>)</w:t>
      </w:r>
      <w:r w:rsidR="00132EE3">
        <w:t xml:space="preserve"> to (P.4)</w:t>
      </w:r>
      <w:r w:rsidR="00AC11A9">
        <w:t>)</w:t>
      </w:r>
      <w:r w:rsidR="00F57D77">
        <w:t xml:space="preserve"> as part of CG-SDT specific </w:t>
      </w:r>
      <w:r w:rsidR="00132EE3">
        <w:t>topic.</w:t>
      </w:r>
    </w:p>
    <w:p w14:paraId="318FDE51" w14:textId="0CAB0AB8" w:rsidR="00B15148" w:rsidRPr="009D7712" w:rsidRDefault="00B15148" w:rsidP="00B15148">
      <w:pPr>
        <w:pStyle w:val="ListParagraph"/>
        <w:numPr>
          <w:ilvl w:val="0"/>
          <w:numId w:val="43"/>
        </w:numPr>
        <w:jc w:val="both"/>
        <w:rPr>
          <w:rFonts w:ascii="Times New Roman" w:hAnsi="Times New Roman" w:cs="Times New Roman"/>
          <w:i/>
          <w:iCs/>
          <w:sz w:val="20"/>
          <w:szCs w:val="20"/>
        </w:rPr>
      </w:pPr>
      <w:r w:rsidRPr="009D7712">
        <w:rPr>
          <w:rFonts w:ascii="Times New Roman" w:hAnsi="Times New Roman" w:cs="Times New Roman"/>
          <w:i/>
          <w:iCs/>
          <w:sz w:val="20"/>
          <w:szCs w:val="20"/>
        </w:rPr>
        <w:t xml:space="preserve">FFS </w:t>
      </w:r>
      <w:r w:rsidRPr="009D7712">
        <w:rPr>
          <w:rFonts w:ascii="Times New Roman" w:hAnsi="Times New Roman" w:cs="Times New Roman"/>
          <w:b/>
          <w:bCs/>
          <w:i/>
          <w:iCs/>
          <w:sz w:val="20"/>
          <w:szCs w:val="20"/>
        </w:rPr>
        <w:t>Random Access Preamble group selection</w:t>
      </w:r>
      <w:r w:rsidRPr="009D7712">
        <w:rPr>
          <w:rFonts w:ascii="Times New Roman" w:hAnsi="Times New Roman" w:cs="Times New Roman"/>
          <w:i/>
          <w:iCs/>
          <w:sz w:val="20"/>
          <w:szCs w:val="20"/>
        </w:rPr>
        <w:t xml:space="preserve"> for RA type switching from RA-SDT to non-RA-SDT and from 2-stepRA-SDT to 4-stepRA-SDT.</w:t>
      </w:r>
      <w:r w:rsidR="00132EE3">
        <w:rPr>
          <w:rFonts w:ascii="Times New Roman" w:hAnsi="Times New Roman" w:cs="Times New Roman"/>
          <w:i/>
          <w:iCs/>
          <w:sz w:val="20"/>
          <w:szCs w:val="20"/>
        </w:rPr>
        <w:t xml:space="preserve"> </w:t>
      </w:r>
      <w:r w:rsidR="00132EE3" w:rsidRPr="009D7712">
        <w:rPr>
          <w:rFonts w:ascii="Times New Roman" w:hAnsi="Times New Roman" w:cs="Times New Roman"/>
          <w:b/>
          <w:bCs/>
          <w:sz w:val="20"/>
          <w:szCs w:val="20"/>
        </w:rPr>
        <w:t>[</w:t>
      </w:r>
      <w:r w:rsidR="009D7387">
        <w:rPr>
          <w:rFonts w:ascii="Times New Roman" w:hAnsi="Times New Roman" w:cs="Times New Roman"/>
          <w:b/>
          <w:bCs/>
          <w:sz w:val="20"/>
          <w:szCs w:val="20"/>
        </w:rPr>
        <w:t>All</w:t>
      </w:r>
      <w:r w:rsidR="003E5A47">
        <w:rPr>
          <w:rFonts w:ascii="Times New Roman" w:hAnsi="Times New Roman" w:cs="Times New Roman"/>
          <w:b/>
          <w:bCs/>
          <w:sz w:val="20"/>
          <w:szCs w:val="20"/>
        </w:rPr>
        <w:t xml:space="preserve"> </w:t>
      </w:r>
      <w:r w:rsidR="00132EE3">
        <w:rPr>
          <w:rFonts w:ascii="Times New Roman" w:hAnsi="Times New Roman" w:cs="Times New Roman"/>
          <w:b/>
          <w:bCs/>
          <w:sz w:val="20"/>
          <w:szCs w:val="20"/>
        </w:rPr>
        <w:t xml:space="preserve">scenarios </w:t>
      </w:r>
      <w:r w:rsidR="003E5A47">
        <w:rPr>
          <w:rFonts w:ascii="Times New Roman" w:hAnsi="Times New Roman" w:cs="Times New Roman"/>
          <w:b/>
          <w:bCs/>
          <w:sz w:val="20"/>
          <w:szCs w:val="20"/>
        </w:rPr>
        <w:t>(</w:t>
      </w:r>
      <w:r w:rsidR="003E5A47" w:rsidRPr="009D7712">
        <w:rPr>
          <w:rFonts w:ascii="Times New Roman" w:hAnsi="Times New Roman" w:cs="Times New Roman"/>
          <w:b/>
          <w:bCs/>
          <w:sz w:val="20"/>
          <w:szCs w:val="20"/>
          <w:highlight w:val="yellow"/>
        </w:rPr>
        <w:t>X</w:t>
      </w:r>
      <w:r w:rsidR="003E5A47">
        <w:rPr>
          <w:rFonts w:ascii="Times New Roman" w:hAnsi="Times New Roman" w:cs="Times New Roman"/>
          <w:b/>
          <w:bCs/>
          <w:sz w:val="20"/>
          <w:szCs w:val="20"/>
        </w:rPr>
        <w:t>) and (</w:t>
      </w:r>
      <w:r w:rsidR="003E5A47" w:rsidRPr="009D7712">
        <w:rPr>
          <w:rFonts w:ascii="Times New Roman" w:hAnsi="Times New Roman" w:cs="Times New Roman"/>
          <w:b/>
          <w:bCs/>
          <w:sz w:val="20"/>
          <w:szCs w:val="20"/>
          <w:highlight w:val="yellow"/>
        </w:rPr>
        <w:t>Y</w:t>
      </w:r>
      <w:r w:rsidR="003E5A47">
        <w:rPr>
          <w:rFonts w:ascii="Times New Roman" w:hAnsi="Times New Roman" w:cs="Times New Roman"/>
          <w:b/>
          <w:bCs/>
          <w:sz w:val="20"/>
          <w:szCs w:val="20"/>
        </w:rPr>
        <w:t>)</w:t>
      </w:r>
      <w:r w:rsidR="00132EE3" w:rsidRPr="009D7712">
        <w:rPr>
          <w:rFonts w:ascii="Times New Roman" w:hAnsi="Times New Roman" w:cs="Times New Roman"/>
          <w:b/>
          <w:bCs/>
          <w:sz w:val="20"/>
          <w:szCs w:val="20"/>
        </w:rPr>
        <w:t>]</w:t>
      </w:r>
    </w:p>
    <w:p w14:paraId="4A55DD77" w14:textId="77777777" w:rsidR="00B61ADC" w:rsidRPr="009D7712" w:rsidRDefault="00B15148" w:rsidP="009D7712">
      <w:pPr>
        <w:pStyle w:val="ListParagraph"/>
        <w:numPr>
          <w:ilvl w:val="0"/>
          <w:numId w:val="43"/>
        </w:numPr>
        <w:spacing w:after="60"/>
        <w:contextualSpacing w:val="0"/>
        <w:jc w:val="both"/>
        <w:rPr>
          <w:rFonts w:ascii="Times New Roman" w:hAnsi="Times New Roman" w:cs="Times New Roman"/>
          <w:i/>
          <w:iCs/>
          <w:sz w:val="20"/>
          <w:szCs w:val="20"/>
        </w:rPr>
      </w:pPr>
      <w:r w:rsidRPr="009D7712">
        <w:rPr>
          <w:rFonts w:ascii="Times New Roman" w:hAnsi="Times New Roman" w:cs="Times New Roman"/>
          <w:i/>
          <w:iCs/>
          <w:sz w:val="20"/>
          <w:szCs w:val="20"/>
        </w:rPr>
        <w:t xml:space="preserve">The summary of the discussion regarding fallback in SDT as of Post-RAN2#114 is as follows:   </w:t>
      </w:r>
    </w:p>
    <w:tbl>
      <w:tblPr>
        <w:tblW w:w="6904" w:type="dxa"/>
        <w:jc w:val="center"/>
        <w:tblLook w:val="04A0" w:firstRow="1" w:lastRow="0" w:firstColumn="1" w:lastColumn="0" w:noHBand="0" w:noVBand="1"/>
      </w:tblPr>
      <w:tblGrid>
        <w:gridCol w:w="1720"/>
        <w:gridCol w:w="1728"/>
        <w:gridCol w:w="1728"/>
        <w:gridCol w:w="1728"/>
      </w:tblGrid>
      <w:tr w:rsidR="00132EE3" w:rsidRPr="00E26BA8" w14:paraId="62636D81" w14:textId="77777777" w:rsidTr="009D7712">
        <w:trPr>
          <w:trHeight w:val="285"/>
          <w:jc w:val="center"/>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F6826" w14:textId="77777777" w:rsidR="00B61ADC" w:rsidRPr="009D7712" w:rsidRDefault="00B61ADC" w:rsidP="00266AD8">
            <w:pPr>
              <w:spacing w:after="0"/>
              <w:rPr>
                <w:rFonts w:ascii="DengXian" w:eastAsia="DengXian" w:hAnsi="DengXian" w:cs="SimSun"/>
                <w:i/>
                <w:iCs/>
                <w:color w:val="000000"/>
                <w:sz w:val="22"/>
                <w:szCs w:val="22"/>
                <w:lang w:eastAsia="zh-CN"/>
              </w:rPr>
            </w:pPr>
            <w:r w:rsidRPr="009D7712">
              <w:rPr>
                <w:rFonts w:ascii="DengXian" w:eastAsia="DengXian" w:hAnsi="DengXian" w:cs="SimSun" w:hint="eastAsia"/>
                <w:i/>
                <w:iCs/>
                <w:color w:val="000000"/>
                <w:sz w:val="22"/>
                <w:szCs w:val="22"/>
                <w:lang w:eastAsia="zh-CN"/>
              </w:rPr>
              <w:t xml:space="preserve">　</w:t>
            </w:r>
          </w:p>
        </w:tc>
        <w:tc>
          <w:tcPr>
            <w:tcW w:w="1728" w:type="dxa"/>
            <w:tcBorders>
              <w:top w:val="single" w:sz="4" w:space="0" w:color="auto"/>
              <w:left w:val="nil"/>
              <w:bottom w:val="single" w:sz="4" w:space="0" w:color="auto"/>
              <w:right w:val="single" w:sz="4" w:space="0" w:color="auto"/>
            </w:tcBorders>
            <w:shd w:val="clear" w:color="auto" w:fill="auto"/>
            <w:noWrap/>
            <w:vAlign w:val="center"/>
            <w:hideMark/>
          </w:tcPr>
          <w:p w14:paraId="55CB6A6C" w14:textId="77777777" w:rsidR="00B61ADC" w:rsidRPr="009D7712" w:rsidRDefault="00B61ADC" w:rsidP="00266AD8">
            <w:pPr>
              <w:spacing w:after="0"/>
              <w:rPr>
                <w:rFonts w:ascii="DengXian" w:eastAsia="DengXian" w:hAnsi="DengXian" w:cs="SimSun"/>
                <w:i/>
                <w:iCs/>
                <w:color w:val="000000"/>
                <w:sz w:val="22"/>
                <w:szCs w:val="22"/>
                <w:lang w:eastAsia="zh-CN"/>
              </w:rPr>
            </w:pPr>
            <w:r w:rsidRPr="009D7712">
              <w:rPr>
                <w:rFonts w:ascii="DengXian" w:eastAsia="DengXian" w:hAnsi="DengXian" w:cs="SimSun"/>
                <w:i/>
                <w:iCs/>
                <w:color w:val="000000"/>
                <w:sz w:val="22"/>
                <w:szCs w:val="22"/>
                <w:lang w:eastAsia="zh-CN"/>
              </w:rPr>
              <w:t>CG-SDT</w:t>
            </w:r>
          </w:p>
        </w:tc>
        <w:tc>
          <w:tcPr>
            <w:tcW w:w="1728" w:type="dxa"/>
            <w:tcBorders>
              <w:top w:val="single" w:sz="4" w:space="0" w:color="auto"/>
              <w:left w:val="nil"/>
              <w:bottom w:val="single" w:sz="4" w:space="0" w:color="auto"/>
              <w:right w:val="single" w:sz="4" w:space="0" w:color="auto"/>
            </w:tcBorders>
            <w:shd w:val="clear" w:color="auto" w:fill="auto"/>
            <w:noWrap/>
            <w:vAlign w:val="center"/>
            <w:hideMark/>
          </w:tcPr>
          <w:p w14:paraId="77BE8B5F" w14:textId="77777777" w:rsidR="00B61ADC" w:rsidRPr="009D7712" w:rsidRDefault="00B61ADC" w:rsidP="00266AD8">
            <w:pPr>
              <w:spacing w:after="0"/>
              <w:rPr>
                <w:rFonts w:ascii="DengXian" w:eastAsia="DengXian" w:hAnsi="DengXian" w:cs="SimSun"/>
                <w:i/>
                <w:iCs/>
                <w:color w:val="000000"/>
                <w:sz w:val="22"/>
                <w:szCs w:val="22"/>
                <w:lang w:eastAsia="zh-CN"/>
              </w:rPr>
            </w:pPr>
            <w:r w:rsidRPr="009D7712">
              <w:rPr>
                <w:rFonts w:ascii="DengXian" w:eastAsia="DengXian" w:hAnsi="DengXian" w:cs="SimSun"/>
                <w:i/>
                <w:iCs/>
                <w:color w:val="000000"/>
                <w:sz w:val="22"/>
                <w:szCs w:val="22"/>
                <w:lang w:eastAsia="zh-CN"/>
              </w:rPr>
              <w:t>2-step RA-SDT</w:t>
            </w:r>
          </w:p>
        </w:tc>
        <w:tc>
          <w:tcPr>
            <w:tcW w:w="1728" w:type="dxa"/>
            <w:tcBorders>
              <w:top w:val="single" w:sz="4" w:space="0" w:color="auto"/>
              <w:left w:val="nil"/>
              <w:bottom w:val="single" w:sz="4" w:space="0" w:color="auto"/>
              <w:right w:val="single" w:sz="4" w:space="0" w:color="auto"/>
            </w:tcBorders>
            <w:shd w:val="clear" w:color="auto" w:fill="auto"/>
            <w:noWrap/>
            <w:vAlign w:val="center"/>
            <w:hideMark/>
          </w:tcPr>
          <w:p w14:paraId="63F5A90E" w14:textId="77777777" w:rsidR="00B61ADC" w:rsidRPr="009D7712" w:rsidRDefault="00B61ADC" w:rsidP="00266AD8">
            <w:pPr>
              <w:spacing w:after="0"/>
              <w:rPr>
                <w:rFonts w:ascii="DengXian" w:eastAsia="DengXian" w:hAnsi="DengXian" w:cs="SimSun"/>
                <w:i/>
                <w:iCs/>
                <w:color w:val="000000"/>
                <w:sz w:val="22"/>
                <w:szCs w:val="22"/>
                <w:lang w:eastAsia="zh-CN"/>
              </w:rPr>
            </w:pPr>
            <w:r w:rsidRPr="009D7712">
              <w:rPr>
                <w:rFonts w:ascii="DengXian" w:eastAsia="DengXian" w:hAnsi="DengXian" w:cs="SimSun"/>
                <w:i/>
                <w:iCs/>
                <w:color w:val="000000"/>
                <w:sz w:val="22"/>
                <w:szCs w:val="22"/>
                <w:lang w:eastAsia="zh-CN"/>
              </w:rPr>
              <w:t>4-step RA-SDT</w:t>
            </w:r>
          </w:p>
        </w:tc>
      </w:tr>
      <w:tr w:rsidR="00132EE3" w:rsidRPr="00E26BA8" w14:paraId="4B07AC78" w14:textId="77777777" w:rsidTr="009D7712">
        <w:trPr>
          <w:trHeight w:val="330"/>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1B6CCB87" w14:textId="77777777" w:rsidR="00B61ADC" w:rsidRPr="009D7712" w:rsidRDefault="00B61ADC" w:rsidP="00266AD8">
            <w:pPr>
              <w:spacing w:after="0"/>
              <w:rPr>
                <w:rFonts w:ascii="DengXian" w:eastAsia="DengXian" w:hAnsi="DengXian" w:cs="SimSun"/>
                <w:i/>
                <w:iCs/>
                <w:color w:val="000000"/>
                <w:sz w:val="22"/>
                <w:szCs w:val="22"/>
                <w:lang w:eastAsia="zh-CN"/>
              </w:rPr>
            </w:pPr>
            <w:r w:rsidRPr="009D7712">
              <w:rPr>
                <w:rFonts w:ascii="DengXian" w:eastAsia="DengXian" w:hAnsi="DengXian" w:cs="SimSun"/>
                <w:i/>
                <w:iCs/>
                <w:color w:val="000000"/>
                <w:sz w:val="22"/>
                <w:szCs w:val="22"/>
                <w:lang w:eastAsia="zh-CN"/>
              </w:rPr>
              <w:t>2-step RA-SDT</w:t>
            </w:r>
          </w:p>
        </w:tc>
        <w:tc>
          <w:tcPr>
            <w:tcW w:w="1728" w:type="dxa"/>
            <w:tcBorders>
              <w:top w:val="nil"/>
              <w:left w:val="nil"/>
              <w:bottom w:val="single" w:sz="4" w:space="0" w:color="auto"/>
              <w:right w:val="single" w:sz="4" w:space="0" w:color="auto"/>
            </w:tcBorders>
            <w:shd w:val="clear" w:color="auto" w:fill="auto"/>
            <w:noWrap/>
            <w:vAlign w:val="center"/>
            <w:hideMark/>
          </w:tcPr>
          <w:p w14:paraId="37C8AF78" w14:textId="2EC062D5" w:rsidR="00B61ADC" w:rsidRPr="009D7712" w:rsidRDefault="000471FC" w:rsidP="009D7712">
            <w:pPr>
              <w:pStyle w:val="ListParagraph"/>
              <w:spacing w:after="0"/>
              <w:ind w:left="-13"/>
              <w:rPr>
                <w:rFonts w:ascii="Times New Roman" w:hAnsi="Times New Roman" w:cs="Times New Roman"/>
                <w:b/>
                <w:bCs/>
                <w:sz w:val="20"/>
                <w:szCs w:val="20"/>
              </w:rPr>
            </w:pPr>
            <w:r w:rsidRPr="00095A30">
              <w:rPr>
                <w:rFonts w:ascii="Times New Roman" w:hAnsi="Times New Roman" w:cs="Times New Roman"/>
                <w:b/>
                <w:bCs/>
                <w:sz w:val="20"/>
                <w:szCs w:val="20"/>
              </w:rPr>
              <w:t>(</w:t>
            </w:r>
            <w:r w:rsidR="00F57D77" w:rsidRPr="009D7712">
              <w:rPr>
                <w:rFonts w:ascii="Times New Roman" w:hAnsi="Times New Roman" w:cs="Times New Roman"/>
                <w:b/>
                <w:bCs/>
                <w:sz w:val="20"/>
                <w:szCs w:val="20"/>
                <w:highlight w:val="cyan"/>
              </w:rPr>
              <w:t>P</w:t>
            </w:r>
            <w:r w:rsidR="00132EE3" w:rsidRPr="009D7712">
              <w:rPr>
                <w:rFonts w:ascii="Times New Roman" w:hAnsi="Times New Roman" w:cs="Times New Roman"/>
                <w:b/>
                <w:bCs/>
                <w:sz w:val="20"/>
                <w:szCs w:val="20"/>
                <w:highlight w:val="cyan"/>
              </w:rPr>
              <w:t>.1</w:t>
            </w:r>
            <w:r w:rsidRPr="00095A30">
              <w:rPr>
                <w:rFonts w:ascii="Times New Roman" w:hAnsi="Times New Roman" w:cs="Times New Roman"/>
                <w:b/>
                <w:bCs/>
                <w:sz w:val="20"/>
                <w:szCs w:val="20"/>
              </w:rPr>
              <w:t>)</w:t>
            </w:r>
            <w:r>
              <w:rPr>
                <w:rFonts w:ascii="DengXian" w:eastAsia="DengXian" w:hAnsi="DengXian" w:cs="SimSun"/>
                <w:i/>
                <w:iCs/>
                <w:color w:val="FF0000"/>
                <w:lang w:eastAsia="zh-CN"/>
              </w:rPr>
              <w:t xml:space="preserve"> </w:t>
            </w:r>
            <w:r w:rsidR="00B61ADC" w:rsidRPr="009D7712">
              <w:rPr>
                <w:rFonts w:ascii="DengXian" w:eastAsia="DengXian" w:hAnsi="DengXian" w:cs="SimSun"/>
                <w:i/>
                <w:iCs/>
                <w:color w:val="FF0000"/>
                <w:lang w:eastAsia="zh-CN"/>
              </w:rPr>
              <w:t>FFS</w:t>
            </w:r>
            <w:r w:rsidR="00B61ADC" w:rsidRPr="009D7712">
              <w:rPr>
                <w:rFonts w:ascii="DengXian" w:eastAsia="DengXian" w:hAnsi="DengXian" w:cs="SimSun"/>
                <w:i/>
                <w:iCs/>
                <w:color w:val="FF0000"/>
                <w:vertAlign w:val="superscript"/>
                <w:lang w:eastAsia="zh-CN"/>
              </w:rPr>
              <w:t>NOTE2</w:t>
            </w:r>
          </w:p>
        </w:tc>
        <w:tc>
          <w:tcPr>
            <w:tcW w:w="1728" w:type="dxa"/>
            <w:tcBorders>
              <w:top w:val="nil"/>
              <w:left w:val="nil"/>
              <w:bottom w:val="single" w:sz="4" w:space="0" w:color="auto"/>
              <w:right w:val="single" w:sz="4" w:space="0" w:color="auto"/>
            </w:tcBorders>
            <w:shd w:val="clear" w:color="auto" w:fill="auto"/>
            <w:noWrap/>
            <w:vAlign w:val="center"/>
            <w:hideMark/>
          </w:tcPr>
          <w:p w14:paraId="290055A1" w14:textId="77777777" w:rsidR="00B61ADC" w:rsidRPr="009D7712" w:rsidRDefault="00B61ADC" w:rsidP="00266AD8">
            <w:pPr>
              <w:spacing w:after="0"/>
              <w:rPr>
                <w:rFonts w:ascii="DengXian" w:eastAsia="DengXian" w:hAnsi="DengXian" w:cs="SimSun"/>
                <w:i/>
                <w:iCs/>
                <w:color w:val="000000"/>
                <w:sz w:val="22"/>
                <w:szCs w:val="22"/>
                <w:lang w:eastAsia="zh-CN"/>
              </w:rPr>
            </w:pPr>
            <w:r w:rsidRPr="009D7712">
              <w:rPr>
                <w:rFonts w:ascii="DengXian" w:eastAsia="DengXian" w:hAnsi="DengXian" w:cs="SimSun"/>
                <w:i/>
                <w:iCs/>
                <w:color w:val="000000"/>
                <w:sz w:val="22"/>
                <w:szCs w:val="22"/>
                <w:lang w:eastAsia="zh-CN"/>
              </w:rPr>
              <w:t>NA</w:t>
            </w:r>
          </w:p>
        </w:tc>
        <w:tc>
          <w:tcPr>
            <w:tcW w:w="1728" w:type="dxa"/>
            <w:tcBorders>
              <w:top w:val="nil"/>
              <w:left w:val="nil"/>
              <w:bottom w:val="single" w:sz="4" w:space="0" w:color="auto"/>
              <w:right w:val="single" w:sz="4" w:space="0" w:color="auto"/>
            </w:tcBorders>
            <w:shd w:val="clear" w:color="auto" w:fill="auto"/>
            <w:noWrap/>
            <w:vAlign w:val="center"/>
            <w:hideMark/>
          </w:tcPr>
          <w:p w14:paraId="0CE1BC76" w14:textId="77777777" w:rsidR="00B61ADC" w:rsidRPr="009D7712" w:rsidRDefault="00B61ADC" w:rsidP="00266AD8">
            <w:pPr>
              <w:spacing w:after="0"/>
              <w:rPr>
                <w:rFonts w:ascii="DengXian" w:eastAsia="DengXian" w:hAnsi="DengXian" w:cs="SimSun"/>
                <w:i/>
                <w:iCs/>
                <w:color w:val="000000"/>
                <w:sz w:val="22"/>
                <w:szCs w:val="22"/>
                <w:lang w:eastAsia="zh-CN"/>
              </w:rPr>
            </w:pPr>
            <w:r w:rsidRPr="009D7712">
              <w:rPr>
                <w:rFonts w:ascii="DengXian" w:eastAsia="DengXian" w:hAnsi="DengXian" w:cs="SimSun"/>
                <w:i/>
                <w:iCs/>
                <w:color w:val="000000"/>
                <w:sz w:val="22"/>
                <w:szCs w:val="22"/>
                <w:lang w:eastAsia="zh-CN"/>
              </w:rPr>
              <w:t>NA</w:t>
            </w:r>
          </w:p>
        </w:tc>
      </w:tr>
      <w:tr w:rsidR="00132EE3" w:rsidRPr="00E26BA8" w14:paraId="3F11FFC4" w14:textId="77777777" w:rsidTr="009D7712">
        <w:trPr>
          <w:trHeight w:val="330"/>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00705AE1" w14:textId="77777777" w:rsidR="00B61ADC" w:rsidRPr="009D7712" w:rsidRDefault="00B61ADC" w:rsidP="00266AD8">
            <w:pPr>
              <w:spacing w:after="0"/>
              <w:rPr>
                <w:rFonts w:ascii="DengXian" w:eastAsia="DengXian" w:hAnsi="DengXian" w:cs="SimSun"/>
                <w:i/>
                <w:iCs/>
                <w:color w:val="000000"/>
                <w:sz w:val="22"/>
                <w:szCs w:val="22"/>
                <w:lang w:eastAsia="zh-CN"/>
              </w:rPr>
            </w:pPr>
            <w:r w:rsidRPr="009D7712">
              <w:rPr>
                <w:rFonts w:ascii="DengXian" w:eastAsia="DengXian" w:hAnsi="DengXian" w:cs="SimSun"/>
                <w:i/>
                <w:iCs/>
                <w:color w:val="000000"/>
                <w:sz w:val="22"/>
                <w:szCs w:val="22"/>
                <w:lang w:eastAsia="zh-CN"/>
              </w:rPr>
              <w:t>4-step RA-SDT</w:t>
            </w:r>
          </w:p>
        </w:tc>
        <w:tc>
          <w:tcPr>
            <w:tcW w:w="1728" w:type="dxa"/>
            <w:tcBorders>
              <w:top w:val="nil"/>
              <w:left w:val="nil"/>
              <w:bottom w:val="single" w:sz="4" w:space="0" w:color="auto"/>
              <w:right w:val="single" w:sz="4" w:space="0" w:color="auto"/>
            </w:tcBorders>
            <w:shd w:val="clear" w:color="auto" w:fill="auto"/>
            <w:noWrap/>
            <w:vAlign w:val="center"/>
            <w:hideMark/>
          </w:tcPr>
          <w:p w14:paraId="715B10B3" w14:textId="3AC7ACD7" w:rsidR="00B61ADC" w:rsidRPr="009D7712" w:rsidRDefault="00132EE3" w:rsidP="00266AD8">
            <w:pPr>
              <w:spacing w:after="0"/>
              <w:rPr>
                <w:rFonts w:ascii="DengXian" w:eastAsia="DengXian" w:hAnsi="DengXian" w:cs="SimSun"/>
                <w:i/>
                <w:iCs/>
                <w:color w:val="FF0000"/>
                <w:sz w:val="22"/>
                <w:szCs w:val="22"/>
                <w:lang w:eastAsia="zh-CN"/>
              </w:rPr>
            </w:pPr>
            <w:r w:rsidRPr="00095A30">
              <w:rPr>
                <w:b/>
                <w:bCs/>
              </w:rPr>
              <w:t>(</w:t>
            </w:r>
            <w:r w:rsidRPr="00095A30">
              <w:rPr>
                <w:b/>
                <w:bCs/>
                <w:highlight w:val="cyan"/>
              </w:rPr>
              <w:t>P.</w:t>
            </w:r>
            <w:r>
              <w:rPr>
                <w:b/>
                <w:bCs/>
                <w:highlight w:val="cyan"/>
              </w:rPr>
              <w:t>2</w:t>
            </w:r>
            <w:r w:rsidRPr="00095A30">
              <w:rPr>
                <w:b/>
                <w:bCs/>
              </w:rPr>
              <w:t>)</w:t>
            </w:r>
            <w:r>
              <w:rPr>
                <w:rFonts w:ascii="DengXian" w:eastAsia="DengXian" w:hAnsi="DengXian" w:cs="SimSun"/>
                <w:i/>
                <w:iCs/>
                <w:color w:val="FF0000"/>
                <w:sz w:val="22"/>
                <w:szCs w:val="22"/>
                <w:lang w:eastAsia="zh-CN"/>
              </w:rPr>
              <w:t xml:space="preserve"> </w:t>
            </w:r>
            <w:r w:rsidR="000471FC">
              <w:rPr>
                <w:b/>
                <w:bCs/>
              </w:rPr>
              <w:t xml:space="preserve"> </w:t>
            </w:r>
            <w:r w:rsidR="00B61ADC" w:rsidRPr="009D7712">
              <w:rPr>
                <w:rFonts w:ascii="DengXian" w:eastAsia="DengXian" w:hAnsi="DengXian" w:cs="SimSun"/>
                <w:i/>
                <w:iCs/>
                <w:color w:val="FF0000"/>
                <w:sz w:val="22"/>
                <w:szCs w:val="22"/>
                <w:lang w:eastAsia="zh-CN"/>
              </w:rPr>
              <w:t>FFS</w:t>
            </w:r>
            <w:r w:rsidR="00B61ADC" w:rsidRPr="009D7712">
              <w:rPr>
                <w:rFonts w:ascii="DengXian" w:eastAsia="DengXian" w:hAnsi="DengXian" w:cs="SimSun"/>
                <w:i/>
                <w:iCs/>
                <w:color w:val="FF0000"/>
                <w:sz w:val="22"/>
                <w:szCs w:val="22"/>
                <w:vertAlign w:val="superscript"/>
                <w:lang w:eastAsia="zh-CN"/>
              </w:rPr>
              <w:t>NOTE2</w:t>
            </w:r>
          </w:p>
        </w:tc>
        <w:tc>
          <w:tcPr>
            <w:tcW w:w="1728" w:type="dxa"/>
            <w:tcBorders>
              <w:top w:val="nil"/>
              <w:left w:val="nil"/>
              <w:bottom w:val="single" w:sz="4" w:space="0" w:color="auto"/>
              <w:right w:val="single" w:sz="4" w:space="0" w:color="auto"/>
            </w:tcBorders>
            <w:shd w:val="clear" w:color="auto" w:fill="auto"/>
            <w:noWrap/>
            <w:vAlign w:val="center"/>
            <w:hideMark/>
          </w:tcPr>
          <w:p w14:paraId="4D9C8E40" w14:textId="36B33D92" w:rsidR="00B61ADC" w:rsidRPr="009D7712" w:rsidRDefault="00A52320" w:rsidP="00266AD8">
            <w:pPr>
              <w:spacing w:after="0"/>
              <w:rPr>
                <w:rFonts w:ascii="DengXian" w:eastAsia="DengXian" w:hAnsi="DengXian" w:cs="SimSun"/>
                <w:i/>
                <w:iCs/>
                <w:color w:val="000000"/>
                <w:sz w:val="22"/>
                <w:szCs w:val="22"/>
                <w:lang w:eastAsia="zh-CN"/>
              </w:rPr>
            </w:pPr>
            <w:r w:rsidRPr="00095A30">
              <w:rPr>
                <w:b/>
                <w:bCs/>
              </w:rPr>
              <w:t>(</w:t>
            </w:r>
            <w:r w:rsidR="00D86022" w:rsidRPr="009D7712">
              <w:rPr>
                <w:b/>
                <w:bCs/>
                <w:highlight w:val="yellow"/>
              </w:rPr>
              <w:t>X</w:t>
            </w:r>
            <w:r w:rsidR="00132EE3" w:rsidRPr="009D7712">
              <w:rPr>
                <w:b/>
                <w:bCs/>
                <w:highlight w:val="yellow"/>
              </w:rPr>
              <w:t>.1</w:t>
            </w:r>
            <w:r w:rsidRPr="00095A30">
              <w:rPr>
                <w:b/>
                <w:bCs/>
              </w:rPr>
              <w:t>)</w:t>
            </w:r>
            <w:r>
              <w:rPr>
                <w:b/>
                <w:bCs/>
              </w:rPr>
              <w:t xml:space="preserve"> </w:t>
            </w:r>
            <w:r w:rsidR="00B61ADC" w:rsidRPr="009D7712">
              <w:rPr>
                <w:rFonts w:ascii="DengXian" w:eastAsia="DengXian" w:hAnsi="DengXian" w:cs="SimSun"/>
                <w:i/>
                <w:iCs/>
                <w:color w:val="FF0000"/>
                <w:sz w:val="22"/>
                <w:szCs w:val="22"/>
                <w:lang w:eastAsia="zh-CN"/>
              </w:rPr>
              <w:t>FFS</w:t>
            </w:r>
            <w:r w:rsidR="00B61ADC" w:rsidRPr="009D7712">
              <w:rPr>
                <w:rFonts w:ascii="DengXian" w:eastAsia="DengXian" w:hAnsi="DengXian" w:cs="SimSun"/>
                <w:i/>
                <w:iCs/>
                <w:color w:val="FF0000"/>
                <w:sz w:val="22"/>
                <w:szCs w:val="22"/>
                <w:vertAlign w:val="superscript"/>
                <w:lang w:eastAsia="zh-CN"/>
              </w:rPr>
              <w:t>NOTE3</w:t>
            </w:r>
          </w:p>
        </w:tc>
        <w:tc>
          <w:tcPr>
            <w:tcW w:w="1728" w:type="dxa"/>
            <w:tcBorders>
              <w:top w:val="nil"/>
              <w:left w:val="nil"/>
              <w:bottom w:val="single" w:sz="4" w:space="0" w:color="auto"/>
              <w:right w:val="single" w:sz="4" w:space="0" w:color="auto"/>
            </w:tcBorders>
            <w:shd w:val="clear" w:color="auto" w:fill="auto"/>
            <w:noWrap/>
            <w:vAlign w:val="center"/>
            <w:hideMark/>
          </w:tcPr>
          <w:p w14:paraId="0A0A0FEF" w14:textId="77777777" w:rsidR="00B61ADC" w:rsidRPr="009D7712" w:rsidRDefault="00B61ADC" w:rsidP="00266AD8">
            <w:pPr>
              <w:spacing w:after="0"/>
              <w:rPr>
                <w:rFonts w:ascii="DengXian" w:eastAsia="DengXian" w:hAnsi="DengXian" w:cs="SimSun"/>
                <w:i/>
                <w:iCs/>
                <w:color w:val="000000"/>
                <w:sz w:val="22"/>
                <w:szCs w:val="22"/>
                <w:lang w:eastAsia="zh-CN"/>
              </w:rPr>
            </w:pPr>
            <w:r w:rsidRPr="009D7712">
              <w:rPr>
                <w:rFonts w:ascii="DengXian" w:eastAsia="DengXian" w:hAnsi="DengXian" w:cs="SimSun"/>
                <w:i/>
                <w:iCs/>
                <w:color w:val="000000"/>
                <w:sz w:val="22"/>
                <w:szCs w:val="22"/>
                <w:lang w:eastAsia="zh-CN"/>
              </w:rPr>
              <w:t>NA</w:t>
            </w:r>
          </w:p>
        </w:tc>
      </w:tr>
      <w:tr w:rsidR="00132EE3" w:rsidRPr="00E26BA8" w14:paraId="0B13FBB9" w14:textId="77777777" w:rsidTr="009D7712">
        <w:trPr>
          <w:trHeight w:val="330"/>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308DE808" w14:textId="77777777" w:rsidR="00B61ADC" w:rsidRPr="009D7712" w:rsidRDefault="00B61ADC" w:rsidP="00266AD8">
            <w:pPr>
              <w:spacing w:after="0"/>
              <w:rPr>
                <w:rFonts w:ascii="DengXian" w:eastAsia="DengXian" w:hAnsi="DengXian" w:cs="SimSun"/>
                <w:i/>
                <w:iCs/>
                <w:color w:val="000000"/>
                <w:sz w:val="22"/>
                <w:szCs w:val="22"/>
                <w:lang w:eastAsia="zh-CN"/>
              </w:rPr>
            </w:pPr>
            <w:r w:rsidRPr="009D7712">
              <w:rPr>
                <w:rFonts w:ascii="DengXian" w:eastAsia="DengXian" w:hAnsi="DengXian" w:cs="SimSun"/>
                <w:i/>
                <w:iCs/>
                <w:color w:val="000000"/>
                <w:sz w:val="22"/>
                <w:szCs w:val="22"/>
                <w:lang w:eastAsia="zh-CN"/>
              </w:rPr>
              <w:t>2-step RA</w:t>
            </w:r>
          </w:p>
        </w:tc>
        <w:tc>
          <w:tcPr>
            <w:tcW w:w="1728" w:type="dxa"/>
            <w:tcBorders>
              <w:top w:val="nil"/>
              <w:left w:val="nil"/>
              <w:bottom w:val="single" w:sz="4" w:space="0" w:color="auto"/>
              <w:right w:val="single" w:sz="4" w:space="0" w:color="auto"/>
            </w:tcBorders>
            <w:shd w:val="clear" w:color="auto" w:fill="auto"/>
            <w:noWrap/>
            <w:vAlign w:val="center"/>
            <w:hideMark/>
          </w:tcPr>
          <w:p w14:paraId="4F0B4EFA" w14:textId="61CD12D4" w:rsidR="00B61ADC" w:rsidRPr="009D7712" w:rsidRDefault="00132EE3" w:rsidP="00266AD8">
            <w:pPr>
              <w:spacing w:after="0"/>
              <w:rPr>
                <w:rFonts w:ascii="DengXian" w:eastAsia="DengXian" w:hAnsi="DengXian" w:cs="SimSun"/>
                <w:i/>
                <w:iCs/>
                <w:color w:val="000000"/>
                <w:sz w:val="22"/>
                <w:szCs w:val="22"/>
                <w:lang w:eastAsia="zh-CN"/>
              </w:rPr>
            </w:pPr>
            <w:r w:rsidRPr="00095A30">
              <w:rPr>
                <w:b/>
                <w:bCs/>
              </w:rPr>
              <w:t>(</w:t>
            </w:r>
            <w:r w:rsidRPr="00095A30">
              <w:rPr>
                <w:b/>
                <w:bCs/>
                <w:highlight w:val="cyan"/>
              </w:rPr>
              <w:t>P.</w:t>
            </w:r>
            <w:r>
              <w:rPr>
                <w:b/>
                <w:bCs/>
                <w:highlight w:val="cyan"/>
              </w:rPr>
              <w:t>3</w:t>
            </w:r>
            <w:r w:rsidRPr="00095A30">
              <w:rPr>
                <w:b/>
                <w:bCs/>
              </w:rPr>
              <w:t>)</w:t>
            </w:r>
            <w:r>
              <w:rPr>
                <w:rFonts w:ascii="DengXian" w:eastAsia="DengXian" w:hAnsi="DengXian" w:cs="SimSun"/>
                <w:i/>
                <w:iCs/>
                <w:color w:val="FF0000"/>
                <w:sz w:val="22"/>
                <w:szCs w:val="22"/>
                <w:lang w:eastAsia="zh-CN"/>
              </w:rPr>
              <w:t xml:space="preserve"> </w:t>
            </w:r>
            <w:r w:rsidR="00B61ADC" w:rsidRPr="009D7712">
              <w:rPr>
                <w:rFonts w:ascii="DengXian" w:eastAsia="DengXian" w:hAnsi="DengXian" w:cs="SimSun"/>
                <w:i/>
                <w:iCs/>
                <w:color w:val="000000"/>
                <w:sz w:val="22"/>
                <w:szCs w:val="22"/>
                <w:lang w:eastAsia="zh-CN"/>
              </w:rPr>
              <w:t>Yes</w:t>
            </w:r>
            <w:r w:rsidR="00B61ADC" w:rsidRPr="009D7712">
              <w:rPr>
                <w:rFonts w:ascii="DengXian" w:eastAsia="DengXian" w:hAnsi="DengXian" w:cs="SimSun"/>
                <w:i/>
                <w:iCs/>
                <w:color w:val="000000"/>
                <w:sz w:val="22"/>
                <w:szCs w:val="22"/>
                <w:vertAlign w:val="superscript"/>
                <w:lang w:eastAsia="zh-CN"/>
              </w:rPr>
              <w:t>NOTE1</w:t>
            </w:r>
          </w:p>
        </w:tc>
        <w:tc>
          <w:tcPr>
            <w:tcW w:w="1728" w:type="dxa"/>
            <w:tcBorders>
              <w:top w:val="nil"/>
              <w:left w:val="nil"/>
              <w:bottom w:val="single" w:sz="4" w:space="0" w:color="auto"/>
              <w:right w:val="single" w:sz="4" w:space="0" w:color="auto"/>
            </w:tcBorders>
            <w:shd w:val="clear" w:color="auto" w:fill="auto"/>
            <w:noWrap/>
            <w:vAlign w:val="center"/>
            <w:hideMark/>
          </w:tcPr>
          <w:p w14:paraId="7FE19F03" w14:textId="0D909029" w:rsidR="00B61ADC" w:rsidRPr="009D7712" w:rsidRDefault="00132EE3" w:rsidP="00266AD8">
            <w:pPr>
              <w:spacing w:after="0"/>
              <w:rPr>
                <w:rFonts w:ascii="DengXian" w:eastAsia="DengXian" w:hAnsi="DengXian" w:cs="SimSun"/>
                <w:i/>
                <w:iCs/>
                <w:color w:val="000000"/>
                <w:sz w:val="22"/>
                <w:szCs w:val="22"/>
                <w:lang w:eastAsia="zh-CN"/>
              </w:rPr>
            </w:pPr>
            <w:r w:rsidRPr="00095A30">
              <w:rPr>
                <w:b/>
                <w:bCs/>
              </w:rPr>
              <w:t>(</w:t>
            </w:r>
            <w:r w:rsidRPr="00095A30">
              <w:rPr>
                <w:b/>
                <w:bCs/>
                <w:highlight w:val="yellow"/>
              </w:rPr>
              <w:t>X.</w:t>
            </w:r>
            <w:r>
              <w:rPr>
                <w:b/>
                <w:bCs/>
                <w:highlight w:val="yellow"/>
              </w:rPr>
              <w:t>2</w:t>
            </w:r>
            <w:r w:rsidRPr="00095A30">
              <w:rPr>
                <w:b/>
                <w:bCs/>
              </w:rPr>
              <w:t>)</w:t>
            </w:r>
            <w:r w:rsidR="00F57D77">
              <w:rPr>
                <w:rFonts w:ascii="DengXian" w:eastAsia="DengXian" w:hAnsi="DengXian" w:cs="SimSun"/>
                <w:i/>
                <w:iCs/>
                <w:color w:val="FF0000"/>
                <w:sz w:val="22"/>
                <w:szCs w:val="22"/>
                <w:lang w:eastAsia="zh-CN"/>
              </w:rPr>
              <w:t xml:space="preserve"> </w:t>
            </w:r>
            <w:r w:rsidR="00B61ADC" w:rsidRPr="009D7712">
              <w:rPr>
                <w:rFonts w:ascii="DengXian" w:eastAsia="DengXian" w:hAnsi="DengXian" w:cs="SimSun"/>
                <w:i/>
                <w:iCs/>
                <w:color w:val="000000"/>
                <w:sz w:val="22"/>
                <w:szCs w:val="22"/>
                <w:lang w:eastAsia="zh-CN"/>
              </w:rPr>
              <w:t>Yes</w:t>
            </w:r>
            <w:r w:rsidR="00B61ADC" w:rsidRPr="009D7712">
              <w:rPr>
                <w:rFonts w:ascii="DengXian" w:eastAsia="DengXian" w:hAnsi="DengXian" w:cs="SimSun"/>
                <w:i/>
                <w:iCs/>
                <w:color w:val="000000"/>
                <w:sz w:val="22"/>
                <w:szCs w:val="22"/>
                <w:vertAlign w:val="superscript"/>
                <w:lang w:eastAsia="zh-CN"/>
              </w:rPr>
              <w:t>NOTE1</w:t>
            </w:r>
          </w:p>
        </w:tc>
        <w:tc>
          <w:tcPr>
            <w:tcW w:w="1728" w:type="dxa"/>
            <w:tcBorders>
              <w:top w:val="nil"/>
              <w:left w:val="nil"/>
              <w:bottom w:val="single" w:sz="4" w:space="0" w:color="auto"/>
              <w:right w:val="single" w:sz="4" w:space="0" w:color="auto"/>
            </w:tcBorders>
            <w:shd w:val="clear" w:color="auto" w:fill="auto"/>
            <w:noWrap/>
            <w:vAlign w:val="center"/>
            <w:hideMark/>
          </w:tcPr>
          <w:p w14:paraId="0D9E4043" w14:textId="6CF8FE7A" w:rsidR="00B61ADC" w:rsidRPr="009D7712" w:rsidRDefault="00132EE3" w:rsidP="00266AD8">
            <w:pPr>
              <w:spacing w:after="0"/>
              <w:rPr>
                <w:rFonts w:ascii="DengXian" w:eastAsia="DengXian" w:hAnsi="DengXian" w:cs="SimSun"/>
                <w:i/>
                <w:iCs/>
                <w:color w:val="000000"/>
                <w:sz w:val="22"/>
                <w:szCs w:val="22"/>
                <w:lang w:eastAsia="zh-CN"/>
              </w:rPr>
            </w:pPr>
            <w:r w:rsidRPr="00095A30">
              <w:rPr>
                <w:b/>
                <w:bCs/>
              </w:rPr>
              <w:t>(</w:t>
            </w:r>
            <w:r w:rsidRPr="009D7712">
              <w:rPr>
                <w:b/>
                <w:bCs/>
                <w:highlight w:val="yellow"/>
              </w:rPr>
              <w:t>Y</w:t>
            </w:r>
            <w:r w:rsidRPr="00095A30">
              <w:rPr>
                <w:b/>
                <w:bCs/>
                <w:highlight w:val="yellow"/>
              </w:rPr>
              <w:t>.1</w:t>
            </w:r>
            <w:r w:rsidRPr="00095A30">
              <w:rPr>
                <w:b/>
                <w:bCs/>
              </w:rPr>
              <w:t>)</w:t>
            </w:r>
            <w:r>
              <w:rPr>
                <w:b/>
                <w:bCs/>
              </w:rPr>
              <w:t xml:space="preserve"> </w:t>
            </w:r>
            <w:r w:rsidR="00B61ADC" w:rsidRPr="009D7712">
              <w:rPr>
                <w:rFonts w:ascii="DengXian" w:eastAsia="DengXian" w:hAnsi="DengXian" w:cs="SimSun"/>
                <w:i/>
                <w:iCs/>
                <w:color w:val="000000"/>
                <w:sz w:val="22"/>
                <w:szCs w:val="22"/>
                <w:lang w:eastAsia="zh-CN"/>
              </w:rPr>
              <w:t>Yes</w:t>
            </w:r>
            <w:r w:rsidR="00B61ADC" w:rsidRPr="009D7712">
              <w:rPr>
                <w:rFonts w:ascii="DengXian" w:eastAsia="DengXian" w:hAnsi="DengXian" w:cs="SimSun"/>
                <w:i/>
                <w:iCs/>
                <w:color w:val="000000"/>
                <w:sz w:val="22"/>
                <w:szCs w:val="22"/>
                <w:vertAlign w:val="superscript"/>
                <w:lang w:eastAsia="zh-CN"/>
              </w:rPr>
              <w:t>NOTE1</w:t>
            </w:r>
          </w:p>
        </w:tc>
      </w:tr>
      <w:tr w:rsidR="00132EE3" w:rsidRPr="00E26BA8" w14:paraId="77221A1C" w14:textId="77777777" w:rsidTr="009D7712">
        <w:trPr>
          <w:trHeight w:val="330"/>
          <w:jc w:val="center"/>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18AC9039" w14:textId="77777777" w:rsidR="00B61ADC" w:rsidRPr="009D7712" w:rsidRDefault="00B61ADC" w:rsidP="00266AD8">
            <w:pPr>
              <w:spacing w:after="0"/>
              <w:rPr>
                <w:rFonts w:ascii="DengXian" w:eastAsia="DengXian" w:hAnsi="DengXian" w:cs="SimSun"/>
                <w:i/>
                <w:iCs/>
                <w:color w:val="000000"/>
                <w:sz w:val="22"/>
                <w:szCs w:val="22"/>
                <w:lang w:eastAsia="zh-CN"/>
              </w:rPr>
            </w:pPr>
            <w:r w:rsidRPr="009D7712">
              <w:rPr>
                <w:rFonts w:ascii="DengXian" w:eastAsia="DengXian" w:hAnsi="DengXian" w:cs="SimSun"/>
                <w:i/>
                <w:iCs/>
                <w:color w:val="000000"/>
                <w:sz w:val="22"/>
                <w:szCs w:val="22"/>
                <w:lang w:eastAsia="zh-CN"/>
              </w:rPr>
              <w:t>4-step RA</w:t>
            </w:r>
          </w:p>
        </w:tc>
        <w:tc>
          <w:tcPr>
            <w:tcW w:w="1728" w:type="dxa"/>
            <w:tcBorders>
              <w:top w:val="nil"/>
              <w:left w:val="nil"/>
              <w:bottom w:val="single" w:sz="4" w:space="0" w:color="auto"/>
              <w:right w:val="single" w:sz="4" w:space="0" w:color="auto"/>
            </w:tcBorders>
            <w:shd w:val="clear" w:color="auto" w:fill="auto"/>
            <w:noWrap/>
            <w:vAlign w:val="center"/>
            <w:hideMark/>
          </w:tcPr>
          <w:p w14:paraId="2F258E09" w14:textId="723BDC5D" w:rsidR="00B61ADC" w:rsidRPr="009D7712" w:rsidRDefault="00132EE3" w:rsidP="00266AD8">
            <w:pPr>
              <w:spacing w:after="0"/>
              <w:rPr>
                <w:rFonts w:ascii="DengXian" w:eastAsia="DengXian" w:hAnsi="DengXian" w:cs="SimSun"/>
                <w:i/>
                <w:iCs/>
                <w:color w:val="000000"/>
                <w:sz w:val="22"/>
                <w:szCs w:val="22"/>
                <w:lang w:eastAsia="zh-CN"/>
              </w:rPr>
            </w:pPr>
            <w:r w:rsidRPr="00095A30">
              <w:rPr>
                <w:b/>
                <w:bCs/>
              </w:rPr>
              <w:t>(</w:t>
            </w:r>
            <w:r w:rsidRPr="00095A30">
              <w:rPr>
                <w:b/>
                <w:bCs/>
                <w:highlight w:val="cyan"/>
              </w:rPr>
              <w:t>P.</w:t>
            </w:r>
            <w:r>
              <w:rPr>
                <w:b/>
                <w:bCs/>
                <w:highlight w:val="cyan"/>
              </w:rPr>
              <w:t>4</w:t>
            </w:r>
            <w:r w:rsidRPr="00095A30">
              <w:rPr>
                <w:b/>
                <w:bCs/>
              </w:rPr>
              <w:t>)</w:t>
            </w:r>
            <w:r>
              <w:rPr>
                <w:rFonts w:ascii="DengXian" w:eastAsia="DengXian" w:hAnsi="DengXian" w:cs="SimSun"/>
                <w:i/>
                <w:iCs/>
                <w:color w:val="FF0000"/>
                <w:sz w:val="22"/>
                <w:szCs w:val="22"/>
                <w:lang w:eastAsia="zh-CN"/>
              </w:rPr>
              <w:t xml:space="preserve"> </w:t>
            </w:r>
            <w:r w:rsidR="00B61ADC" w:rsidRPr="009D7712">
              <w:rPr>
                <w:rFonts w:ascii="DengXian" w:eastAsia="DengXian" w:hAnsi="DengXian" w:cs="SimSun"/>
                <w:i/>
                <w:iCs/>
                <w:color w:val="000000"/>
                <w:sz w:val="22"/>
                <w:szCs w:val="22"/>
                <w:lang w:eastAsia="zh-CN"/>
              </w:rPr>
              <w:t>Yes</w:t>
            </w:r>
            <w:r w:rsidR="00B61ADC" w:rsidRPr="009D7712">
              <w:rPr>
                <w:rFonts w:ascii="DengXian" w:eastAsia="DengXian" w:hAnsi="DengXian" w:cs="SimSun"/>
                <w:i/>
                <w:iCs/>
                <w:color w:val="000000"/>
                <w:sz w:val="22"/>
                <w:szCs w:val="22"/>
                <w:vertAlign w:val="superscript"/>
                <w:lang w:eastAsia="zh-CN"/>
              </w:rPr>
              <w:t>NOTE1</w:t>
            </w:r>
          </w:p>
        </w:tc>
        <w:tc>
          <w:tcPr>
            <w:tcW w:w="1728" w:type="dxa"/>
            <w:tcBorders>
              <w:top w:val="nil"/>
              <w:left w:val="nil"/>
              <w:bottom w:val="single" w:sz="4" w:space="0" w:color="auto"/>
              <w:right w:val="single" w:sz="4" w:space="0" w:color="auto"/>
            </w:tcBorders>
            <w:shd w:val="clear" w:color="auto" w:fill="auto"/>
            <w:noWrap/>
            <w:vAlign w:val="center"/>
            <w:hideMark/>
          </w:tcPr>
          <w:p w14:paraId="4EC6B301" w14:textId="7B09733B" w:rsidR="00B61ADC" w:rsidRPr="009D7712" w:rsidRDefault="00132EE3" w:rsidP="00266AD8">
            <w:pPr>
              <w:spacing w:after="0"/>
              <w:rPr>
                <w:rFonts w:ascii="DengXian" w:eastAsia="DengXian" w:hAnsi="DengXian" w:cs="SimSun"/>
                <w:i/>
                <w:iCs/>
                <w:color w:val="000000"/>
                <w:sz w:val="22"/>
                <w:szCs w:val="22"/>
                <w:lang w:eastAsia="zh-CN"/>
              </w:rPr>
            </w:pPr>
            <w:r w:rsidRPr="00095A30">
              <w:rPr>
                <w:b/>
                <w:bCs/>
              </w:rPr>
              <w:t>(</w:t>
            </w:r>
            <w:r w:rsidRPr="00095A30">
              <w:rPr>
                <w:b/>
                <w:bCs/>
                <w:highlight w:val="yellow"/>
              </w:rPr>
              <w:t>X.</w:t>
            </w:r>
            <w:r>
              <w:rPr>
                <w:b/>
                <w:bCs/>
                <w:highlight w:val="yellow"/>
              </w:rPr>
              <w:t>3</w:t>
            </w:r>
            <w:r w:rsidRPr="00095A30">
              <w:rPr>
                <w:b/>
                <w:bCs/>
              </w:rPr>
              <w:t>)</w:t>
            </w:r>
            <w:r w:rsidR="00B61ADC" w:rsidRPr="009D7712">
              <w:rPr>
                <w:rFonts w:ascii="DengXian" w:eastAsia="DengXian" w:hAnsi="DengXian" w:cs="SimSun"/>
                <w:i/>
                <w:iCs/>
                <w:color w:val="000000"/>
                <w:sz w:val="22"/>
                <w:szCs w:val="22"/>
                <w:lang w:eastAsia="zh-CN"/>
              </w:rPr>
              <w:t>Yes</w:t>
            </w:r>
            <w:r w:rsidR="00B61ADC" w:rsidRPr="009D7712">
              <w:rPr>
                <w:rFonts w:ascii="DengXian" w:eastAsia="DengXian" w:hAnsi="DengXian" w:cs="SimSun"/>
                <w:i/>
                <w:iCs/>
                <w:color w:val="000000"/>
                <w:sz w:val="22"/>
                <w:szCs w:val="22"/>
                <w:vertAlign w:val="superscript"/>
                <w:lang w:eastAsia="zh-CN"/>
              </w:rPr>
              <w:t>NOTE1</w:t>
            </w:r>
          </w:p>
        </w:tc>
        <w:tc>
          <w:tcPr>
            <w:tcW w:w="1728" w:type="dxa"/>
            <w:tcBorders>
              <w:top w:val="nil"/>
              <w:left w:val="nil"/>
              <w:bottom w:val="single" w:sz="4" w:space="0" w:color="auto"/>
              <w:right w:val="single" w:sz="4" w:space="0" w:color="auto"/>
            </w:tcBorders>
            <w:shd w:val="clear" w:color="auto" w:fill="auto"/>
            <w:noWrap/>
            <w:vAlign w:val="center"/>
            <w:hideMark/>
          </w:tcPr>
          <w:p w14:paraId="37CE0EFF" w14:textId="7D0E750D" w:rsidR="00B61ADC" w:rsidRPr="009D7712" w:rsidRDefault="00132EE3" w:rsidP="00266AD8">
            <w:pPr>
              <w:spacing w:after="0"/>
              <w:rPr>
                <w:rFonts w:ascii="DengXian" w:eastAsia="DengXian" w:hAnsi="DengXian" w:cs="SimSun"/>
                <w:i/>
                <w:iCs/>
                <w:color w:val="000000"/>
                <w:sz w:val="22"/>
                <w:szCs w:val="22"/>
                <w:lang w:eastAsia="zh-CN"/>
              </w:rPr>
            </w:pPr>
            <w:r w:rsidRPr="00095A30">
              <w:rPr>
                <w:b/>
                <w:bCs/>
              </w:rPr>
              <w:t>(</w:t>
            </w:r>
            <w:r>
              <w:rPr>
                <w:b/>
                <w:bCs/>
                <w:highlight w:val="yellow"/>
              </w:rPr>
              <w:t>Y</w:t>
            </w:r>
            <w:r w:rsidRPr="00095A30">
              <w:rPr>
                <w:b/>
                <w:bCs/>
                <w:highlight w:val="yellow"/>
              </w:rPr>
              <w:t>.</w:t>
            </w:r>
            <w:r>
              <w:rPr>
                <w:b/>
                <w:bCs/>
                <w:highlight w:val="yellow"/>
              </w:rPr>
              <w:t>2</w:t>
            </w:r>
            <w:r w:rsidRPr="00095A30">
              <w:rPr>
                <w:b/>
                <w:bCs/>
              </w:rPr>
              <w:t>)</w:t>
            </w:r>
            <w:r>
              <w:rPr>
                <w:b/>
                <w:bCs/>
              </w:rPr>
              <w:t xml:space="preserve"> </w:t>
            </w:r>
            <w:r w:rsidR="00B61ADC" w:rsidRPr="009D7712">
              <w:rPr>
                <w:rFonts w:ascii="DengXian" w:eastAsia="DengXian" w:hAnsi="DengXian" w:cs="SimSun"/>
                <w:i/>
                <w:iCs/>
                <w:color w:val="000000"/>
                <w:sz w:val="22"/>
                <w:szCs w:val="22"/>
                <w:lang w:eastAsia="zh-CN"/>
              </w:rPr>
              <w:t>Yes</w:t>
            </w:r>
            <w:r w:rsidR="00B61ADC" w:rsidRPr="009D7712">
              <w:rPr>
                <w:rFonts w:ascii="DengXian" w:eastAsia="DengXian" w:hAnsi="DengXian" w:cs="SimSun"/>
                <w:i/>
                <w:iCs/>
                <w:color w:val="000000"/>
                <w:sz w:val="22"/>
                <w:szCs w:val="22"/>
                <w:vertAlign w:val="superscript"/>
                <w:lang w:eastAsia="zh-CN"/>
              </w:rPr>
              <w:t>NOTE1</w:t>
            </w:r>
          </w:p>
        </w:tc>
      </w:tr>
    </w:tbl>
    <w:p w14:paraId="6090BE57" w14:textId="77777777" w:rsidR="00B61ADC" w:rsidRPr="009D7712" w:rsidRDefault="00B15148" w:rsidP="00B61ADC">
      <w:pPr>
        <w:pStyle w:val="ListParagraph"/>
        <w:ind w:left="1440"/>
        <w:jc w:val="both"/>
        <w:rPr>
          <w:rFonts w:ascii="Times New Roman" w:hAnsi="Times New Roman" w:cs="Times New Roman"/>
          <w:i/>
          <w:iCs/>
          <w:sz w:val="20"/>
          <w:szCs w:val="20"/>
        </w:rPr>
      </w:pPr>
      <w:r w:rsidRPr="009D7712">
        <w:rPr>
          <w:rFonts w:ascii="Times New Roman" w:hAnsi="Times New Roman" w:cs="Times New Roman"/>
          <w:i/>
          <w:iCs/>
          <w:sz w:val="20"/>
          <w:szCs w:val="20"/>
        </w:rPr>
        <w:t xml:space="preserve">NOTE1: Based on the agreement in RAN2#113bis-e: “Switching from SDT to non-SDT is supported”. </w:t>
      </w:r>
    </w:p>
    <w:p w14:paraId="3F24BDEB" w14:textId="77777777" w:rsidR="00B61ADC" w:rsidRPr="009D7712" w:rsidRDefault="00B15148" w:rsidP="00B61ADC">
      <w:pPr>
        <w:pStyle w:val="ListParagraph"/>
        <w:ind w:left="1440"/>
        <w:jc w:val="both"/>
        <w:rPr>
          <w:rFonts w:ascii="Times New Roman" w:hAnsi="Times New Roman" w:cs="Times New Roman"/>
          <w:i/>
          <w:iCs/>
          <w:sz w:val="20"/>
          <w:szCs w:val="20"/>
        </w:rPr>
      </w:pPr>
      <w:r w:rsidRPr="009D7712">
        <w:rPr>
          <w:rFonts w:ascii="Times New Roman" w:hAnsi="Times New Roman" w:cs="Times New Roman"/>
          <w:i/>
          <w:iCs/>
          <w:sz w:val="20"/>
          <w:szCs w:val="20"/>
        </w:rPr>
        <w:t xml:space="preserve">NOTE2: Based on the agreement in RAN2#113bis-e: “FFS Switching from CG-SDT to RA-SDT is not allowed”.  </w:t>
      </w:r>
    </w:p>
    <w:p w14:paraId="6AD681E8" w14:textId="2BE30432" w:rsidR="00B15148" w:rsidRPr="009D7712" w:rsidRDefault="00B15148" w:rsidP="009D7712">
      <w:pPr>
        <w:pStyle w:val="ListParagraph"/>
        <w:ind w:left="1440"/>
        <w:jc w:val="both"/>
        <w:rPr>
          <w:rFonts w:ascii="Times New Roman" w:hAnsi="Times New Roman" w:cs="Times New Roman"/>
          <w:i/>
          <w:iCs/>
          <w:sz w:val="20"/>
          <w:szCs w:val="20"/>
        </w:rPr>
      </w:pPr>
      <w:r w:rsidRPr="009D7712">
        <w:rPr>
          <w:rFonts w:ascii="Times New Roman" w:hAnsi="Times New Roman" w:cs="Times New Roman"/>
          <w:i/>
          <w:iCs/>
          <w:sz w:val="20"/>
          <w:szCs w:val="20"/>
        </w:rPr>
        <w:t>NOTE3: No agreement</w:t>
      </w:r>
    </w:p>
    <w:p w14:paraId="5E95D9BF" w14:textId="16BA88C0" w:rsidR="00695631" w:rsidRDefault="000E3819" w:rsidP="009D7712">
      <w:pPr>
        <w:spacing w:after="60"/>
        <w:jc w:val="both"/>
      </w:pPr>
      <w:r>
        <w:t>The following sub-sections aims to address all the scenarios described in above table taken into consideration the FFS identified in running CR as well as in previous meetings as shown belo</w:t>
      </w:r>
      <w:r w:rsidR="67057243">
        <w:t>w</w:t>
      </w:r>
      <w:r>
        <w:t xml:space="preserve">: </w:t>
      </w:r>
    </w:p>
    <w:p w14:paraId="0337138A" w14:textId="77777777" w:rsidR="00E500AD" w:rsidRPr="00F57FC4" w:rsidRDefault="00E500AD" w:rsidP="00E500AD">
      <w:pPr>
        <w:spacing w:after="0"/>
        <w:ind w:left="720"/>
        <w:jc w:val="both"/>
        <w:rPr>
          <w:i/>
          <w:iCs/>
        </w:rPr>
      </w:pPr>
      <w:r w:rsidRPr="00F57FC4">
        <w:rPr>
          <w:i/>
          <w:iCs/>
        </w:rPr>
        <w:t>UE switches from SDT to non-SDT in following cases:</w:t>
      </w:r>
    </w:p>
    <w:p w14:paraId="72F53BF1" w14:textId="77777777" w:rsidR="00E500AD" w:rsidRDefault="00E500AD" w:rsidP="009D7712">
      <w:pPr>
        <w:tabs>
          <w:tab w:val="right" w:pos="9360"/>
        </w:tabs>
        <w:spacing w:after="0"/>
        <w:ind w:left="720"/>
        <w:jc w:val="both"/>
        <w:rPr>
          <w:i/>
          <w:iCs/>
        </w:rPr>
      </w:pPr>
      <w:r w:rsidRPr="00F57FC4">
        <w:rPr>
          <w:i/>
          <w:iCs/>
        </w:rPr>
        <w:t>-</w:t>
      </w:r>
      <w:r>
        <w:rPr>
          <w:i/>
          <w:iCs/>
        </w:rPr>
        <w:t xml:space="preserve">  </w:t>
      </w:r>
      <w:r w:rsidRPr="00F57FC4">
        <w:rPr>
          <w:i/>
          <w:iCs/>
        </w:rPr>
        <w:t xml:space="preserve">Case 1 (27/0): UE receive indication from network to switch to non-SDT procedure. Network can send RRCResume. </w:t>
      </w:r>
    </w:p>
    <w:p w14:paraId="45099034" w14:textId="05006D00" w:rsidR="00E500AD" w:rsidRDefault="00E500AD" w:rsidP="009D7712">
      <w:pPr>
        <w:ind w:left="720"/>
        <w:jc w:val="both"/>
        <w:rPr>
          <w:b/>
          <w:bCs/>
          <w:i/>
          <w:iCs/>
        </w:rPr>
      </w:pPr>
      <w:r w:rsidRPr="009D7712">
        <w:rPr>
          <w:i/>
          <w:iCs/>
        </w:rPr>
        <w:t>FFS whether network can send</w:t>
      </w:r>
      <w:r w:rsidRPr="00395FD0">
        <w:rPr>
          <w:b/>
          <w:bCs/>
          <w:i/>
          <w:iCs/>
        </w:rPr>
        <w:t xml:space="preserve"> indication in RAR/fallbackRAR/DCI to switch to non-SDT procedure.</w:t>
      </w:r>
    </w:p>
    <w:p w14:paraId="61B81A84" w14:textId="15347B61" w:rsidR="000E3819" w:rsidRDefault="000E3819" w:rsidP="000E3819">
      <w:pPr>
        <w:jc w:val="both"/>
      </w:pPr>
      <w:r>
        <w:t xml:space="preserve">When UE initiates an SDT session, it is possible that the network may not always want to allocate resources for SDT and so may instead want the UE to perform some form of fallback procedure to legacy resume and setup. </w:t>
      </w:r>
      <w:r w:rsidR="00BF43D3">
        <w:t>It is also considered that</w:t>
      </w:r>
      <w:r>
        <w:t xml:space="preserve"> Rel-16 NR supports fallback of UE from 2-step to 4-step RACH using the </w:t>
      </w:r>
      <w:r w:rsidRPr="00695736">
        <w:rPr>
          <w:i/>
          <w:iCs/>
        </w:rPr>
        <w:t>fallbackRAR</w:t>
      </w:r>
      <w:r>
        <w:t xml:space="preserve">. Then </w:t>
      </w:r>
      <w:r>
        <w:lastRenderedPageBreak/>
        <w:t>considering SDT, if the UE initiates SDT-RACH via 2-step RACH, the fallback scenarios to 4-step RACH also needs to be further discussed.</w:t>
      </w:r>
    </w:p>
    <w:p w14:paraId="7B0763EB" w14:textId="12FC1E1D" w:rsidR="00A57DD0" w:rsidRDefault="007F06FA" w:rsidP="000E3819">
      <w:pPr>
        <w:jc w:val="both"/>
      </w:pPr>
      <w:r>
        <w:t>The discussion below</w:t>
      </w:r>
      <w:r w:rsidR="00A57DD0">
        <w:t xml:space="preserve"> </w:t>
      </w:r>
      <w:r w:rsidR="00FC42FC">
        <w:t>start</w:t>
      </w:r>
      <w:r>
        <w:t>s</w:t>
      </w:r>
      <w:r w:rsidR="00FC42FC">
        <w:t xml:space="preserve"> addressing</w:t>
      </w:r>
      <w:r w:rsidR="00A57DD0">
        <w:t xml:space="preserve"> s</w:t>
      </w:r>
      <w:r w:rsidR="00A57DD0" w:rsidRPr="00A57DD0">
        <w:t>cenario (X.2): 2-step RA-SDT switch to 2-step RACH</w:t>
      </w:r>
      <w:r w:rsidR="00A57DD0">
        <w:t xml:space="preserve"> </w:t>
      </w:r>
      <w:r w:rsidR="00FC42FC">
        <w:t>(which</w:t>
      </w:r>
      <w:r w:rsidR="00A57DD0">
        <w:t xml:space="preserve"> might be </w:t>
      </w:r>
      <w:r w:rsidR="00EF14A6">
        <w:t>the one with</w:t>
      </w:r>
      <w:r w:rsidR="00A57DD0">
        <w:t xml:space="preserve"> larger specification impact to enable</w:t>
      </w:r>
      <w:r w:rsidR="00EF14A6">
        <w:t xml:space="preserve"> it as it </w:t>
      </w:r>
      <w:r>
        <w:t>is a new scenario all together)</w:t>
      </w:r>
      <w:r w:rsidR="00A57DD0">
        <w:t>.</w:t>
      </w:r>
      <w:r>
        <w:t xml:space="preserve"> Afterwards the different scenarios are addressed assuming that </w:t>
      </w:r>
      <w:r w:rsidR="005C1AA1">
        <w:t xml:space="preserve">network indication were via </w:t>
      </w:r>
      <w:r w:rsidR="005C1AA1" w:rsidRPr="009D7712">
        <w:rPr>
          <w:i/>
          <w:iCs/>
        </w:rPr>
        <w:t>FallbackRAR</w:t>
      </w:r>
      <w:r w:rsidR="005C1AA1">
        <w:t xml:space="preserve"> or via Msg.1.</w:t>
      </w:r>
    </w:p>
    <w:p w14:paraId="59B88309" w14:textId="659121FC" w:rsidR="00296387" w:rsidRDefault="00296387" w:rsidP="000E3819">
      <w:pPr>
        <w:jc w:val="both"/>
      </w:pPr>
    </w:p>
    <w:p w14:paraId="219F60DD" w14:textId="77777777" w:rsidR="00BD2A3C" w:rsidRDefault="0082642E" w:rsidP="00F14539">
      <w:pPr>
        <w:pStyle w:val="Heading3"/>
      </w:pPr>
      <w:r>
        <w:t xml:space="preserve">UE’s trigger </w:t>
      </w:r>
      <w:r w:rsidR="00D60914">
        <w:t>to</w:t>
      </w:r>
      <w:r w:rsidR="008C7AB2">
        <w:t xml:space="preserve"> </w:t>
      </w:r>
      <w:r w:rsidR="00D60914">
        <w:t>switch</w:t>
      </w:r>
      <w:r w:rsidR="008C7AB2">
        <w:t xml:space="preserve"> from </w:t>
      </w:r>
      <w:r w:rsidR="00D60914">
        <w:t>2-step RA-SDT or 4-step RA-SDT</w:t>
      </w:r>
    </w:p>
    <w:p w14:paraId="4552AFE0" w14:textId="5FABE7E3" w:rsidR="00D60914" w:rsidRDefault="00476617" w:rsidP="009D7712">
      <w:pPr>
        <w:spacing w:after="60"/>
        <w:jc w:val="both"/>
        <w:rPr>
          <w:lang w:val="en-GB" w:eastAsia="x-none"/>
        </w:rPr>
      </w:pPr>
      <w:r>
        <w:rPr>
          <w:lang w:val="en-GB" w:eastAsia="x-none"/>
        </w:rPr>
        <w:t xml:space="preserve">Legacy 2-step RACH </w:t>
      </w:r>
      <w:r w:rsidR="000F23ED">
        <w:rPr>
          <w:lang w:val="en-GB" w:eastAsia="x-none"/>
        </w:rPr>
        <w:t xml:space="preserve">relies on </w:t>
      </w:r>
      <w:r w:rsidR="000F23ED" w:rsidRPr="00095A30">
        <w:rPr>
          <w:i/>
          <w:iCs/>
          <w:lang w:val="en-GB" w:eastAsia="x-none"/>
        </w:rPr>
        <w:t>msgA-TransMax</w:t>
      </w:r>
      <w:r w:rsidR="000F23ED">
        <w:rPr>
          <w:lang w:val="en-GB" w:eastAsia="x-none"/>
        </w:rPr>
        <w:t xml:space="preserve"> to </w:t>
      </w:r>
      <w:r w:rsidR="00513A24">
        <w:rPr>
          <w:lang w:val="en-GB" w:eastAsia="x-none"/>
        </w:rPr>
        <w:t>determine when</w:t>
      </w:r>
      <w:r w:rsidR="000F23ED">
        <w:rPr>
          <w:lang w:val="en-GB" w:eastAsia="x-none"/>
        </w:rPr>
        <w:t>/</w:t>
      </w:r>
      <w:r w:rsidR="00513A24">
        <w:rPr>
          <w:lang w:val="en-GB" w:eastAsia="x-none"/>
        </w:rPr>
        <w:t xml:space="preserve">whether </w:t>
      </w:r>
      <w:r w:rsidR="008168D6">
        <w:rPr>
          <w:lang w:val="en-GB" w:eastAsia="x-none"/>
        </w:rPr>
        <w:t xml:space="preserve">to </w:t>
      </w:r>
      <w:r w:rsidR="00513A24">
        <w:rPr>
          <w:lang w:val="en-GB" w:eastAsia="x-none"/>
        </w:rPr>
        <w:t xml:space="preserve">switch </w:t>
      </w:r>
      <w:r w:rsidR="008168D6">
        <w:rPr>
          <w:lang w:val="en-GB" w:eastAsia="x-none"/>
        </w:rPr>
        <w:t>in</w:t>
      </w:r>
      <w:r w:rsidR="00513A24">
        <w:rPr>
          <w:lang w:val="en-GB" w:eastAsia="x-none"/>
        </w:rPr>
        <w:t>to 4-step RACH:</w:t>
      </w:r>
    </w:p>
    <w:p w14:paraId="5817A238" w14:textId="346864B4" w:rsidR="00513A24" w:rsidRPr="009D7712" w:rsidRDefault="00513A24" w:rsidP="009D7712">
      <w:pPr>
        <w:spacing w:after="60"/>
        <w:ind w:left="720"/>
        <w:jc w:val="both"/>
        <w:rPr>
          <w:i/>
          <w:iCs/>
          <w:lang w:val="en-GB" w:eastAsia="x-none"/>
        </w:rPr>
      </w:pPr>
      <w:r w:rsidRPr="009D7712">
        <w:rPr>
          <w:b/>
          <w:bCs/>
          <w:i/>
          <w:iCs/>
          <w:lang w:val="en-GB" w:eastAsia="x-none"/>
        </w:rPr>
        <w:t>msgA-TransMax</w:t>
      </w:r>
      <w:r w:rsidR="00F80E7D">
        <w:rPr>
          <w:b/>
          <w:bCs/>
          <w:i/>
          <w:iCs/>
          <w:lang w:val="en-GB" w:eastAsia="x-none"/>
        </w:rPr>
        <w:t xml:space="preserve">:   </w:t>
      </w:r>
      <w:r w:rsidRPr="009D7712">
        <w:rPr>
          <w:i/>
          <w:iCs/>
          <w:lang w:val="en-GB" w:eastAsia="x-none"/>
        </w:rPr>
        <w:t xml:space="preserve">Max number of MsgA preamble transmissions performed before switching to 4-step random access (see TS 38.321 [3], clauses 5.1.1). This field is only applicable when 2-step </w:t>
      </w:r>
    </w:p>
    <w:p w14:paraId="1BED0E0D" w14:textId="1DB73482" w:rsidR="00513A24" w:rsidRPr="009D7712" w:rsidRDefault="00513A24" w:rsidP="009D7712">
      <w:pPr>
        <w:ind w:left="720"/>
        <w:jc w:val="both"/>
        <w:rPr>
          <w:i/>
          <w:iCs/>
          <w:lang w:val="en-GB" w:eastAsia="x-none"/>
        </w:rPr>
      </w:pPr>
      <w:r w:rsidRPr="009D7712">
        <w:rPr>
          <w:i/>
          <w:iCs/>
          <w:lang w:val="en-GB" w:eastAsia="x-none"/>
        </w:rPr>
        <w:t>and 4-step RA type are configured and switching to 4-step type RA is supported. If the field is absent, switching from 2-step RA type to 4-step RA type is not allowed.</w:t>
      </w:r>
    </w:p>
    <w:p w14:paraId="5EBCDEDB" w14:textId="44B845DF" w:rsidR="00FD2F5E" w:rsidRDefault="007E5999" w:rsidP="009D7712">
      <w:pPr>
        <w:spacing w:after="120"/>
        <w:jc w:val="both"/>
        <w:rPr>
          <w:lang w:val="en-GB" w:eastAsia="x-none"/>
        </w:rPr>
      </w:pPr>
      <w:r>
        <w:rPr>
          <w:lang w:val="en-GB" w:eastAsia="x-none"/>
        </w:rPr>
        <w:t xml:space="preserve">For 2-step RA-SDT, same </w:t>
      </w:r>
      <w:r w:rsidR="00E42E27">
        <w:rPr>
          <w:lang w:val="en-GB" w:eastAsia="x-none"/>
        </w:rPr>
        <w:t>approach</w:t>
      </w:r>
      <w:r>
        <w:rPr>
          <w:lang w:val="en-GB" w:eastAsia="x-none"/>
        </w:rPr>
        <w:t xml:space="preserve"> could be used to determine when to switch to other R</w:t>
      </w:r>
      <w:r w:rsidR="00E42E27">
        <w:rPr>
          <w:lang w:val="en-GB" w:eastAsia="x-none"/>
        </w:rPr>
        <w:t>andom Access</w:t>
      </w:r>
      <w:r>
        <w:rPr>
          <w:lang w:val="en-GB" w:eastAsia="x-none"/>
        </w:rPr>
        <w:t xml:space="preserve"> mechanism.</w:t>
      </w:r>
      <w:r w:rsidR="001B440F">
        <w:rPr>
          <w:lang w:val="en-GB" w:eastAsia="x-none"/>
        </w:rPr>
        <w:t xml:space="preserve"> </w:t>
      </w:r>
    </w:p>
    <w:p w14:paraId="45690710" w14:textId="0803D7F0" w:rsidR="00FD2F5E" w:rsidRDefault="00557A4E">
      <w:pPr>
        <w:pStyle w:val="Proposal"/>
        <w:numPr>
          <w:ilvl w:val="0"/>
          <w:numId w:val="4"/>
        </w:numPr>
      </w:pPr>
      <w:bookmarkStart w:id="3" w:name="_Toc78901541"/>
      <w:bookmarkStart w:id="4" w:name="_Toc78902618"/>
      <w:bookmarkStart w:id="5" w:name="_Toc79108102"/>
      <w:bookmarkStart w:id="6" w:name="_Toc79113593"/>
      <w:r>
        <w:t xml:space="preserve">2-step RA-SDT </w:t>
      </w:r>
      <w:r w:rsidR="00695F0B">
        <w:t>applies same approach as</w:t>
      </w:r>
      <w:r>
        <w:t xml:space="preserve"> legacy</w:t>
      </w:r>
      <w:r w:rsidR="00695F0B">
        <w:t xml:space="preserve"> 2-step RACH</w:t>
      </w:r>
      <w:r>
        <w:t xml:space="preserve"> to determine when to switch to </w:t>
      </w:r>
      <w:r w:rsidR="008D0B5B">
        <w:t>“</w:t>
      </w:r>
      <w:r>
        <w:t>other random access mechanisms</w:t>
      </w:r>
      <w:r w:rsidR="008D0B5B">
        <w:t>”</w:t>
      </w:r>
      <w:r w:rsidR="00CC39B9">
        <w:t xml:space="preserve"> (upon reaching</w:t>
      </w:r>
      <w:r w:rsidR="00CC39B9" w:rsidRPr="00136918">
        <w:t xml:space="preserve"> </w:t>
      </w:r>
      <w:r w:rsidR="00CC39B9" w:rsidRPr="00095A30">
        <w:rPr>
          <w:i/>
          <w:iCs/>
        </w:rPr>
        <w:t>msgA-TransMax</w:t>
      </w:r>
      <w:r w:rsidR="00CC39B9">
        <w:t>)</w:t>
      </w:r>
      <w:r>
        <w:t>.</w:t>
      </w:r>
      <w:bookmarkEnd w:id="3"/>
      <w:bookmarkEnd w:id="4"/>
      <w:r w:rsidR="008D0B5B">
        <w:t xml:space="preserve"> Note: “other random access mechanisms” may refer to </w:t>
      </w:r>
      <w:r w:rsidR="00151D52">
        <w:t>4-step RA-SDT, or 2-step RACH or 4-step RACH</w:t>
      </w:r>
      <w:r w:rsidR="00935BB5">
        <w:t>; details discussed in next proposals.</w:t>
      </w:r>
      <w:bookmarkEnd w:id="5"/>
      <w:bookmarkEnd w:id="6"/>
    </w:p>
    <w:p w14:paraId="3706B57C" w14:textId="77777777" w:rsidR="00554C3A" w:rsidRDefault="00554C3A" w:rsidP="00401E03">
      <w:pPr>
        <w:spacing w:after="60"/>
        <w:jc w:val="both"/>
        <w:rPr>
          <w:lang w:val="en-GB" w:eastAsia="x-none"/>
        </w:rPr>
      </w:pPr>
    </w:p>
    <w:p w14:paraId="2EC61D7C" w14:textId="6E9A7851" w:rsidR="00476617" w:rsidRPr="00516502" w:rsidRDefault="00096373" w:rsidP="009D7712">
      <w:pPr>
        <w:spacing w:after="60"/>
        <w:jc w:val="both"/>
        <w:rPr>
          <w:iCs/>
          <w:lang w:val="en-GB" w:eastAsia="x-none"/>
        </w:rPr>
      </w:pPr>
      <w:r>
        <w:rPr>
          <w:lang w:val="en-GB" w:eastAsia="x-none"/>
        </w:rPr>
        <w:t>Legacy 4-step RACH</w:t>
      </w:r>
      <w:r w:rsidR="0083502B">
        <w:rPr>
          <w:lang w:val="en-GB" w:eastAsia="x-none"/>
        </w:rPr>
        <w:t xml:space="preserve"> </w:t>
      </w:r>
      <w:r w:rsidR="003262C2">
        <w:rPr>
          <w:lang w:val="en-GB" w:eastAsia="x-none"/>
        </w:rPr>
        <w:t>relies on “</w:t>
      </w:r>
      <w:r w:rsidR="003262C2" w:rsidRPr="0076370D">
        <w:rPr>
          <w:rFonts w:eastAsia="Times New Roman"/>
          <w:i/>
          <w:lang w:val="en-GB" w:eastAsia="ko-KR"/>
        </w:rPr>
        <w:t>PREAMBLE_TRANSMISSION_COUNTER</w:t>
      </w:r>
      <w:r w:rsidR="003262C2" w:rsidRPr="0076370D">
        <w:rPr>
          <w:rFonts w:eastAsia="Times New Roman"/>
          <w:lang w:val="en-GB" w:eastAsia="ko-KR"/>
        </w:rPr>
        <w:t xml:space="preserve"> = </w:t>
      </w:r>
      <w:r w:rsidR="003262C2" w:rsidRPr="0076370D">
        <w:rPr>
          <w:rFonts w:eastAsia="Times New Roman"/>
          <w:i/>
          <w:lang w:val="en-GB" w:eastAsia="ko-KR"/>
        </w:rPr>
        <w:t>preambleTransMax</w:t>
      </w:r>
      <w:r w:rsidR="003262C2" w:rsidRPr="0076370D">
        <w:rPr>
          <w:rFonts w:eastAsia="Times New Roman"/>
          <w:lang w:val="en-GB" w:eastAsia="ko-KR"/>
        </w:rPr>
        <w:t xml:space="preserve"> + 1</w:t>
      </w:r>
      <w:r w:rsidR="003262C2">
        <w:rPr>
          <w:lang w:val="en-GB" w:eastAsia="x-none"/>
        </w:rPr>
        <w:t xml:space="preserve">” to trigger an indication to upper layers that there is a </w:t>
      </w:r>
      <w:r w:rsidR="00F80E7D">
        <w:rPr>
          <w:lang w:val="en-GB" w:eastAsia="x-none"/>
        </w:rPr>
        <w:t xml:space="preserve">“Random Access problem”, with </w:t>
      </w:r>
      <w:r w:rsidR="00F80E7D" w:rsidRPr="0076370D">
        <w:rPr>
          <w:rFonts w:eastAsia="Times New Roman"/>
          <w:i/>
          <w:lang w:val="en-GB" w:eastAsia="ko-KR"/>
        </w:rPr>
        <w:t>preambleTransMax</w:t>
      </w:r>
      <w:r w:rsidR="00F80E7D">
        <w:rPr>
          <w:rFonts w:eastAsia="Times New Roman"/>
          <w:i/>
          <w:lang w:val="en-GB" w:eastAsia="ko-KR"/>
        </w:rPr>
        <w:t xml:space="preserve"> </w:t>
      </w:r>
      <w:r w:rsidR="00F80E7D">
        <w:rPr>
          <w:rFonts w:eastAsia="Times New Roman"/>
          <w:iCs/>
          <w:lang w:val="en-GB" w:eastAsia="ko-KR"/>
        </w:rPr>
        <w:t>defined as follow:</w:t>
      </w:r>
    </w:p>
    <w:p w14:paraId="34F5ED84" w14:textId="4514BD0E" w:rsidR="00476617" w:rsidRPr="009D7712" w:rsidRDefault="00F117F2" w:rsidP="009D7712">
      <w:pPr>
        <w:ind w:left="720"/>
        <w:jc w:val="both"/>
        <w:rPr>
          <w:i/>
          <w:iCs/>
          <w:lang w:val="en-GB" w:eastAsia="x-none"/>
        </w:rPr>
      </w:pPr>
      <w:r w:rsidRPr="009D7712">
        <w:rPr>
          <w:b/>
          <w:bCs/>
          <w:i/>
          <w:iCs/>
          <w:lang w:val="en-GB" w:eastAsia="x-none"/>
        </w:rPr>
        <w:t>preambleTransMax</w:t>
      </w:r>
      <w:r w:rsidR="00F80E7D">
        <w:rPr>
          <w:b/>
          <w:bCs/>
          <w:i/>
          <w:iCs/>
          <w:lang w:val="en-GB" w:eastAsia="x-none"/>
        </w:rPr>
        <w:t xml:space="preserve">:   </w:t>
      </w:r>
      <w:r w:rsidRPr="009D7712">
        <w:rPr>
          <w:i/>
          <w:iCs/>
          <w:lang w:val="en-GB" w:eastAsia="x-none"/>
        </w:rPr>
        <w:t>Max number of RA preamble transmission performed before declaring a failure (see TS 38.321 [3], clauses 5.1.4, 5.1.5).</w:t>
      </w:r>
    </w:p>
    <w:p w14:paraId="47BED55C" w14:textId="3E7D156E" w:rsidR="009564E2" w:rsidRDefault="00CC39B9" w:rsidP="009564E2">
      <w:pPr>
        <w:spacing w:after="120"/>
        <w:jc w:val="both"/>
        <w:rPr>
          <w:lang w:val="en-GB" w:eastAsia="x-none"/>
        </w:rPr>
      </w:pPr>
      <w:r>
        <w:rPr>
          <w:lang w:val="en-GB" w:eastAsia="x-none"/>
        </w:rPr>
        <w:t>For 4-step RA-SDT,</w:t>
      </w:r>
      <w:r w:rsidR="001B440F">
        <w:rPr>
          <w:lang w:val="en-GB" w:eastAsia="x-none"/>
        </w:rPr>
        <w:t xml:space="preserve"> </w:t>
      </w:r>
      <w:r w:rsidR="001B440F" w:rsidRPr="0076370D">
        <w:rPr>
          <w:rFonts w:eastAsia="Times New Roman"/>
          <w:i/>
          <w:lang w:val="en-GB" w:eastAsia="ko-KR"/>
        </w:rPr>
        <w:t>PREAMBLE_TRANSMISSION_COUNTER</w:t>
      </w:r>
      <w:r w:rsidR="001B440F">
        <w:rPr>
          <w:lang w:val="en-GB" w:eastAsia="x-none"/>
        </w:rPr>
        <w:t xml:space="preserve"> can be used to determine </w:t>
      </w:r>
      <w:r w:rsidR="009564E2">
        <w:rPr>
          <w:lang w:val="en-GB" w:eastAsia="x-none"/>
        </w:rPr>
        <w:t xml:space="preserve">when to switch to other Random Access mechanism. </w:t>
      </w:r>
    </w:p>
    <w:p w14:paraId="06C06E7A" w14:textId="3CD7D0F6" w:rsidR="00C66CD6" w:rsidRDefault="00C66CD6" w:rsidP="00C66CD6">
      <w:pPr>
        <w:pStyle w:val="Proposal"/>
        <w:numPr>
          <w:ilvl w:val="0"/>
          <w:numId w:val="4"/>
        </w:numPr>
      </w:pPr>
      <w:bookmarkStart w:id="7" w:name="_Toc79108103"/>
      <w:bookmarkStart w:id="8" w:name="_Toc78901542"/>
      <w:bookmarkStart w:id="9" w:name="_Toc78902619"/>
      <w:bookmarkStart w:id="10" w:name="_Toc79113594"/>
      <w:r>
        <w:t xml:space="preserve">For 4-step RA-SDT, </w:t>
      </w:r>
      <w:r w:rsidR="004F57A0">
        <w:t>when</w:t>
      </w:r>
      <w:r w:rsidR="00007147">
        <w:t xml:space="preserve"> “</w:t>
      </w:r>
      <w:r w:rsidR="00007147" w:rsidRPr="0076370D">
        <w:rPr>
          <w:rFonts w:eastAsia="Times New Roman"/>
          <w:i/>
          <w:lang w:eastAsia="ko-KR"/>
        </w:rPr>
        <w:t>PREAMBLE_TRANSMISSION_COUNTER</w:t>
      </w:r>
      <w:r w:rsidR="00007147" w:rsidRPr="0076370D">
        <w:rPr>
          <w:rFonts w:eastAsia="Times New Roman"/>
          <w:lang w:eastAsia="ko-KR"/>
        </w:rPr>
        <w:t xml:space="preserve"> = </w:t>
      </w:r>
      <w:r w:rsidR="00007147" w:rsidRPr="0076370D">
        <w:rPr>
          <w:rFonts w:eastAsia="Times New Roman"/>
          <w:i/>
          <w:lang w:eastAsia="ko-KR"/>
        </w:rPr>
        <w:t>preambleTransMax</w:t>
      </w:r>
      <w:r w:rsidR="00007147" w:rsidRPr="0076370D">
        <w:rPr>
          <w:rFonts w:eastAsia="Times New Roman"/>
          <w:lang w:eastAsia="ko-KR"/>
        </w:rPr>
        <w:t xml:space="preserve"> + 1</w:t>
      </w:r>
      <w:r w:rsidR="00007147">
        <w:t xml:space="preserve">”, </w:t>
      </w:r>
      <w:r w:rsidR="004F57A0">
        <w:t xml:space="preserve">this triggers the </w:t>
      </w:r>
      <w:r>
        <w:t>switch to other random access mechanisms</w:t>
      </w:r>
      <w:r w:rsidR="003148AA">
        <w:t xml:space="preserve"> </w:t>
      </w:r>
      <w:r w:rsidR="00935BB5">
        <w:t>Note: “other random access mechanisms” may refer to 4-step RA-SDT, or 2-step RACH or 4-step RACH; details discussed in next proposals.</w:t>
      </w:r>
      <w:bookmarkEnd w:id="7"/>
      <w:bookmarkEnd w:id="8"/>
      <w:bookmarkEnd w:id="9"/>
      <w:bookmarkEnd w:id="10"/>
    </w:p>
    <w:p w14:paraId="72AA0B8E" w14:textId="4F3988FC" w:rsidR="00F117F2" w:rsidRDefault="00F117F2" w:rsidP="00E42E27">
      <w:pPr>
        <w:jc w:val="both"/>
        <w:rPr>
          <w:lang w:val="en-GB" w:eastAsia="x-none"/>
        </w:rPr>
      </w:pPr>
    </w:p>
    <w:p w14:paraId="1892574E" w14:textId="1E05825C" w:rsidR="00296387" w:rsidRDefault="00296387" w:rsidP="009D7712">
      <w:pPr>
        <w:pStyle w:val="Heading3"/>
      </w:pPr>
      <w:r>
        <w:t>Scenario (</w:t>
      </w:r>
      <w:r w:rsidRPr="00095A30">
        <w:rPr>
          <w:highlight w:val="yellow"/>
        </w:rPr>
        <w:t>X.</w:t>
      </w:r>
      <w:r>
        <w:rPr>
          <w:highlight w:val="yellow"/>
        </w:rPr>
        <w:t>2</w:t>
      </w:r>
      <w:r>
        <w:t>): 2-step RA-SDT</w:t>
      </w:r>
      <w:r w:rsidRPr="00782C66">
        <w:t xml:space="preserve"> </w:t>
      </w:r>
      <w:r>
        <w:t xml:space="preserve">switch </w:t>
      </w:r>
      <w:r w:rsidRPr="00782C66">
        <w:t xml:space="preserve">to </w:t>
      </w:r>
      <w:r>
        <w:t>2-step RACH</w:t>
      </w:r>
    </w:p>
    <w:p w14:paraId="7C6249DA" w14:textId="6E8D73E4" w:rsidR="000E3819" w:rsidRPr="009D7712" w:rsidRDefault="001326AE" w:rsidP="000E3819">
      <w:pPr>
        <w:jc w:val="both"/>
      </w:pPr>
      <w:r>
        <w:t>For network triggered</w:t>
      </w:r>
      <w:r w:rsidR="00F67A41">
        <w:t xml:space="preserve"> </w:t>
      </w:r>
      <w:r w:rsidR="00F52850">
        <w:t>fallback or switch from 2-step RA-SDT</w:t>
      </w:r>
      <w:r w:rsidR="00F52850" w:rsidRPr="00782C66">
        <w:t xml:space="preserve"> to </w:t>
      </w:r>
      <w:r w:rsidR="00F52850">
        <w:t xml:space="preserve">2-step RACH (legacy) would be a new </w:t>
      </w:r>
      <w:r w:rsidR="005C1AA1">
        <w:t>kind of scenario</w:t>
      </w:r>
      <w:r w:rsidR="00F52850">
        <w:t xml:space="preserve"> that would require new </w:t>
      </w:r>
      <w:r w:rsidR="00C12E3A">
        <w:t>handling/</w:t>
      </w:r>
      <w:r w:rsidR="00F52850">
        <w:t>signaling</w:t>
      </w:r>
      <w:r w:rsidR="00C12E3A">
        <w:t xml:space="preserve">. </w:t>
      </w:r>
      <w:r w:rsidR="00D25E6F">
        <w:t>If any, t</w:t>
      </w:r>
      <w:r w:rsidR="00C12E3A">
        <w:t>his scenario would only</w:t>
      </w:r>
      <w:r w:rsidR="00D25E6F">
        <w:t xml:space="preserve"> make sense </w:t>
      </w:r>
      <w:r w:rsidR="00F52850">
        <w:t xml:space="preserve">via Msg.1 </w:t>
      </w:r>
      <w:r w:rsidR="00D25E6F">
        <w:t>(but not via</w:t>
      </w:r>
      <w:r w:rsidR="00F52850">
        <w:t xml:space="preserve"> </w:t>
      </w:r>
      <w:r w:rsidR="001F515D">
        <w:t>FallbackRAR</w:t>
      </w:r>
      <w:r w:rsidR="00D25E6F">
        <w:t>)</w:t>
      </w:r>
      <w:r w:rsidR="001F515D">
        <w:t xml:space="preserve">. This switch does not seem essential feature </w:t>
      </w:r>
      <w:r w:rsidR="00D25E6F">
        <w:t>understanding that</w:t>
      </w:r>
      <w:r w:rsidR="00BC7C69">
        <w:t xml:space="preserve"> switch</w:t>
      </w:r>
      <w:r w:rsidR="00D25E6F">
        <w:t>s</w:t>
      </w:r>
      <w:r w:rsidR="00BC7C69">
        <w:t xml:space="preserve"> </w:t>
      </w:r>
      <w:r w:rsidR="001F515D">
        <w:t>to 4-step RACH or 4-step RA-SDT</w:t>
      </w:r>
      <w:r w:rsidR="00D25E6F">
        <w:t xml:space="preserve"> </w:t>
      </w:r>
      <w:r w:rsidR="005920E7">
        <w:t>may be defined</w:t>
      </w:r>
      <w:r w:rsidR="00BC7C69">
        <w:t>. Therefore</w:t>
      </w:r>
      <w:r w:rsidR="005920E7">
        <w:t>,</w:t>
      </w:r>
      <w:r w:rsidR="00BC7C69">
        <w:t xml:space="preserve"> for simplicity we suggest not enabling this switch for Rel-17 SDT.</w:t>
      </w:r>
    </w:p>
    <w:p w14:paraId="10876F14" w14:textId="2C7CDC2E" w:rsidR="00BC7C69" w:rsidRDefault="00BC7C69" w:rsidP="00BC7C69">
      <w:pPr>
        <w:pStyle w:val="Proposal"/>
        <w:numPr>
          <w:ilvl w:val="0"/>
          <w:numId w:val="4"/>
        </w:numPr>
      </w:pPr>
      <w:bookmarkStart w:id="11" w:name="_Toc77773902"/>
      <w:bookmarkStart w:id="12" w:name="_Toc77774292"/>
      <w:bookmarkStart w:id="13" w:name="_Toc78901550"/>
      <w:bookmarkStart w:id="14" w:name="_Toc78902627"/>
      <w:bookmarkStart w:id="15" w:name="_Ref79105158"/>
      <w:bookmarkStart w:id="16" w:name="_Toc79108104"/>
      <w:bookmarkStart w:id="17" w:name="_Toc79113595"/>
      <w:r>
        <w:t xml:space="preserve">The switch or fallback from 2-step </w:t>
      </w:r>
      <w:r w:rsidR="00FA1808">
        <w:t>RA-SDT</w:t>
      </w:r>
      <w:r>
        <w:t xml:space="preserve"> to 2-step RACH is </w:t>
      </w:r>
      <w:r w:rsidRPr="009D7712">
        <w:rPr>
          <w:u w:val="single"/>
        </w:rPr>
        <w:t>not</w:t>
      </w:r>
      <w:r>
        <w:t xml:space="preserve"> supported</w:t>
      </w:r>
      <w:r w:rsidR="00A57DD0">
        <w:t xml:space="preserve"> for Rel-17</w:t>
      </w:r>
      <w:r>
        <w:t>.</w:t>
      </w:r>
      <w:bookmarkEnd w:id="11"/>
      <w:bookmarkEnd w:id="12"/>
      <w:bookmarkEnd w:id="13"/>
      <w:bookmarkEnd w:id="14"/>
      <w:bookmarkEnd w:id="15"/>
      <w:bookmarkEnd w:id="16"/>
      <w:bookmarkEnd w:id="17"/>
    </w:p>
    <w:p w14:paraId="640377D8" w14:textId="77777777" w:rsidR="00A57DD0" w:rsidRPr="009D7712" w:rsidRDefault="00A57DD0" w:rsidP="000E3819">
      <w:pPr>
        <w:jc w:val="both"/>
        <w:rPr>
          <w:i/>
          <w:iCs/>
          <w:lang w:val="en-GB"/>
        </w:rPr>
      </w:pPr>
    </w:p>
    <w:p w14:paraId="460486B8" w14:textId="783E0DB2" w:rsidR="00A00A9F" w:rsidRDefault="003B2874" w:rsidP="00F14539">
      <w:pPr>
        <w:pStyle w:val="Heading3"/>
      </w:pPr>
      <w:r>
        <w:t>Scenario (</w:t>
      </w:r>
      <w:r w:rsidRPr="009D7712">
        <w:rPr>
          <w:highlight w:val="yellow"/>
        </w:rPr>
        <w:t>X.1</w:t>
      </w:r>
      <w:r>
        <w:t>)</w:t>
      </w:r>
      <w:r w:rsidR="004958EA">
        <w:t xml:space="preserve"> (</w:t>
      </w:r>
      <w:r w:rsidR="004958EA" w:rsidRPr="009D7712">
        <w:rPr>
          <w:highlight w:val="yellow"/>
        </w:rPr>
        <w:t>X.3</w:t>
      </w:r>
      <w:r w:rsidR="004958EA">
        <w:t>):</w:t>
      </w:r>
      <w:r>
        <w:t xml:space="preserve"> 2-step RA-SDT</w:t>
      </w:r>
      <w:r w:rsidRPr="00782C66">
        <w:t xml:space="preserve"> </w:t>
      </w:r>
      <w:r>
        <w:t xml:space="preserve">switch </w:t>
      </w:r>
      <w:r w:rsidRPr="00782C66">
        <w:t xml:space="preserve">to </w:t>
      </w:r>
      <w:r>
        <w:t>4-step RA-SDT</w:t>
      </w:r>
      <w:r w:rsidR="004958EA">
        <w:t xml:space="preserve"> or</w:t>
      </w:r>
      <w:r w:rsidR="007D2F8B">
        <w:t xml:space="preserve"> 4-step RACH </w:t>
      </w:r>
      <w:r w:rsidR="007D2F8B">
        <w:rPr>
          <w:lang w:val="en-US"/>
        </w:rPr>
        <w:t>(</w:t>
      </w:r>
      <w:r w:rsidR="007D2F8B">
        <w:t xml:space="preserve">via </w:t>
      </w:r>
      <w:r w:rsidR="007D2F8B" w:rsidRPr="00DD78AE">
        <w:rPr>
          <w:i/>
          <w:iCs/>
        </w:rPr>
        <w:t>fallbackRAR</w:t>
      </w:r>
      <w:r w:rsidR="007D2F8B">
        <w:rPr>
          <w:lang w:val="en-US"/>
        </w:rPr>
        <w:t>)</w:t>
      </w:r>
    </w:p>
    <w:p w14:paraId="734DA574" w14:textId="77777777" w:rsidR="00A871D1" w:rsidRDefault="00A871D1" w:rsidP="00A871D1">
      <w:pPr>
        <w:jc w:val="both"/>
      </w:pPr>
      <w:r>
        <w:t>Rel-16 NR enabled the fallback or switch from 2 step RACH to 4 step RACH when</w:t>
      </w:r>
      <w:r w:rsidRPr="005E6D48">
        <w:t xml:space="preserve"> UE receives </w:t>
      </w:r>
      <w:r w:rsidRPr="00DD78AE">
        <w:rPr>
          <w:i/>
          <w:iCs/>
        </w:rPr>
        <w:t>fallbackRAR</w:t>
      </w:r>
      <w:r w:rsidRPr="005E6D48">
        <w:t xml:space="preserve"> as the network could not decode the MsgA PUSCH</w:t>
      </w:r>
      <w:r>
        <w:t xml:space="preserve">. </w:t>
      </w:r>
    </w:p>
    <w:p w14:paraId="34570CAD" w14:textId="3F07CB95" w:rsidR="00E500AD" w:rsidRDefault="00E500AD" w:rsidP="00E500AD">
      <w:pPr>
        <w:jc w:val="both"/>
      </w:pPr>
      <w:r>
        <w:lastRenderedPageBreak/>
        <w:t xml:space="preserve">For SDT </w:t>
      </w:r>
      <w:r w:rsidR="00FF3350">
        <w:t>specific fallback (i.e. scenario (X.1))</w:t>
      </w:r>
      <w:r>
        <w:t xml:space="preserve">, </w:t>
      </w:r>
      <w:r w:rsidR="00081A2B">
        <w:t>our assumption is that this legacy</w:t>
      </w:r>
      <w:r>
        <w:t xml:space="preserve"> procedure </w:t>
      </w:r>
      <w:r w:rsidR="00BB4C70">
        <w:t>can be kept the same</w:t>
      </w:r>
      <w:r w:rsidR="00314E50">
        <w:t>. I.e.,</w:t>
      </w:r>
      <w:r>
        <w:t xml:space="preserve"> </w:t>
      </w:r>
      <w:r w:rsidR="002B0935">
        <w:t xml:space="preserve">those </w:t>
      </w:r>
      <w:r>
        <w:t xml:space="preserve">fallback from 2-step </w:t>
      </w:r>
      <w:r w:rsidR="00314E50">
        <w:t xml:space="preserve">for SDT </w:t>
      </w:r>
      <w:r>
        <w:t xml:space="preserve">to 4-step </w:t>
      </w:r>
      <w:r w:rsidR="00FA1808">
        <w:t>RA-SDT</w:t>
      </w:r>
      <w:r>
        <w:t xml:space="preserve"> </w:t>
      </w:r>
      <w:r w:rsidR="00314E50">
        <w:t xml:space="preserve">can </w:t>
      </w:r>
      <w:r>
        <w:t>continues to be supported at least for the case of a successful SDT session where UE stays in RRC_INACTIVE.</w:t>
      </w:r>
    </w:p>
    <w:p w14:paraId="63F7B815" w14:textId="09EC289D" w:rsidR="000876F4" w:rsidRDefault="000876F4" w:rsidP="000876F4">
      <w:pPr>
        <w:pStyle w:val="observ"/>
      </w:pPr>
      <w:bookmarkStart w:id="18" w:name="_Toc79108119"/>
      <w:bookmarkStart w:id="19" w:name="_Toc79113590"/>
      <w:r>
        <w:t xml:space="preserve">Fallback from 2-step RA-SDT to 4-step RA-SDT via </w:t>
      </w:r>
      <w:r w:rsidRPr="72F69F75">
        <w:rPr>
          <w:i/>
          <w:iCs/>
        </w:rPr>
        <w:t>fallbackRAR</w:t>
      </w:r>
      <w:r w:rsidRPr="001D1B0E">
        <w:t xml:space="preserve"> </w:t>
      </w:r>
      <w:r w:rsidR="008C21C9" w:rsidRPr="001D1B0E">
        <w:t>is assumed supported as it can follow legacy procedure easily</w:t>
      </w:r>
      <w:r>
        <w:t>.</w:t>
      </w:r>
      <w:bookmarkEnd w:id="18"/>
      <w:bookmarkEnd w:id="19"/>
    </w:p>
    <w:p w14:paraId="7611F350" w14:textId="4B803831" w:rsidR="0022247A" w:rsidRDefault="0075340C" w:rsidP="0022247A">
      <w:pPr>
        <w:jc w:val="both"/>
      </w:pPr>
      <w:bookmarkStart w:id="20" w:name="_Toc71545957"/>
      <w:bookmarkStart w:id="21" w:name="_Toc71560052"/>
      <w:bookmarkStart w:id="22" w:name="_Toc71560081"/>
      <w:bookmarkStart w:id="23" w:name="_Toc71562397"/>
      <w:bookmarkStart w:id="24" w:name="_Toc71565981"/>
      <w:bookmarkEnd w:id="20"/>
      <w:bookmarkEnd w:id="21"/>
      <w:bookmarkEnd w:id="22"/>
      <w:bookmarkEnd w:id="23"/>
      <w:bookmarkEnd w:id="24"/>
      <w:r>
        <w:t xml:space="preserve">RAN2 already agreed that SDT allows the fallback </w:t>
      </w:r>
      <w:r w:rsidR="004719C7" w:rsidRPr="004719C7">
        <w:t xml:space="preserve">via </w:t>
      </w:r>
      <w:r w:rsidR="004719C7" w:rsidRPr="009D7712">
        <w:rPr>
          <w:i/>
          <w:iCs/>
        </w:rPr>
        <w:t>fallbackRAR</w:t>
      </w:r>
      <w:r w:rsidR="004719C7" w:rsidRPr="004719C7">
        <w:t xml:space="preserve"> </w:t>
      </w:r>
      <w:r>
        <w:t>to resume/setup</w:t>
      </w:r>
      <w:r w:rsidR="004719C7">
        <w:t xml:space="preserve"> the RRC connection</w:t>
      </w:r>
      <w:r w:rsidR="00107C4A">
        <w:t xml:space="preserve"> (i.e. scenario (X.3))</w:t>
      </w:r>
      <w:r>
        <w:t>, however we suggest discussing more carefully the case when UE initiates the operation via</w:t>
      </w:r>
      <w:r w:rsidR="0022247A">
        <w:t xml:space="preserve"> 2</w:t>
      </w:r>
      <w:r>
        <w:t>-</w:t>
      </w:r>
      <w:r w:rsidR="0022247A">
        <w:t>step RA</w:t>
      </w:r>
      <w:r>
        <w:t>-SDT</w:t>
      </w:r>
      <w:r w:rsidR="0022247A">
        <w:t>.</w:t>
      </w:r>
    </w:p>
    <w:p w14:paraId="3C78DF52" w14:textId="05454E19" w:rsidR="004923D5" w:rsidRPr="00E07391" w:rsidRDefault="0059173E" w:rsidP="001D1B0E">
      <w:pPr>
        <w:ind w:left="360"/>
        <w:jc w:val="both"/>
      </w:pPr>
      <w:r>
        <w:t xml:space="preserve">Upon initiating </w:t>
      </w:r>
      <w:r w:rsidR="00265ABF">
        <w:t>2-step RACH, UE sends Msg.A in its 1</w:t>
      </w:r>
      <w:r w:rsidR="00265ABF" w:rsidRPr="00C00AE8">
        <w:rPr>
          <w:vertAlign w:val="superscript"/>
        </w:rPr>
        <w:t>st</w:t>
      </w:r>
      <w:r w:rsidR="00265ABF">
        <w:t xml:space="preserve"> UL SDT </w:t>
      </w:r>
      <w:r w:rsidR="0075340C" w:rsidRPr="00C00AE8">
        <w:t>includ</w:t>
      </w:r>
      <w:r w:rsidR="00265ABF">
        <w:t>ing</w:t>
      </w:r>
      <w:r w:rsidR="0075340C" w:rsidRPr="00C00AE8">
        <w:t xml:space="preserve"> </w:t>
      </w:r>
      <w:r w:rsidR="00265ABF">
        <w:t>“</w:t>
      </w:r>
      <w:r w:rsidR="0075340C" w:rsidRPr="00C00AE8">
        <w:t xml:space="preserve">PRACH Preamble &amp; </w:t>
      </w:r>
      <w:r w:rsidR="0075340C" w:rsidRPr="00C00AE8">
        <w:rPr>
          <w:i/>
          <w:iCs/>
        </w:rPr>
        <w:t>RRCResumeRequest</w:t>
      </w:r>
      <w:r w:rsidR="0075340C" w:rsidRPr="00C00AE8">
        <w:t xml:space="preserve"> &amp; UL SDT data</w:t>
      </w:r>
      <w:r w:rsidR="00F565BC">
        <w:t xml:space="preserve"> (1</w:t>
      </w:r>
      <w:r w:rsidR="00F565BC" w:rsidRPr="00C00AE8">
        <w:rPr>
          <w:vertAlign w:val="superscript"/>
        </w:rPr>
        <w:t>st</w:t>
      </w:r>
      <w:r w:rsidR="00F565BC">
        <w:t xml:space="preserve"> time)</w:t>
      </w:r>
      <w:r w:rsidR="00265ABF">
        <w:t>”</w:t>
      </w:r>
      <w:r w:rsidR="00E07391">
        <w:t>. Our a</w:t>
      </w:r>
      <w:r w:rsidR="004923D5" w:rsidRPr="00E07391">
        <w:t>ssumed scenario</w:t>
      </w:r>
      <w:r w:rsidR="00E07391">
        <w:t>/behaviour</w:t>
      </w:r>
      <w:r w:rsidR="004923D5" w:rsidRPr="00E07391">
        <w:t xml:space="preserve"> from network side</w:t>
      </w:r>
      <w:r w:rsidR="00E07391">
        <w:t xml:space="preserve"> is the following:</w:t>
      </w:r>
    </w:p>
    <w:p w14:paraId="4E58D6BA" w14:textId="621F0E09" w:rsidR="00681FC0" w:rsidRPr="00C00AE8" w:rsidRDefault="0075340C" w:rsidP="00C00AE8">
      <w:pPr>
        <w:pStyle w:val="ListParagraph"/>
        <w:numPr>
          <w:ilvl w:val="0"/>
          <w:numId w:val="40"/>
        </w:numPr>
        <w:jc w:val="both"/>
        <w:rPr>
          <w:rFonts w:ascii="Times New Roman" w:hAnsi="Times New Roman" w:cs="Times New Roman"/>
          <w:sz w:val="20"/>
          <w:szCs w:val="20"/>
        </w:rPr>
      </w:pPr>
      <w:r w:rsidRPr="00C00AE8">
        <w:rPr>
          <w:rFonts w:ascii="Times New Roman" w:hAnsi="Times New Roman" w:cs="Times New Roman"/>
          <w:sz w:val="20"/>
          <w:szCs w:val="20"/>
        </w:rPr>
        <w:t>Network is able to decode the preamble (i.e. network can differentiate UE’s access for SDT</w:t>
      </w:r>
      <w:r w:rsidR="000742E9" w:rsidRPr="00C00AE8">
        <w:rPr>
          <w:rFonts w:ascii="Times New Roman" w:hAnsi="Times New Roman" w:cs="Times New Roman"/>
          <w:sz w:val="20"/>
          <w:szCs w:val="20"/>
        </w:rPr>
        <w:t>), however it cannot decode</w:t>
      </w:r>
      <w:r w:rsidR="004923D5" w:rsidRPr="00C00AE8">
        <w:rPr>
          <w:rFonts w:ascii="Times New Roman" w:hAnsi="Times New Roman" w:cs="Times New Roman"/>
          <w:sz w:val="20"/>
          <w:szCs w:val="20"/>
        </w:rPr>
        <w:t xml:space="preserve"> Msg.A</w:t>
      </w:r>
      <w:r w:rsidR="000742E9" w:rsidRPr="00C00AE8">
        <w:rPr>
          <w:rFonts w:ascii="Times New Roman" w:hAnsi="Times New Roman" w:cs="Times New Roman"/>
          <w:sz w:val="20"/>
          <w:szCs w:val="20"/>
        </w:rPr>
        <w:t xml:space="preserve"> PUSCH</w:t>
      </w:r>
      <w:r w:rsidR="004923D5" w:rsidRPr="00C00AE8">
        <w:rPr>
          <w:rFonts w:ascii="Times New Roman" w:hAnsi="Times New Roman" w:cs="Times New Roman"/>
          <w:sz w:val="20"/>
          <w:szCs w:val="20"/>
        </w:rPr>
        <w:t xml:space="preserve">. </w:t>
      </w:r>
      <w:r w:rsidR="00E07391">
        <w:rPr>
          <w:rFonts w:ascii="Times New Roman" w:hAnsi="Times New Roman" w:cs="Times New Roman"/>
          <w:sz w:val="20"/>
          <w:szCs w:val="20"/>
        </w:rPr>
        <w:t>I.e.</w:t>
      </w:r>
      <w:r w:rsidR="004923D5" w:rsidRPr="00C00AE8">
        <w:rPr>
          <w:rFonts w:ascii="Times New Roman" w:hAnsi="Times New Roman" w:cs="Times New Roman"/>
          <w:sz w:val="20"/>
          <w:szCs w:val="20"/>
        </w:rPr>
        <w:t xml:space="preserve">, network </w:t>
      </w:r>
      <w:r w:rsidR="00E07391">
        <w:rPr>
          <w:rFonts w:ascii="Times New Roman" w:hAnsi="Times New Roman" w:cs="Times New Roman"/>
          <w:sz w:val="20"/>
          <w:szCs w:val="20"/>
        </w:rPr>
        <w:t xml:space="preserve">may </w:t>
      </w:r>
      <w:r w:rsidR="004923D5" w:rsidRPr="00C00AE8">
        <w:rPr>
          <w:rFonts w:ascii="Times New Roman" w:hAnsi="Times New Roman" w:cs="Times New Roman"/>
          <w:sz w:val="20"/>
          <w:szCs w:val="20"/>
        </w:rPr>
        <w:t>know that UE is requesting an SDT access</w:t>
      </w:r>
      <w:r w:rsidR="00E07391">
        <w:rPr>
          <w:rFonts w:ascii="Times New Roman" w:hAnsi="Times New Roman" w:cs="Times New Roman"/>
          <w:sz w:val="20"/>
          <w:szCs w:val="20"/>
        </w:rPr>
        <w:t xml:space="preserve"> (when not using common preamble/resources with legacy)</w:t>
      </w:r>
      <w:r w:rsidR="004923D5" w:rsidRPr="00C00AE8">
        <w:rPr>
          <w:rFonts w:ascii="Times New Roman" w:hAnsi="Times New Roman" w:cs="Times New Roman"/>
          <w:sz w:val="20"/>
          <w:szCs w:val="20"/>
        </w:rPr>
        <w:t xml:space="preserve"> but it cannot differentiate the UE (i.e. UE ID is not known yet)</w:t>
      </w:r>
      <w:r w:rsidR="00E07391">
        <w:rPr>
          <w:rFonts w:ascii="Times New Roman" w:hAnsi="Times New Roman" w:cs="Times New Roman"/>
          <w:sz w:val="20"/>
          <w:szCs w:val="20"/>
        </w:rPr>
        <w:t xml:space="preserve">.  Therefore, </w:t>
      </w:r>
      <w:r w:rsidR="00681FC0" w:rsidRPr="00C00AE8">
        <w:rPr>
          <w:rFonts w:ascii="Times New Roman" w:hAnsi="Times New Roman" w:cs="Times New Roman"/>
          <w:sz w:val="20"/>
          <w:szCs w:val="20"/>
        </w:rPr>
        <w:t xml:space="preserve">network has not been able to identify UE’s context yet, </w:t>
      </w:r>
      <w:r w:rsidR="00E07391">
        <w:rPr>
          <w:rFonts w:ascii="Times New Roman" w:hAnsi="Times New Roman" w:cs="Times New Roman"/>
          <w:sz w:val="20"/>
          <w:szCs w:val="20"/>
        </w:rPr>
        <w:t>and</w:t>
      </w:r>
      <w:r w:rsidR="00681FC0" w:rsidRPr="00C00AE8">
        <w:rPr>
          <w:rFonts w:ascii="Times New Roman" w:hAnsi="Times New Roman" w:cs="Times New Roman"/>
          <w:sz w:val="20"/>
          <w:szCs w:val="20"/>
        </w:rPr>
        <w:t xml:space="preserve"> it </w:t>
      </w:r>
      <w:r w:rsidR="00E07391">
        <w:rPr>
          <w:rFonts w:ascii="Times New Roman" w:hAnsi="Times New Roman" w:cs="Times New Roman"/>
          <w:sz w:val="20"/>
          <w:szCs w:val="20"/>
        </w:rPr>
        <w:t>can</w:t>
      </w:r>
      <w:r w:rsidR="00681FC0" w:rsidRPr="00C00AE8">
        <w:rPr>
          <w:rFonts w:ascii="Times New Roman" w:hAnsi="Times New Roman" w:cs="Times New Roman"/>
          <w:sz w:val="20"/>
          <w:szCs w:val="20"/>
        </w:rPr>
        <w:t xml:space="preserve">not know whether it may need to trigger a </w:t>
      </w:r>
      <w:r w:rsidR="00681FC0" w:rsidRPr="00C00AE8">
        <w:rPr>
          <w:rFonts w:ascii="Times New Roman" w:hAnsi="Times New Roman" w:cs="Times New Roman"/>
          <w:i/>
          <w:iCs/>
          <w:sz w:val="20"/>
          <w:szCs w:val="20"/>
        </w:rPr>
        <w:t>RRCResume</w:t>
      </w:r>
      <w:r w:rsidR="00681FC0" w:rsidRPr="00C00AE8">
        <w:rPr>
          <w:rFonts w:ascii="Times New Roman" w:hAnsi="Times New Roman" w:cs="Times New Roman"/>
          <w:sz w:val="20"/>
          <w:szCs w:val="20"/>
        </w:rPr>
        <w:t>/</w:t>
      </w:r>
      <w:r w:rsidR="00681FC0" w:rsidRPr="00C00AE8">
        <w:rPr>
          <w:rFonts w:ascii="Times New Roman" w:hAnsi="Times New Roman" w:cs="Times New Roman"/>
          <w:i/>
          <w:iCs/>
          <w:sz w:val="20"/>
          <w:szCs w:val="20"/>
        </w:rPr>
        <w:t>RRCSetup</w:t>
      </w:r>
      <w:r w:rsidR="00681FC0" w:rsidRPr="00C00AE8">
        <w:rPr>
          <w:rFonts w:ascii="Times New Roman" w:hAnsi="Times New Roman" w:cs="Times New Roman"/>
          <w:sz w:val="20"/>
          <w:szCs w:val="20"/>
        </w:rPr>
        <w:t xml:space="preserve"> </w:t>
      </w:r>
      <w:r w:rsidR="00096D15">
        <w:rPr>
          <w:rFonts w:ascii="Times New Roman" w:hAnsi="Times New Roman" w:cs="Times New Roman"/>
          <w:sz w:val="20"/>
          <w:szCs w:val="20"/>
        </w:rPr>
        <w:t>yet</w:t>
      </w:r>
      <w:r w:rsidR="00681FC0" w:rsidRPr="00C00AE8">
        <w:rPr>
          <w:rFonts w:ascii="Times New Roman" w:hAnsi="Times New Roman" w:cs="Times New Roman"/>
          <w:sz w:val="20"/>
          <w:szCs w:val="20"/>
        </w:rPr>
        <w:t>.</w:t>
      </w:r>
    </w:p>
    <w:p w14:paraId="6E091BB4" w14:textId="00B0F654" w:rsidR="0059173E" w:rsidRPr="00C00AE8" w:rsidRDefault="0059173E" w:rsidP="00C00AE8">
      <w:pPr>
        <w:pStyle w:val="ListParagraph"/>
        <w:numPr>
          <w:ilvl w:val="0"/>
          <w:numId w:val="40"/>
        </w:numPr>
        <w:jc w:val="both"/>
        <w:rPr>
          <w:rFonts w:ascii="Times New Roman" w:hAnsi="Times New Roman" w:cs="Times New Roman"/>
          <w:sz w:val="20"/>
          <w:szCs w:val="20"/>
        </w:rPr>
      </w:pPr>
      <w:r w:rsidRPr="00C00AE8">
        <w:rPr>
          <w:rFonts w:ascii="Times New Roman" w:hAnsi="Times New Roman" w:cs="Times New Roman"/>
          <w:sz w:val="20"/>
          <w:szCs w:val="20"/>
        </w:rPr>
        <w:t>Our assumption is that same legacy principle is kept when having to send Msg.3 as in discussed previous section 2.3.1. I.e. the following note from legacy 2-step RACH also applies to RA-SDT, “</w:t>
      </w:r>
      <w:r w:rsidRPr="00C00AE8">
        <w:rPr>
          <w:rFonts w:ascii="Times New Roman" w:hAnsi="Times New Roman" w:cs="Times New Roman"/>
          <w:i/>
          <w:iCs/>
          <w:sz w:val="20"/>
          <w:szCs w:val="20"/>
        </w:rPr>
        <w:t>NOTE:  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r w:rsidRPr="00C00AE8">
        <w:rPr>
          <w:rFonts w:ascii="Times New Roman" w:hAnsi="Times New Roman" w:cs="Times New Roman"/>
          <w:sz w:val="20"/>
          <w:szCs w:val="20"/>
        </w:rPr>
        <w:t>”</w:t>
      </w:r>
      <w:r w:rsidR="001E4ABD">
        <w:rPr>
          <w:rFonts w:ascii="Times New Roman" w:hAnsi="Times New Roman" w:cs="Times New Roman"/>
          <w:sz w:val="20"/>
          <w:szCs w:val="20"/>
        </w:rPr>
        <w:t xml:space="preserve">. </w:t>
      </w:r>
    </w:p>
    <w:p w14:paraId="62112725" w14:textId="577AD261" w:rsidR="00C42CD2" w:rsidRDefault="001E4ABD" w:rsidP="00C42CD2">
      <w:pPr>
        <w:jc w:val="both"/>
      </w:pPr>
      <w:r>
        <w:t>For a</w:t>
      </w:r>
      <w:r w:rsidR="0075340C" w:rsidRPr="00C00AE8">
        <w:t xml:space="preserve"> fallback from 2-step RA</w:t>
      </w:r>
      <w:r w:rsidR="00975602">
        <w:t>-</w:t>
      </w:r>
      <w:r w:rsidR="0075340C" w:rsidRPr="00C00AE8">
        <w:t xml:space="preserve">SDT to </w:t>
      </w:r>
      <w:r w:rsidR="00E500AD" w:rsidRPr="00014BE9">
        <w:t>4-step RACH</w:t>
      </w:r>
      <w:r w:rsidR="00E500AD">
        <w:t xml:space="preserve"> </w:t>
      </w:r>
      <w:r w:rsidR="004923D5" w:rsidRPr="001E4ABD">
        <w:t xml:space="preserve">via </w:t>
      </w:r>
      <w:r w:rsidR="004923D5" w:rsidRPr="00C00AE8">
        <w:rPr>
          <w:i/>
          <w:iCs/>
        </w:rPr>
        <w:t>fallbackRAR</w:t>
      </w:r>
      <w:r>
        <w:t xml:space="preserve">, </w:t>
      </w:r>
      <w:r w:rsidR="00EB1682" w:rsidRPr="001E4ABD">
        <w:t>Msg.3</w:t>
      </w:r>
      <w:r>
        <w:t xml:space="preserve"> would need to have the same size as Msg.A as Msg.3 would carry 1</w:t>
      </w:r>
      <w:r w:rsidRPr="00C00AE8">
        <w:rPr>
          <w:vertAlign w:val="superscript"/>
        </w:rPr>
        <w:t>st</w:t>
      </w:r>
      <w:r>
        <w:t xml:space="preserve"> </w:t>
      </w:r>
      <w:r w:rsidR="0075340C" w:rsidRPr="00C00AE8">
        <w:t>UL SDT msg includ</w:t>
      </w:r>
      <w:r>
        <w:t>ing “</w:t>
      </w:r>
      <w:r w:rsidR="0075340C" w:rsidRPr="00C00AE8">
        <w:rPr>
          <w:i/>
          <w:iCs/>
        </w:rPr>
        <w:t>RRCResumeRequest</w:t>
      </w:r>
      <w:r w:rsidR="0075340C" w:rsidRPr="00C00AE8">
        <w:t xml:space="preserve"> &amp; UL SDT data (2</w:t>
      </w:r>
      <w:r w:rsidR="0075340C" w:rsidRPr="00C00AE8">
        <w:rPr>
          <w:vertAlign w:val="superscript"/>
        </w:rPr>
        <w:t>nd</w:t>
      </w:r>
      <w:r w:rsidR="0075340C" w:rsidRPr="00C00AE8">
        <w:t xml:space="preserve"> time)</w:t>
      </w:r>
      <w:r>
        <w:t>”</w:t>
      </w:r>
      <w:r w:rsidR="00F565BC">
        <w:t>.</w:t>
      </w:r>
      <w:r w:rsidR="004501FD">
        <w:t xml:space="preserve"> </w:t>
      </w:r>
      <w:r w:rsidR="00C42CD2">
        <w:t xml:space="preserve">In addition, there were proposals of having different or special handling for resume/setup during the </w:t>
      </w:r>
      <w:r w:rsidR="00C42CD2" w:rsidRPr="004C7976">
        <w:t>fallback from 2-step RACH using SDT to 4-step RACH</w:t>
      </w:r>
      <w:r w:rsidR="00C42CD2" w:rsidRPr="001E4ABD">
        <w:t xml:space="preserve"> via </w:t>
      </w:r>
      <w:r w:rsidR="00C42CD2" w:rsidRPr="004C7976">
        <w:rPr>
          <w:i/>
          <w:iCs/>
        </w:rPr>
        <w:t>fallbackRAR</w:t>
      </w:r>
      <w:r w:rsidR="00C42CD2" w:rsidRPr="009D7712">
        <w:t>, however this</w:t>
      </w:r>
      <w:r w:rsidR="00C42CD2">
        <w:t xml:space="preserve"> does not seem feasible scenario considering the points just explained. Therefore, we do not support the benefit of having a new/early indication to UE via </w:t>
      </w:r>
      <w:r w:rsidR="00C42CD2" w:rsidRPr="009D7712">
        <w:rPr>
          <w:i/>
          <w:iCs/>
        </w:rPr>
        <w:t>fallbackRAR</w:t>
      </w:r>
      <w:r w:rsidR="00C42CD2">
        <w:t>.</w:t>
      </w:r>
    </w:p>
    <w:p w14:paraId="5E1CF7D6" w14:textId="3B2071DA" w:rsidR="00FF3350" w:rsidRDefault="00C34B61" w:rsidP="00FF3350">
      <w:pPr>
        <w:jc w:val="both"/>
      </w:pPr>
      <w:r>
        <w:t xml:space="preserve">On other </w:t>
      </w:r>
      <w:r w:rsidR="00C42CD2">
        <w:t>topic</w:t>
      </w:r>
      <w:r w:rsidR="00FF3350">
        <w:t xml:space="preserve">, in Rel-16 2-step RACH WI, it was agreed that for the fallback from 2-step to 4-step via </w:t>
      </w:r>
      <w:r w:rsidR="00FF3350" w:rsidRPr="00DD78AE">
        <w:rPr>
          <w:i/>
          <w:iCs/>
        </w:rPr>
        <w:t>fallbackRAR</w:t>
      </w:r>
      <w:r w:rsidR="00FF3350">
        <w:t>, the Msg3 size is assumed to be the same as the MsgA PUSCH size since the network knows that the UE performed 2-step RACH, as shown in the note below from 38.321. This same principle can be assumed applicable</w:t>
      </w:r>
      <w:r w:rsidR="00521802">
        <w:t xml:space="preserve"> </w:t>
      </w:r>
      <w:r w:rsidR="00FF3350">
        <w:t xml:space="preserve">for NR RA-SDT. </w:t>
      </w:r>
    </w:p>
    <w:p w14:paraId="185CA6CF" w14:textId="39257913" w:rsidR="00FF3350" w:rsidRDefault="00FF3350" w:rsidP="00FF3350">
      <w:pPr>
        <w:ind w:left="720"/>
        <w:jc w:val="both"/>
      </w:pPr>
      <w:r>
        <w:t>“</w:t>
      </w:r>
      <w:r w:rsidRPr="004C7976">
        <w:rPr>
          <w:i/>
          <w:iCs/>
        </w:rPr>
        <w:t>NOTE:</w:t>
      </w:r>
      <w:r>
        <w:rPr>
          <w:i/>
          <w:iCs/>
        </w:rPr>
        <w:t xml:space="preserve">  </w:t>
      </w:r>
      <w:r w:rsidRPr="004C7976">
        <w:rPr>
          <w:i/>
          <w:iCs/>
        </w:rPr>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r>
        <w:t>”</w:t>
      </w:r>
    </w:p>
    <w:p w14:paraId="0AF9798B" w14:textId="6410E332" w:rsidR="00521802" w:rsidRPr="006063E8" w:rsidRDefault="00521802" w:rsidP="006063E8">
      <w:pPr>
        <w:jc w:val="both"/>
      </w:pPr>
      <w:r>
        <w:t xml:space="preserve">In addition, there is no need foreseen  for a </w:t>
      </w:r>
      <w:r w:rsidRPr="006063E8">
        <w:t xml:space="preserve">a fallback from 2-step RA-SDT via </w:t>
      </w:r>
      <w:r w:rsidRPr="006063E8">
        <w:rPr>
          <w:i/>
          <w:iCs/>
        </w:rPr>
        <w:t>fallbackRAR</w:t>
      </w:r>
      <w:r w:rsidRPr="006063E8">
        <w:t xml:space="preserve"> to differentiate between fallback to 4-step RA-SDT (scenario (X.1)) and fallback to 4-step RACH (scenario (X.3)).</w:t>
      </w:r>
      <w:r w:rsidR="5D953AC0" w:rsidRPr="006063E8">
        <w:t xml:space="preserve">  If the network wanted to fallback to 4 step RACH (I.e., non-SDT)</w:t>
      </w:r>
      <w:r w:rsidR="0CB22AE5" w:rsidRPr="006063E8">
        <w:t>, the network would send</w:t>
      </w:r>
      <w:r w:rsidR="5D953AC0" w:rsidRPr="006063E8">
        <w:t xml:space="preserve"> Resume/Setup </w:t>
      </w:r>
      <w:r w:rsidR="5AF75097" w:rsidRPr="006063E8">
        <w:t>in the DL after RACH procedure.</w:t>
      </w:r>
    </w:p>
    <w:p w14:paraId="1FB8776E" w14:textId="77777777" w:rsidR="00521802" w:rsidRDefault="00521802">
      <w:pPr>
        <w:pStyle w:val="observ"/>
      </w:pPr>
      <w:bookmarkStart w:id="25" w:name="_Toc79108120"/>
      <w:bookmarkStart w:id="26" w:name="_Toc79113591"/>
      <w:r w:rsidRPr="006063E8">
        <w:t xml:space="preserve">For the fallback scenarios from 2-step RA-SDT via </w:t>
      </w:r>
      <w:r w:rsidRPr="006063E8">
        <w:rPr>
          <w:i/>
          <w:iCs/>
        </w:rPr>
        <w:t>fallbackRAR</w:t>
      </w:r>
      <w:r w:rsidRPr="006063E8">
        <w:t>,</w:t>
      </w:r>
      <w:r w:rsidRPr="006063E8">
        <w:rPr>
          <w:i/>
          <w:iCs/>
        </w:rPr>
        <w:t xml:space="preserve"> </w:t>
      </w:r>
      <w:r w:rsidRPr="006063E8">
        <w:t>there is no need to have different or special handling for resume/setup as Msg.3 would need</w:t>
      </w:r>
      <w:r w:rsidRPr="00555C27">
        <w:t xml:space="preserve"> to have the same size as Msg.A</w:t>
      </w:r>
      <w:r>
        <w:t>.</w:t>
      </w:r>
      <w:bookmarkEnd w:id="25"/>
      <w:bookmarkEnd w:id="26"/>
      <w:r>
        <w:t xml:space="preserve"> </w:t>
      </w:r>
    </w:p>
    <w:p w14:paraId="7FE673A5" w14:textId="253EDA2D" w:rsidR="00521802" w:rsidRDefault="00FF3350" w:rsidP="00FF3350">
      <w:pPr>
        <w:pStyle w:val="Proposal"/>
        <w:numPr>
          <w:ilvl w:val="0"/>
          <w:numId w:val="4"/>
        </w:numPr>
      </w:pPr>
      <w:bookmarkStart w:id="27" w:name="_Toc79108105"/>
      <w:bookmarkStart w:id="28" w:name="_Ref79107214"/>
      <w:bookmarkStart w:id="29" w:name="_Toc79108106"/>
      <w:bookmarkStart w:id="30" w:name="_Ref78879893"/>
      <w:bookmarkStart w:id="31" w:name="_Toc79113596"/>
      <w:bookmarkEnd w:id="27"/>
      <w:r>
        <w:t>To confirm</w:t>
      </w:r>
      <w:r w:rsidR="00521802">
        <w:t xml:space="preserve"> the support to</w:t>
      </w:r>
      <w:r>
        <w:t xml:space="preserve"> fallback from 2-step RA-SDT to 4-step RA-SDT </w:t>
      </w:r>
      <w:r w:rsidR="00521802">
        <w:t xml:space="preserve">or to 4-step RACH </w:t>
      </w:r>
      <w:r>
        <w:t xml:space="preserve">via </w:t>
      </w:r>
      <w:r w:rsidRPr="00DD78AE">
        <w:rPr>
          <w:i/>
          <w:iCs/>
        </w:rPr>
        <w:t>fallbackRAR</w:t>
      </w:r>
      <w:r>
        <w:t xml:space="preserve"> (</w:t>
      </w:r>
      <w:r w:rsidR="00861EF8">
        <w:t>following</w:t>
      </w:r>
      <w:r>
        <w:t xml:space="preserve"> </w:t>
      </w:r>
      <w:r w:rsidR="00861EF8">
        <w:t>similar approach</w:t>
      </w:r>
      <w:r>
        <w:t xml:space="preserve"> to legacy NR</w:t>
      </w:r>
      <w:r w:rsidR="00861EF8">
        <w:t xml:space="preserve"> fallback from 2-step RACH to 4-step RACH</w:t>
      </w:r>
      <w:r>
        <w:t>).</w:t>
      </w:r>
      <w:bookmarkEnd w:id="28"/>
      <w:bookmarkEnd w:id="29"/>
      <w:bookmarkEnd w:id="31"/>
      <w:r>
        <w:t xml:space="preserve"> </w:t>
      </w:r>
    </w:p>
    <w:p w14:paraId="3578136A" w14:textId="0E08757E" w:rsidR="00FF3350" w:rsidRDefault="00D16F35" w:rsidP="00521802">
      <w:pPr>
        <w:pStyle w:val="Proposal"/>
        <w:numPr>
          <w:ilvl w:val="1"/>
          <w:numId w:val="4"/>
        </w:numPr>
      </w:pPr>
      <w:bookmarkStart w:id="32" w:name="_Ref79107397"/>
      <w:bookmarkStart w:id="33" w:name="_Toc79108107"/>
      <w:bookmarkStart w:id="34" w:name="_Toc79113597"/>
      <w:r>
        <w:t xml:space="preserve">If </w:t>
      </w:r>
      <w:r>
        <w:fldChar w:fldCharType="begin"/>
      </w:r>
      <w:r>
        <w:instrText xml:space="preserve"> REF _Ref79107214 \n \h </w:instrText>
      </w:r>
      <w:r>
        <w:fldChar w:fldCharType="separate"/>
      </w:r>
      <w:r w:rsidR="00DA2895">
        <w:t>Proposal 4</w:t>
      </w:r>
      <w:r>
        <w:fldChar w:fldCharType="end"/>
      </w:r>
      <w:r>
        <w:t xml:space="preserve"> is agreed, </w:t>
      </w:r>
      <w:r w:rsidR="00FF3350">
        <w:t>the following note from legacy 2-step RACH also applies to RA-SDT, “</w:t>
      </w:r>
      <w:r w:rsidR="00FF3350" w:rsidRPr="00C00AE8">
        <w:rPr>
          <w:i/>
          <w:iCs/>
        </w:rPr>
        <w:t>NOTE:</w:t>
      </w:r>
      <w:r w:rsidR="00FF3350">
        <w:rPr>
          <w:i/>
          <w:iCs/>
        </w:rPr>
        <w:t xml:space="preserve">  </w:t>
      </w:r>
      <w:r w:rsidR="00FF3350" w:rsidRPr="00C00AE8">
        <w:rPr>
          <w:i/>
          <w:iCs/>
        </w:rPr>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r w:rsidR="00FF3350">
        <w:t>”.</w:t>
      </w:r>
      <w:bookmarkEnd w:id="30"/>
      <w:bookmarkEnd w:id="32"/>
      <w:bookmarkEnd w:id="33"/>
      <w:bookmarkEnd w:id="34"/>
    </w:p>
    <w:p w14:paraId="34F36E66" w14:textId="38EF7676" w:rsidR="00C33572" w:rsidRDefault="00D16F35" w:rsidP="001D1B0E">
      <w:pPr>
        <w:pStyle w:val="Proposal"/>
        <w:numPr>
          <w:ilvl w:val="1"/>
          <w:numId w:val="4"/>
        </w:numPr>
      </w:pPr>
      <w:bookmarkStart w:id="35" w:name="_Toc79108108"/>
      <w:bookmarkStart w:id="36" w:name="_Toc79113598"/>
      <w:r>
        <w:t xml:space="preserve">If </w:t>
      </w:r>
      <w:r>
        <w:fldChar w:fldCharType="begin"/>
      </w:r>
      <w:r>
        <w:instrText xml:space="preserve"> REF _Ref79107214 \n \h </w:instrText>
      </w:r>
      <w:r>
        <w:fldChar w:fldCharType="separate"/>
      </w:r>
      <w:r w:rsidR="00DA2895">
        <w:t>Proposal 4</w:t>
      </w:r>
      <w:r>
        <w:fldChar w:fldCharType="end"/>
      </w:r>
      <w:r>
        <w:t xml:space="preserve"> </w:t>
      </w:r>
      <w:r w:rsidR="00D16CA1">
        <w:t xml:space="preserve">and </w:t>
      </w:r>
      <w:r w:rsidR="00D16CA1">
        <w:fldChar w:fldCharType="begin"/>
      </w:r>
      <w:r w:rsidR="00D16CA1">
        <w:instrText xml:space="preserve"> REF _Ref79107397 \n \h </w:instrText>
      </w:r>
      <w:r w:rsidR="00D16CA1">
        <w:fldChar w:fldCharType="separate"/>
      </w:r>
      <w:r w:rsidR="00DA2895">
        <w:t>Proposal 4.1</w:t>
      </w:r>
      <w:r w:rsidR="00D16CA1">
        <w:fldChar w:fldCharType="end"/>
      </w:r>
      <w:r w:rsidR="00D16CA1">
        <w:t xml:space="preserve"> are both</w:t>
      </w:r>
      <w:r>
        <w:t xml:space="preserve"> agreed,</w:t>
      </w:r>
      <w:bookmarkEnd w:id="35"/>
      <w:r>
        <w:t xml:space="preserve"> </w:t>
      </w:r>
      <w:bookmarkStart w:id="37" w:name="_Toc79108109"/>
      <w:bookmarkStart w:id="38" w:name="_Toc78901552"/>
      <w:bookmarkStart w:id="39" w:name="_Toc78902629"/>
      <w:bookmarkStart w:id="40" w:name="_Ref79107756"/>
      <w:bookmarkStart w:id="41" w:name="_Toc79108110"/>
      <w:bookmarkEnd w:id="37"/>
      <w:r w:rsidR="00C33572">
        <w:t xml:space="preserve">UE does not need to differentiate the fallback from 2-step RA-SDT to 4-step RA-SDT </w:t>
      </w:r>
      <w:r w:rsidR="00D16CA1">
        <w:t xml:space="preserve">or to 4-step RACH </w:t>
      </w:r>
      <w:r w:rsidR="00C33572">
        <w:t xml:space="preserve">via </w:t>
      </w:r>
      <w:r w:rsidR="00C33572" w:rsidRPr="00DD78AE">
        <w:rPr>
          <w:i/>
          <w:iCs/>
        </w:rPr>
        <w:t>fallbackRAR</w:t>
      </w:r>
      <w:r w:rsidR="00C33572">
        <w:rPr>
          <w:i/>
          <w:iCs/>
        </w:rPr>
        <w:t xml:space="preserve"> </w:t>
      </w:r>
      <w:r w:rsidR="00D16CA1">
        <w:t>as</w:t>
      </w:r>
      <w:r w:rsidR="00C33572">
        <w:t xml:space="preserve"> </w:t>
      </w:r>
      <w:r w:rsidR="00C33572" w:rsidRPr="001E4ABD">
        <w:t>Msg.3</w:t>
      </w:r>
      <w:r w:rsidR="00C33572">
        <w:t xml:space="preserve"> would have the same size as Msg.A</w:t>
      </w:r>
      <w:r w:rsidR="00C67735">
        <w:t>.</w:t>
      </w:r>
      <w:bookmarkEnd w:id="38"/>
      <w:bookmarkEnd w:id="39"/>
      <w:bookmarkEnd w:id="40"/>
      <w:bookmarkEnd w:id="41"/>
      <w:bookmarkEnd w:id="36"/>
    </w:p>
    <w:p w14:paraId="7A2D1AF7" w14:textId="77777777" w:rsidR="00C33572" w:rsidRDefault="00C33572" w:rsidP="001E4ABD">
      <w:pPr>
        <w:jc w:val="both"/>
      </w:pPr>
    </w:p>
    <w:p w14:paraId="220ACEBA" w14:textId="521CA0CC" w:rsidR="005E59BF" w:rsidRDefault="005E59BF" w:rsidP="00F14539">
      <w:pPr>
        <w:pStyle w:val="Heading3"/>
      </w:pPr>
      <w:bookmarkStart w:id="42" w:name="_Toc77773904"/>
      <w:bookmarkStart w:id="43" w:name="_Toc77774294"/>
      <w:bookmarkEnd w:id="42"/>
      <w:bookmarkEnd w:id="43"/>
      <w:r>
        <w:t>Msg.1 indication of the RACH switch</w:t>
      </w:r>
    </w:p>
    <w:p w14:paraId="7E30C041" w14:textId="15DCD5FC" w:rsidR="003B32E3" w:rsidRPr="00614541" w:rsidRDefault="00747297" w:rsidP="0022247A">
      <w:pPr>
        <w:jc w:val="both"/>
        <w:rPr>
          <w:lang w:val="en-GB"/>
        </w:rPr>
      </w:pPr>
      <w:r>
        <w:rPr>
          <w:lang w:val="en-GB"/>
        </w:rPr>
        <w:t xml:space="preserve">Rel-16 allows fallback from </w:t>
      </w:r>
      <w:r>
        <w:t xml:space="preserve">2-step to 4-step RACH via Msg.1 where the same preamble group is selected as shown in the following reference from 38.321: </w:t>
      </w:r>
    </w:p>
    <w:p w14:paraId="6CEFBA69" w14:textId="77777777" w:rsidR="003453E7" w:rsidRPr="00062E2C" w:rsidRDefault="003453E7" w:rsidP="00C00AE8">
      <w:pPr>
        <w:spacing w:after="0"/>
        <w:ind w:left="720"/>
        <w:rPr>
          <w:rFonts w:eastAsiaTheme="minorHAnsi"/>
        </w:rPr>
      </w:pPr>
      <w:bookmarkStart w:id="44" w:name="_Toc29239821"/>
      <w:bookmarkStart w:id="45" w:name="_Toc37296177"/>
      <w:bookmarkStart w:id="46" w:name="_Toc46490303"/>
      <w:bookmarkStart w:id="47" w:name="_Toc52751998"/>
      <w:bookmarkStart w:id="48" w:name="_Toc52796460"/>
      <w:bookmarkStart w:id="49" w:name="_Toc60791739"/>
      <w:r w:rsidRPr="00062E2C">
        <w:rPr>
          <w:rFonts w:eastAsiaTheme="minorHAnsi"/>
        </w:rPr>
        <w:t>5.1.2       Random Access Resource selection</w:t>
      </w:r>
      <w:bookmarkEnd w:id="44"/>
      <w:bookmarkEnd w:id="45"/>
      <w:bookmarkEnd w:id="46"/>
      <w:bookmarkEnd w:id="47"/>
      <w:bookmarkEnd w:id="48"/>
      <w:bookmarkEnd w:id="49"/>
    </w:p>
    <w:p w14:paraId="43CF43DC" w14:textId="77777777" w:rsidR="003453E7" w:rsidRPr="003453E7" w:rsidRDefault="003453E7" w:rsidP="00C00AE8">
      <w:pPr>
        <w:spacing w:after="0"/>
        <w:ind w:left="720"/>
        <w:rPr>
          <w:rFonts w:eastAsiaTheme="minorHAnsi"/>
        </w:rPr>
      </w:pPr>
      <w:r w:rsidRPr="003453E7">
        <w:t>…</w:t>
      </w:r>
    </w:p>
    <w:p w14:paraId="016B271E" w14:textId="77777777" w:rsidR="003453E7" w:rsidRPr="00062E2C" w:rsidRDefault="003453E7" w:rsidP="00C00AE8">
      <w:pPr>
        <w:pStyle w:val="B1"/>
        <w:spacing w:after="0"/>
        <w:ind w:left="1288"/>
        <w:rPr>
          <w:rFonts w:ascii="Times New Roman" w:hAnsi="Times New Roman"/>
          <w:lang w:eastAsia="ko-KR"/>
        </w:rPr>
      </w:pPr>
      <w:r w:rsidRPr="00062E2C">
        <w:rPr>
          <w:rFonts w:ascii="Times New Roman" w:hAnsi="Times New Roman"/>
          <w:lang w:eastAsia="ko-KR"/>
        </w:rPr>
        <w:t>1&gt; else (i.e. for the contention-based Random Access preamble selection):</w:t>
      </w:r>
    </w:p>
    <w:p w14:paraId="06C8555C" w14:textId="77777777" w:rsidR="003453E7" w:rsidRPr="00062E2C" w:rsidRDefault="003453E7" w:rsidP="00C00AE8">
      <w:pPr>
        <w:pStyle w:val="B2"/>
        <w:spacing w:after="0"/>
        <w:ind w:left="1571"/>
        <w:rPr>
          <w:rFonts w:ascii="Times New Roman" w:hAnsi="Times New Roman"/>
          <w:lang w:eastAsia="ko-KR"/>
        </w:rPr>
      </w:pPr>
      <w:r w:rsidRPr="00062E2C">
        <w:rPr>
          <w:rFonts w:ascii="Times New Roman" w:hAnsi="Times New Roman"/>
          <w:lang w:eastAsia="ko-KR"/>
        </w:rPr>
        <w:t xml:space="preserve">2&gt; if at least one of the SSBs with SS-RSRP above </w:t>
      </w:r>
      <w:r w:rsidRPr="00062E2C">
        <w:rPr>
          <w:rFonts w:ascii="Times New Roman" w:hAnsi="Times New Roman"/>
          <w:i/>
          <w:iCs/>
          <w:lang w:eastAsia="ko-KR"/>
        </w:rPr>
        <w:t>rsrp-ThresholdSSB</w:t>
      </w:r>
      <w:r w:rsidRPr="00062E2C">
        <w:rPr>
          <w:rFonts w:ascii="Times New Roman" w:hAnsi="Times New Roman"/>
          <w:lang w:eastAsia="ko-KR"/>
        </w:rPr>
        <w:t xml:space="preserve"> is available:</w:t>
      </w:r>
    </w:p>
    <w:p w14:paraId="4E7F6B63" w14:textId="77777777" w:rsidR="003453E7" w:rsidRPr="00062E2C" w:rsidRDefault="003453E7" w:rsidP="00C00AE8">
      <w:pPr>
        <w:pStyle w:val="B3"/>
        <w:spacing w:after="0"/>
        <w:ind w:left="1855"/>
        <w:rPr>
          <w:lang w:eastAsia="ko-KR"/>
        </w:rPr>
      </w:pPr>
      <w:r w:rsidRPr="00062E2C">
        <w:rPr>
          <w:lang w:eastAsia="ko-KR"/>
        </w:rPr>
        <w:t xml:space="preserve">3&gt; select an SSB with SS-RSRP above </w:t>
      </w:r>
      <w:r w:rsidRPr="00062E2C">
        <w:rPr>
          <w:i/>
          <w:iCs/>
          <w:lang w:eastAsia="ko-KR"/>
        </w:rPr>
        <w:t>rsrp-ThresholdSSB</w:t>
      </w:r>
      <w:r w:rsidRPr="00062E2C">
        <w:rPr>
          <w:lang w:eastAsia="ko-KR"/>
        </w:rPr>
        <w:t>.</w:t>
      </w:r>
    </w:p>
    <w:p w14:paraId="09478674" w14:textId="77777777" w:rsidR="003453E7" w:rsidRPr="00062E2C" w:rsidRDefault="003453E7" w:rsidP="00C00AE8">
      <w:pPr>
        <w:pStyle w:val="B2"/>
        <w:spacing w:after="0"/>
        <w:ind w:left="1571"/>
        <w:rPr>
          <w:rFonts w:ascii="Times New Roman" w:hAnsi="Times New Roman"/>
          <w:lang w:eastAsia="ko-KR"/>
        </w:rPr>
      </w:pPr>
      <w:r w:rsidRPr="00062E2C">
        <w:rPr>
          <w:rFonts w:ascii="Times New Roman" w:hAnsi="Times New Roman"/>
          <w:lang w:eastAsia="ko-KR"/>
        </w:rPr>
        <w:t>2&gt; else:</w:t>
      </w:r>
    </w:p>
    <w:p w14:paraId="17FDC4E5" w14:textId="77777777" w:rsidR="003453E7" w:rsidRPr="00062E2C" w:rsidRDefault="003453E7" w:rsidP="00C00AE8">
      <w:pPr>
        <w:pStyle w:val="B3"/>
        <w:spacing w:after="0"/>
        <w:ind w:left="1855"/>
        <w:rPr>
          <w:lang w:eastAsia="ko-KR"/>
        </w:rPr>
      </w:pPr>
      <w:r w:rsidRPr="00062E2C">
        <w:rPr>
          <w:lang w:eastAsia="ko-KR"/>
        </w:rPr>
        <w:t>3&gt; select any SSB.</w:t>
      </w:r>
    </w:p>
    <w:p w14:paraId="7D7733DE" w14:textId="77777777" w:rsidR="003453E7" w:rsidRPr="00062E2C" w:rsidRDefault="003453E7" w:rsidP="00C00AE8">
      <w:pPr>
        <w:pStyle w:val="B2"/>
        <w:spacing w:after="0"/>
        <w:ind w:left="1571"/>
        <w:rPr>
          <w:rFonts w:ascii="Times New Roman" w:hAnsi="Times New Roman"/>
          <w:lang w:eastAsia="ko-KR"/>
        </w:rPr>
      </w:pPr>
      <w:r w:rsidRPr="00062E2C">
        <w:rPr>
          <w:rFonts w:ascii="Times New Roman" w:hAnsi="Times New Roman"/>
          <w:lang w:eastAsia="ko-KR"/>
        </w:rPr>
        <w:t xml:space="preserve">2&gt; if the </w:t>
      </w:r>
      <w:r w:rsidRPr="00062E2C">
        <w:rPr>
          <w:rFonts w:ascii="Times New Roman" w:hAnsi="Times New Roman"/>
          <w:i/>
          <w:iCs/>
          <w:lang w:eastAsia="ko-KR"/>
        </w:rPr>
        <w:t>RA_TYPE</w:t>
      </w:r>
      <w:r w:rsidRPr="00062E2C">
        <w:rPr>
          <w:rFonts w:ascii="Times New Roman" w:hAnsi="Times New Roman"/>
          <w:lang w:eastAsia="ko-KR"/>
        </w:rPr>
        <w:t xml:space="preserve"> is switched from </w:t>
      </w:r>
      <w:r w:rsidRPr="00062E2C">
        <w:rPr>
          <w:rFonts w:ascii="Times New Roman" w:hAnsi="Times New Roman"/>
          <w:i/>
          <w:iCs/>
          <w:lang w:eastAsia="ko-KR"/>
        </w:rPr>
        <w:t>2-stepRA</w:t>
      </w:r>
      <w:r w:rsidRPr="00062E2C">
        <w:rPr>
          <w:rFonts w:ascii="Times New Roman" w:hAnsi="Times New Roman"/>
          <w:lang w:eastAsia="ko-KR"/>
        </w:rPr>
        <w:t xml:space="preserve"> to </w:t>
      </w:r>
      <w:r w:rsidRPr="00062E2C">
        <w:rPr>
          <w:rFonts w:ascii="Times New Roman" w:hAnsi="Times New Roman"/>
          <w:i/>
          <w:iCs/>
          <w:lang w:eastAsia="ko-KR"/>
        </w:rPr>
        <w:t>4-stepRA</w:t>
      </w:r>
      <w:r w:rsidRPr="00062E2C">
        <w:rPr>
          <w:rFonts w:ascii="Times New Roman" w:hAnsi="Times New Roman"/>
          <w:lang w:eastAsia="ko-KR"/>
        </w:rPr>
        <w:t>:</w:t>
      </w:r>
    </w:p>
    <w:p w14:paraId="610DD211" w14:textId="77777777" w:rsidR="003453E7" w:rsidRPr="00062E2C" w:rsidRDefault="003453E7" w:rsidP="00C00AE8">
      <w:pPr>
        <w:pStyle w:val="B3"/>
        <w:spacing w:after="0"/>
        <w:ind w:left="1855"/>
        <w:rPr>
          <w:lang w:eastAsia="ko-KR"/>
        </w:rPr>
      </w:pPr>
      <w:r w:rsidRPr="00062E2C">
        <w:rPr>
          <w:lang w:eastAsia="ko-KR"/>
        </w:rPr>
        <w:t>3&gt; if a Random Access Preambles group was selected during the current Random Access procedure:</w:t>
      </w:r>
    </w:p>
    <w:p w14:paraId="6A40D148" w14:textId="77777777" w:rsidR="003453E7" w:rsidRPr="00C00AE8" w:rsidRDefault="003453E7" w:rsidP="00C00AE8">
      <w:pPr>
        <w:pStyle w:val="B4"/>
        <w:spacing w:after="0"/>
        <w:ind w:left="2138"/>
        <w:rPr>
          <w:b/>
          <w:bCs/>
          <w:lang w:eastAsia="ko-KR"/>
        </w:rPr>
      </w:pPr>
      <w:r w:rsidRPr="00062E2C">
        <w:rPr>
          <w:b/>
          <w:bCs/>
          <w:lang w:eastAsia="ko-KR"/>
        </w:rPr>
        <w:t>4&gt; select the same group of</w:t>
      </w:r>
      <w:r w:rsidRPr="00C00AE8">
        <w:rPr>
          <w:b/>
          <w:bCs/>
          <w:lang w:eastAsia="ko-KR"/>
        </w:rPr>
        <w:t xml:space="preserve"> Random Access Preambles as was selected for the 2-step RA type.</w:t>
      </w:r>
    </w:p>
    <w:p w14:paraId="53A9A1B4" w14:textId="77777777" w:rsidR="003453E7" w:rsidRPr="00F07C20" w:rsidRDefault="003453E7" w:rsidP="00C00AE8">
      <w:pPr>
        <w:pStyle w:val="B3"/>
        <w:spacing w:after="0"/>
        <w:ind w:left="1855"/>
        <w:rPr>
          <w:lang w:eastAsia="ko-KR"/>
        </w:rPr>
      </w:pPr>
      <w:r w:rsidRPr="00F07C20">
        <w:rPr>
          <w:lang w:eastAsia="ko-KR"/>
        </w:rPr>
        <w:t>3&gt; else:</w:t>
      </w:r>
    </w:p>
    <w:p w14:paraId="2DAD5B78" w14:textId="77777777" w:rsidR="003453E7" w:rsidRPr="00F07C20" w:rsidRDefault="003453E7" w:rsidP="00C00AE8">
      <w:pPr>
        <w:pStyle w:val="B4"/>
        <w:spacing w:after="0"/>
        <w:ind w:left="2138"/>
        <w:rPr>
          <w:lang w:eastAsia="ko-KR"/>
        </w:rPr>
      </w:pPr>
      <w:r w:rsidRPr="00F07C20">
        <w:rPr>
          <w:lang w:eastAsia="ko-KR"/>
        </w:rPr>
        <w:t>4&gt; if Random Access Preambles group B is configured; and</w:t>
      </w:r>
    </w:p>
    <w:p w14:paraId="6E9AE5B4" w14:textId="77777777" w:rsidR="003453E7" w:rsidRPr="00C00AE8" w:rsidRDefault="003453E7" w:rsidP="00C00AE8">
      <w:pPr>
        <w:pStyle w:val="B4"/>
        <w:spacing w:after="0"/>
        <w:ind w:left="2138"/>
        <w:rPr>
          <w:b/>
          <w:bCs/>
          <w:lang w:eastAsia="ko-KR"/>
        </w:rPr>
      </w:pPr>
      <w:r w:rsidRPr="00C00AE8">
        <w:rPr>
          <w:b/>
          <w:bCs/>
          <w:lang w:eastAsia="ko-KR"/>
        </w:rPr>
        <w:t xml:space="preserve">4&gt; if the transport block size of the MSGA payload configured in the </w:t>
      </w:r>
      <w:r w:rsidRPr="00C00AE8">
        <w:rPr>
          <w:b/>
          <w:bCs/>
          <w:i/>
          <w:iCs/>
          <w:lang w:eastAsia="ko-KR"/>
        </w:rPr>
        <w:t>rach-ConfigDedicated</w:t>
      </w:r>
      <w:r w:rsidRPr="00C00AE8">
        <w:rPr>
          <w:b/>
          <w:bCs/>
          <w:lang w:eastAsia="ko-KR"/>
        </w:rPr>
        <w:t xml:space="preserve"> corresponds to the transport block size of the MSGA payload associated with Random Access Preambles group B:</w:t>
      </w:r>
    </w:p>
    <w:p w14:paraId="476B25CC" w14:textId="77777777" w:rsidR="003453E7" w:rsidRPr="00C00AE8" w:rsidRDefault="003453E7" w:rsidP="00C00AE8">
      <w:pPr>
        <w:pStyle w:val="B5"/>
        <w:spacing w:after="0"/>
        <w:ind w:left="2422"/>
        <w:rPr>
          <w:b/>
          <w:bCs/>
          <w:lang w:eastAsia="ko-KR"/>
        </w:rPr>
      </w:pPr>
      <w:r w:rsidRPr="00C00AE8">
        <w:rPr>
          <w:b/>
          <w:bCs/>
          <w:lang w:eastAsia="ko-KR"/>
        </w:rPr>
        <w:t>5&gt; select the Random Access Preambles group B.</w:t>
      </w:r>
    </w:p>
    <w:p w14:paraId="7495E33D" w14:textId="77777777" w:rsidR="003453E7" w:rsidRPr="00C00AE8" w:rsidRDefault="003453E7" w:rsidP="00C00AE8">
      <w:pPr>
        <w:pStyle w:val="B4"/>
        <w:spacing w:after="0"/>
        <w:ind w:left="2138"/>
        <w:rPr>
          <w:b/>
          <w:bCs/>
          <w:lang w:eastAsia="ko-KR"/>
        </w:rPr>
      </w:pPr>
      <w:r w:rsidRPr="00C00AE8">
        <w:rPr>
          <w:b/>
          <w:bCs/>
          <w:lang w:eastAsia="ko-KR"/>
        </w:rPr>
        <w:t>4&gt; else:</w:t>
      </w:r>
    </w:p>
    <w:p w14:paraId="353B9D16" w14:textId="77777777" w:rsidR="003453E7" w:rsidRPr="00C00AE8" w:rsidRDefault="003453E7" w:rsidP="00C00AE8">
      <w:pPr>
        <w:pStyle w:val="B5"/>
        <w:spacing w:after="0"/>
        <w:ind w:left="2422"/>
        <w:rPr>
          <w:b/>
          <w:bCs/>
          <w:lang w:eastAsia="ko-KR"/>
        </w:rPr>
      </w:pPr>
      <w:r w:rsidRPr="00C00AE8">
        <w:rPr>
          <w:b/>
          <w:bCs/>
          <w:lang w:eastAsia="ko-KR"/>
        </w:rPr>
        <w:t>5&gt; select the Random Access Preambles group A.</w:t>
      </w:r>
    </w:p>
    <w:p w14:paraId="7113668D" w14:textId="77777777" w:rsidR="009C71B9" w:rsidRPr="00C00AE8" w:rsidRDefault="009C71B9" w:rsidP="00C00AE8">
      <w:pPr>
        <w:spacing w:after="0"/>
        <w:jc w:val="both"/>
        <w:rPr>
          <w:highlight w:val="yellow"/>
        </w:rPr>
      </w:pPr>
    </w:p>
    <w:p w14:paraId="2F8D4C4C" w14:textId="69A11554" w:rsidR="00EB410E" w:rsidRDefault="002D5ED3" w:rsidP="00EB410E">
      <w:pPr>
        <w:jc w:val="both"/>
        <w:rPr>
          <w:lang w:val="en-GB"/>
        </w:rPr>
      </w:pPr>
      <w:r>
        <w:rPr>
          <w:lang w:val="en-GB"/>
        </w:rPr>
        <w:t xml:space="preserve">Therefore similar principle </w:t>
      </w:r>
      <w:r w:rsidR="009C7670">
        <w:rPr>
          <w:lang w:val="en-GB"/>
        </w:rPr>
        <w:t xml:space="preserve">that </w:t>
      </w:r>
      <w:r w:rsidR="009C7670" w:rsidRPr="009D7712">
        <w:rPr>
          <w:u w:val="single"/>
          <w:lang w:val="en-GB"/>
        </w:rPr>
        <w:t>same preamble group is used</w:t>
      </w:r>
      <w:r w:rsidR="009C7670">
        <w:rPr>
          <w:lang w:val="en-GB"/>
        </w:rPr>
        <w:t xml:space="preserve"> </w:t>
      </w:r>
      <w:r>
        <w:rPr>
          <w:lang w:val="en-GB"/>
        </w:rPr>
        <w:t xml:space="preserve">would be desirable for RA-SDT where the following two scenarios may </w:t>
      </w:r>
      <w:r w:rsidR="009C7670">
        <w:rPr>
          <w:lang w:val="en-GB"/>
        </w:rPr>
        <w:t xml:space="preserve">need to be </w:t>
      </w:r>
      <w:r w:rsidR="00EB648A">
        <w:rPr>
          <w:lang w:val="en-GB"/>
        </w:rPr>
        <w:t>discussed</w:t>
      </w:r>
      <w:r w:rsidR="00911338">
        <w:rPr>
          <w:lang w:val="en-GB"/>
        </w:rPr>
        <w:t>:</w:t>
      </w:r>
      <w:r>
        <w:rPr>
          <w:lang w:val="en-GB"/>
        </w:rPr>
        <w:t xml:space="preserve"> </w:t>
      </w:r>
    </w:p>
    <w:p w14:paraId="249A3A98" w14:textId="63BC33BF" w:rsidR="00911338" w:rsidRPr="00014BE9" w:rsidRDefault="00911338" w:rsidP="00C00AE8">
      <w:pPr>
        <w:pStyle w:val="ListParagraph"/>
        <w:numPr>
          <w:ilvl w:val="0"/>
          <w:numId w:val="41"/>
        </w:numPr>
        <w:jc w:val="both"/>
        <w:rPr>
          <w:lang w:val="en-GB"/>
        </w:rPr>
      </w:pPr>
      <w:r w:rsidRPr="00C00AE8">
        <w:rPr>
          <w:rFonts w:ascii="Times New Roman" w:hAnsi="Times New Roman" w:cs="Times New Roman"/>
          <w:b/>
          <w:bCs/>
          <w:sz w:val="20"/>
          <w:szCs w:val="20"/>
          <w:lang w:val="en-GB"/>
        </w:rPr>
        <w:t>Scenario (</w:t>
      </w:r>
      <w:r w:rsidR="0007420D" w:rsidRPr="009D7712">
        <w:rPr>
          <w:rFonts w:ascii="Times New Roman" w:hAnsi="Times New Roman" w:cs="Times New Roman"/>
          <w:b/>
          <w:bCs/>
          <w:sz w:val="20"/>
          <w:szCs w:val="20"/>
          <w:highlight w:val="yellow"/>
          <w:lang w:val="en-GB"/>
        </w:rPr>
        <w:t>X.1</w:t>
      </w:r>
      <w:r w:rsidRPr="00C00AE8">
        <w:rPr>
          <w:rFonts w:ascii="Times New Roman" w:hAnsi="Times New Roman" w:cs="Times New Roman"/>
          <w:b/>
          <w:bCs/>
          <w:sz w:val="20"/>
          <w:szCs w:val="20"/>
          <w:lang w:val="en-GB"/>
        </w:rPr>
        <w:t>)</w:t>
      </w:r>
      <w:r w:rsidRPr="00C00AE8">
        <w:rPr>
          <w:rFonts w:ascii="Times New Roman" w:hAnsi="Times New Roman" w:cs="Times New Roman"/>
          <w:sz w:val="20"/>
          <w:szCs w:val="20"/>
          <w:lang w:val="en-GB"/>
        </w:rPr>
        <w:t xml:space="preserve"> 2-step RA-SDT fallback to 4-step RA-SDT via Msg.1</w:t>
      </w:r>
    </w:p>
    <w:p w14:paraId="7D4760DC" w14:textId="461A14C2" w:rsidR="00911338" w:rsidRPr="00853620" w:rsidRDefault="00911338">
      <w:pPr>
        <w:pStyle w:val="ListParagraph"/>
        <w:numPr>
          <w:ilvl w:val="0"/>
          <w:numId w:val="41"/>
        </w:numPr>
        <w:jc w:val="both"/>
        <w:rPr>
          <w:lang w:val="en-GB"/>
        </w:rPr>
      </w:pPr>
      <w:r w:rsidRPr="00C00AE8">
        <w:rPr>
          <w:rFonts w:ascii="Times New Roman" w:hAnsi="Times New Roman" w:cs="Times New Roman"/>
          <w:b/>
          <w:bCs/>
          <w:sz w:val="20"/>
          <w:szCs w:val="20"/>
          <w:lang w:val="en-GB"/>
        </w:rPr>
        <w:t>Scenario (</w:t>
      </w:r>
      <w:r w:rsidR="0007420D" w:rsidRPr="009D7712">
        <w:rPr>
          <w:rFonts w:ascii="Times New Roman" w:hAnsi="Times New Roman" w:cs="Times New Roman"/>
          <w:b/>
          <w:bCs/>
          <w:sz w:val="20"/>
          <w:szCs w:val="20"/>
          <w:highlight w:val="yellow"/>
          <w:lang w:val="en-GB"/>
        </w:rPr>
        <w:t>X.</w:t>
      </w:r>
      <w:r w:rsidR="0007420D">
        <w:rPr>
          <w:rFonts w:ascii="Times New Roman" w:hAnsi="Times New Roman" w:cs="Times New Roman"/>
          <w:b/>
          <w:bCs/>
          <w:sz w:val="20"/>
          <w:szCs w:val="20"/>
          <w:highlight w:val="yellow"/>
          <w:lang w:val="en-GB"/>
        </w:rPr>
        <w:t>3</w:t>
      </w:r>
      <w:r w:rsidRPr="00C00AE8">
        <w:rPr>
          <w:rFonts w:ascii="Times New Roman" w:hAnsi="Times New Roman" w:cs="Times New Roman"/>
          <w:b/>
          <w:bCs/>
          <w:sz w:val="20"/>
          <w:szCs w:val="20"/>
          <w:lang w:val="en-GB"/>
        </w:rPr>
        <w:t>)</w:t>
      </w:r>
      <w:r w:rsidRPr="00C00AE8">
        <w:rPr>
          <w:rFonts w:ascii="Times New Roman" w:hAnsi="Times New Roman" w:cs="Times New Roman"/>
          <w:sz w:val="20"/>
          <w:szCs w:val="20"/>
          <w:lang w:val="en-GB"/>
        </w:rPr>
        <w:t xml:space="preserve"> 2-step RA-SDT fallback to 4-step RACH (legacy) via Msg.1</w:t>
      </w:r>
    </w:p>
    <w:p w14:paraId="3A3B929D" w14:textId="719B1F4E" w:rsidR="006A524A" w:rsidRPr="000247FF" w:rsidRDefault="00CE59A9" w:rsidP="00C00AE8">
      <w:pPr>
        <w:pStyle w:val="ListParagraph"/>
        <w:numPr>
          <w:ilvl w:val="1"/>
          <w:numId w:val="41"/>
        </w:numPr>
        <w:jc w:val="both"/>
        <w:rPr>
          <w:lang w:val="en-GB"/>
        </w:rPr>
      </w:pPr>
      <w:r>
        <w:rPr>
          <w:rFonts w:ascii="Times New Roman" w:hAnsi="Times New Roman" w:cs="Times New Roman"/>
          <w:sz w:val="20"/>
          <w:szCs w:val="20"/>
          <w:lang w:val="en-GB"/>
        </w:rPr>
        <w:t xml:space="preserve">NOTE: </w:t>
      </w:r>
      <w:r w:rsidR="006A524A" w:rsidRPr="00C00AE8">
        <w:rPr>
          <w:rFonts w:ascii="Times New Roman" w:hAnsi="Times New Roman" w:cs="Times New Roman"/>
          <w:sz w:val="20"/>
          <w:szCs w:val="20"/>
          <w:lang w:val="en-GB"/>
        </w:rPr>
        <w:t>This scenario (</w:t>
      </w:r>
      <w:r w:rsidR="0007420D">
        <w:rPr>
          <w:rFonts w:ascii="Times New Roman" w:hAnsi="Times New Roman" w:cs="Times New Roman"/>
          <w:sz w:val="20"/>
          <w:szCs w:val="20"/>
          <w:lang w:val="en-GB"/>
        </w:rPr>
        <w:t>X.3</w:t>
      </w:r>
      <w:r w:rsidR="006A524A" w:rsidRPr="00C00AE8">
        <w:rPr>
          <w:rFonts w:ascii="Times New Roman" w:hAnsi="Times New Roman" w:cs="Times New Roman"/>
          <w:sz w:val="20"/>
          <w:szCs w:val="20"/>
          <w:lang w:val="en-GB"/>
        </w:rPr>
        <w:t>) would only happen if 4-step</w:t>
      </w:r>
      <w:r w:rsidR="006A524A" w:rsidRPr="00BE3F2B">
        <w:rPr>
          <w:rFonts w:ascii="Times New Roman" w:hAnsi="Times New Roman" w:cs="Times New Roman"/>
          <w:sz w:val="20"/>
          <w:szCs w:val="20"/>
          <w:lang w:val="en-GB"/>
        </w:rPr>
        <w:t xml:space="preserve"> RA-SDT</w:t>
      </w:r>
      <w:r w:rsidR="006A524A">
        <w:rPr>
          <w:rFonts w:ascii="Times New Roman" w:hAnsi="Times New Roman" w:cs="Times New Roman"/>
          <w:sz w:val="20"/>
          <w:szCs w:val="20"/>
          <w:lang w:val="en-GB"/>
        </w:rPr>
        <w:t xml:space="preserve"> is not configured in a given cell</w:t>
      </w:r>
      <w:r>
        <w:rPr>
          <w:rFonts w:ascii="Times New Roman" w:hAnsi="Times New Roman" w:cs="Times New Roman"/>
          <w:sz w:val="20"/>
          <w:szCs w:val="20"/>
          <w:lang w:val="en-GB"/>
        </w:rPr>
        <w:t>.</w:t>
      </w:r>
    </w:p>
    <w:p w14:paraId="57E960C5" w14:textId="2B51E58A" w:rsidR="004A09D4" w:rsidRDefault="004A09D4" w:rsidP="004A09D4">
      <w:pPr>
        <w:pStyle w:val="Heading4"/>
      </w:pPr>
      <w:r>
        <w:t>Scenarios (</w:t>
      </w:r>
      <w:r w:rsidRPr="00095A30">
        <w:rPr>
          <w:highlight w:val="yellow"/>
        </w:rPr>
        <w:t>X.</w:t>
      </w:r>
      <w:r w:rsidRPr="00095A30">
        <w:rPr>
          <w:highlight w:val="yellow"/>
          <w:lang w:val="en-US"/>
        </w:rPr>
        <w:t>1</w:t>
      </w:r>
      <w:r>
        <w:t>) 2-step RA-SDT</w:t>
      </w:r>
      <w:r>
        <w:rPr>
          <w:lang w:val="en-US"/>
        </w:rPr>
        <w:t xml:space="preserve"> switch</w:t>
      </w:r>
      <w:r w:rsidRPr="00782C66">
        <w:t xml:space="preserve"> to</w:t>
      </w:r>
      <w:r>
        <w:t xml:space="preserve"> 4-step RA-SDT</w:t>
      </w:r>
      <w:r>
        <w:rPr>
          <w:lang w:val="en-US"/>
        </w:rPr>
        <w:t xml:space="preserve"> (via Msg.1)</w:t>
      </w:r>
    </w:p>
    <w:p w14:paraId="2DC2FFA1" w14:textId="670CE274" w:rsidR="00156685" w:rsidRDefault="00911338" w:rsidP="00EB410E">
      <w:pPr>
        <w:jc w:val="both"/>
        <w:rPr>
          <w:lang w:val="en-GB"/>
        </w:rPr>
      </w:pPr>
      <w:r w:rsidRPr="3B7364AA">
        <w:rPr>
          <w:lang w:val="en-GB"/>
        </w:rPr>
        <w:t>Enabling scenario (</w:t>
      </w:r>
      <w:r w:rsidR="0007420D" w:rsidRPr="3B7364AA">
        <w:rPr>
          <w:lang w:val="en-GB"/>
        </w:rPr>
        <w:t>X.1</w:t>
      </w:r>
      <w:r w:rsidRPr="3B7364AA">
        <w:rPr>
          <w:lang w:val="en-GB"/>
        </w:rPr>
        <w:t xml:space="preserve">) seems straight forward </w:t>
      </w:r>
      <w:r w:rsidR="0099609B" w:rsidRPr="3B7364AA">
        <w:rPr>
          <w:lang w:val="en-GB"/>
        </w:rPr>
        <w:t>assuming that</w:t>
      </w:r>
      <w:r w:rsidRPr="3B7364AA">
        <w:rPr>
          <w:lang w:val="en-GB"/>
        </w:rPr>
        <w:t xml:space="preserve"> preamble groups for SDT </w:t>
      </w:r>
      <w:r w:rsidR="00156685" w:rsidRPr="3B7364AA">
        <w:rPr>
          <w:lang w:val="en-GB"/>
        </w:rPr>
        <w:t>c</w:t>
      </w:r>
      <w:r w:rsidRPr="3B7364AA">
        <w:rPr>
          <w:lang w:val="en-GB"/>
        </w:rPr>
        <w:t xml:space="preserve">ould be </w:t>
      </w:r>
      <w:r w:rsidR="00156685" w:rsidRPr="3B7364AA">
        <w:rPr>
          <w:lang w:val="en-GB"/>
        </w:rPr>
        <w:t xml:space="preserve">easily </w:t>
      </w:r>
      <w:r w:rsidRPr="3B7364AA">
        <w:rPr>
          <w:lang w:val="en-GB"/>
        </w:rPr>
        <w:t xml:space="preserve">common regardless of where </w:t>
      </w:r>
      <w:r w:rsidR="002D2344" w:rsidRPr="3B7364AA">
        <w:rPr>
          <w:lang w:val="en-GB"/>
        </w:rPr>
        <w:t>UE does 2-step RA-SDT or 4-step RA-SDT</w:t>
      </w:r>
      <w:r w:rsidR="0099609B" w:rsidRPr="3B7364AA">
        <w:rPr>
          <w:lang w:val="en-GB"/>
        </w:rPr>
        <w:t xml:space="preserve"> and network also guarantees that size for Msg.</w:t>
      </w:r>
      <w:r w:rsidR="00AB5D20" w:rsidRPr="3B7364AA">
        <w:rPr>
          <w:lang w:val="en-GB"/>
        </w:rPr>
        <w:t>3 and Msg.A is the same</w:t>
      </w:r>
      <w:r w:rsidR="002D2344" w:rsidRPr="3B7364AA">
        <w:rPr>
          <w:lang w:val="en-GB"/>
        </w:rPr>
        <w:t>.</w:t>
      </w:r>
      <w:r w:rsidR="00AB5D20" w:rsidRPr="3B7364AA">
        <w:rPr>
          <w:lang w:val="en-GB"/>
        </w:rPr>
        <w:t xml:space="preserve"> This would be similar to legacy 2-step RACH operation</w:t>
      </w:r>
      <w:r w:rsidR="004E3282" w:rsidRPr="3B7364AA">
        <w:rPr>
          <w:lang w:val="en-GB"/>
        </w:rPr>
        <w:t>.</w:t>
      </w:r>
    </w:p>
    <w:p w14:paraId="72321A43" w14:textId="3A35E840" w:rsidR="004E3282" w:rsidRDefault="004E3282" w:rsidP="004E3282">
      <w:pPr>
        <w:pStyle w:val="Proposal"/>
        <w:numPr>
          <w:ilvl w:val="0"/>
          <w:numId w:val="4"/>
        </w:numPr>
      </w:pPr>
      <w:bookmarkStart w:id="50" w:name="_Toc71560055"/>
      <w:bookmarkStart w:id="51" w:name="_Toc71560084"/>
      <w:bookmarkStart w:id="52" w:name="_Toc71562400"/>
      <w:bookmarkStart w:id="53" w:name="_Toc71565984"/>
      <w:bookmarkStart w:id="54" w:name="_Toc71569816"/>
      <w:bookmarkStart w:id="55" w:name="_Toc77773906"/>
      <w:bookmarkStart w:id="56" w:name="_Toc77774296"/>
      <w:bookmarkStart w:id="57" w:name="_Toc78901553"/>
      <w:bookmarkStart w:id="58" w:name="_Toc78902630"/>
      <w:bookmarkStart w:id="59" w:name="_Ref79107682"/>
      <w:bookmarkStart w:id="60" w:name="_Toc79108111"/>
      <w:bookmarkStart w:id="61" w:name="_Toc79113599"/>
      <w:r>
        <w:t xml:space="preserve">Fallback from 2-step </w:t>
      </w:r>
      <w:r w:rsidR="00FA1808">
        <w:t>RA-SDT</w:t>
      </w:r>
      <w:r>
        <w:t xml:space="preserve"> to 4-step </w:t>
      </w:r>
      <w:r w:rsidR="00FA1808">
        <w:t>RA-SDT</w:t>
      </w:r>
      <w:r>
        <w:t xml:space="preserve"> via Msg.1 is supported same to legacy NR</w:t>
      </w:r>
      <w:r w:rsidR="00FE25A1">
        <w:t xml:space="preserve"> (i.e. </w:t>
      </w:r>
      <w:r w:rsidR="002E6391">
        <w:t xml:space="preserve">preamble group selected should be the same and UE would expect that the </w:t>
      </w:r>
      <w:r w:rsidR="00FE25A1">
        <w:t xml:space="preserve">size for </w:t>
      </w:r>
      <w:r>
        <w:t>Msg.A and Msg.3 sizes are the same).</w:t>
      </w:r>
      <w:bookmarkEnd w:id="50"/>
      <w:bookmarkEnd w:id="51"/>
      <w:bookmarkEnd w:id="52"/>
      <w:bookmarkEnd w:id="53"/>
      <w:bookmarkEnd w:id="54"/>
      <w:bookmarkEnd w:id="55"/>
      <w:bookmarkEnd w:id="56"/>
      <w:bookmarkEnd w:id="57"/>
      <w:bookmarkEnd w:id="58"/>
      <w:bookmarkEnd w:id="59"/>
      <w:bookmarkEnd w:id="60"/>
      <w:bookmarkEnd w:id="61"/>
      <w:r>
        <w:t xml:space="preserve"> </w:t>
      </w:r>
    </w:p>
    <w:p w14:paraId="6106059A" w14:textId="6462874B" w:rsidR="0007420D" w:rsidRDefault="0007420D" w:rsidP="0007420D">
      <w:pPr>
        <w:pStyle w:val="Heading4"/>
      </w:pPr>
      <w:r>
        <w:t>Scenarios (</w:t>
      </w:r>
      <w:r w:rsidRPr="00095A30">
        <w:rPr>
          <w:highlight w:val="yellow"/>
        </w:rPr>
        <w:t>X.</w:t>
      </w:r>
      <w:r>
        <w:rPr>
          <w:highlight w:val="yellow"/>
          <w:lang w:val="en-US"/>
        </w:rPr>
        <w:t>3</w:t>
      </w:r>
      <w:r>
        <w:t>) 2-step RA-SDT</w:t>
      </w:r>
      <w:r>
        <w:rPr>
          <w:lang w:val="en-US"/>
        </w:rPr>
        <w:t xml:space="preserve"> switch</w:t>
      </w:r>
      <w:r>
        <w:t xml:space="preserve"> </w:t>
      </w:r>
      <w:r>
        <w:rPr>
          <w:lang w:val="en-US"/>
        </w:rPr>
        <w:t xml:space="preserve">to </w:t>
      </w:r>
      <w:r>
        <w:t>4-step RACH (</w:t>
      </w:r>
      <w:r>
        <w:rPr>
          <w:lang w:val="en-US"/>
        </w:rPr>
        <w:t>via Msg.1</w:t>
      </w:r>
      <w:r>
        <w:t>)</w:t>
      </w:r>
    </w:p>
    <w:p w14:paraId="4711378D" w14:textId="2A0B8D3D" w:rsidR="00931881" w:rsidRDefault="00AB5D20" w:rsidP="00EB410E">
      <w:pPr>
        <w:jc w:val="both"/>
        <w:rPr>
          <w:lang w:val="en-GB"/>
        </w:rPr>
      </w:pPr>
      <w:r>
        <w:rPr>
          <w:lang w:val="en-GB"/>
        </w:rPr>
        <w:t>S</w:t>
      </w:r>
      <w:r w:rsidR="002D2344">
        <w:rPr>
          <w:lang w:val="en-GB"/>
        </w:rPr>
        <w:t>cenario (</w:t>
      </w:r>
      <w:r w:rsidR="0007420D">
        <w:rPr>
          <w:lang w:val="en-GB"/>
        </w:rPr>
        <w:t>X.</w:t>
      </w:r>
      <w:r w:rsidR="00BA62F2">
        <w:rPr>
          <w:lang w:val="en-GB"/>
        </w:rPr>
        <w:t>3</w:t>
      </w:r>
      <w:r w:rsidR="002D2344">
        <w:rPr>
          <w:lang w:val="en-GB"/>
        </w:rPr>
        <w:t>)</w:t>
      </w:r>
      <w:r>
        <w:rPr>
          <w:lang w:val="en-GB"/>
        </w:rPr>
        <w:t xml:space="preserve"> might require further discussion understanding that network may want to use different preamble groups </w:t>
      </w:r>
      <w:r w:rsidR="008D765F">
        <w:rPr>
          <w:lang w:val="en-GB"/>
        </w:rPr>
        <w:t xml:space="preserve">for RA-SDT and legacy RACH or that the size of </w:t>
      </w:r>
      <w:r w:rsidR="008D765F">
        <w:t xml:space="preserve">Msg.A for 2-step </w:t>
      </w:r>
      <w:r w:rsidR="00FA1808">
        <w:t>RA-SDT</w:t>
      </w:r>
      <w:r w:rsidR="008D765F">
        <w:t xml:space="preserve"> might be configured different</w:t>
      </w:r>
      <w:r w:rsidR="00931881">
        <w:t xml:space="preserve"> than the size of </w:t>
      </w:r>
      <w:r w:rsidR="008D765F">
        <w:t>Msg.3 for 4-step RACH (legacy)</w:t>
      </w:r>
      <w:r w:rsidR="002D2344">
        <w:rPr>
          <w:lang w:val="en-GB"/>
        </w:rPr>
        <w:t xml:space="preserve">. </w:t>
      </w:r>
      <w:r w:rsidR="00931881">
        <w:rPr>
          <w:lang w:val="en-GB"/>
        </w:rPr>
        <w:t xml:space="preserve">On other hand, if a UE had already selected to </w:t>
      </w:r>
      <w:r w:rsidR="00FE25A1">
        <w:rPr>
          <w:lang w:val="en-GB"/>
        </w:rPr>
        <w:t>initiate</w:t>
      </w:r>
      <w:r w:rsidR="00931881">
        <w:rPr>
          <w:lang w:val="en-GB"/>
        </w:rPr>
        <w:t xml:space="preserve"> SDT procedure, it is not clear whether this </w:t>
      </w:r>
      <w:r w:rsidR="00FE25A1">
        <w:rPr>
          <w:lang w:val="en-GB"/>
        </w:rPr>
        <w:t xml:space="preserve">kind of </w:t>
      </w:r>
      <w:r w:rsidR="005F3C5A">
        <w:rPr>
          <w:lang w:val="en-GB"/>
        </w:rPr>
        <w:t>fallback scenario from RA-SDT to legacy RACH needs to be</w:t>
      </w:r>
      <w:r w:rsidR="00FE25A1">
        <w:rPr>
          <w:lang w:val="en-GB"/>
        </w:rPr>
        <w:t xml:space="preserve"> actually</w:t>
      </w:r>
      <w:r w:rsidR="005F3C5A">
        <w:rPr>
          <w:lang w:val="en-GB"/>
        </w:rPr>
        <w:t xml:space="preserve"> supported</w:t>
      </w:r>
      <w:r w:rsidR="00FE25A1">
        <w:rPr>
          <w:lang w:val="en-GB"/>
        </w:rPr>
        <w:t>. If</w:t>
      </w:r>
      <w:r w:rsidR="00797744">
        <w:rPr>
          <w:lang w:val="en-GB"/>
        </w:rPr>
        <w:t xml:space="preserve"> there is interest to enable this scenario (</w:t>
      </w:r>
      <w:r w:rsidR="00BA62F2">
        <w:rPr>
          <w:lang w:val="en-GB"/>
        </w:rPr>
        <w:t>X.3</w:t>
      </w:r>
      <w:r w:rsidR="00797744">
        <w:rPr>
          <w:lang w:val="en-GB"/>
        </w:rPr>
        <w:t>)</w:t>
      </w:r>
      <w:r w:rsidR="00FE25A1">
        <w:rPr>
          <w:lang w:val="en-GB"/>
        </w:rPr>
        <w:t>, the following options could be considered:</w:t>
      </w:r>
    </w:p>
    <w:p w14:paraId="692E31A1" w14:textId="18363248" w:rsidR="00FE25A1" w:rsidRPr="00853620" w:rsidRDefault="00530227" w:rsidP="00C00AE8">
      <w:pPr>
        <w:pStyle w:val="ListParagraph"/>
        <w:numPr>
          <w:ilvl w:val="0"/>
          <w:numId w:val="42"/>
        </w:numPr>
        <w:jc w:val="both"/>
        <w:rPr>
          <w:lang w:val="en-GB"/>
        </w:rPr>
      </w:pPr>
      <w:bookmarkStart w:id="62" w:name="_Hlk71559486"/>
      <w:r w:rsidRPr="72F69F75">
        <w:rPr>
          <w:rFonts w:ascii="Times New Roman" w:hAnsi="Times New Roman" w:cs="Times New Roman"/>
          <w:sz w:val="20"/>
          <w:szCs w:val="20"/>
          <w:lang w:val="en-GB"/>
        </w:rPr>
        <w:t xml:space="preserve">It is expected that the size of </w:t>
      </w:r>
      <w:r w:rsidR="00FE25A1" w:rsidRPr="72F69F75">
        <w:rPr>
          <w:rFonts w:ascii="Times New Roman" w:hAnsi="Times New Roman" w:cs="Times New Roman"/>
          <w:sz w:val="20"/>
          <w:szCs w:val="20"/>
          <w:lang w:val="en-GB"/>
        </w:rPr>
        <w:t xml:space="preserve">Msg.A for 2-step </w:t>
      </w:r>
      <w:r w:rsidR="00FA1808" w:rsidRPr="72F69F75">
        <w:rPr>
          <w:rFonts w:ascii="Times New Roman" w:hAnsi="Times New Roman" w:cs="Times New Roman"/>
          <w:sz w:val="20"/>
          <w:szCs w:val="20"/>
          <w:lang w:val="en-GB"/>
        </w:rPr>
        <w:t>RA-SDT</w:t>
      </w:r>
      <w:r w:rsidR="00FE25A1" w:rsidRPr="72F69F75">
        <w:rPr>
          <w:rFonts w:ascii="Times New Roman" w:hAnsi="Times New Roman" w:cs="Times New Roman"/>
          <w:sz w:val="20"/>
          <w:szCs w:val="20"/>
          <w:lang w:val="en-GB"/>
        </w:rPr>
        <w:t xml:space="preserve"> is </w:t>
      </w:r>
      <w:r w:rsidR="00FE25A1" w:rsidRPr="72F69F75">
        <w:rPr>
          <w:rFonts w:ascii="Times New Roman" w:hAnsi="Times New Roman" w:cs="Times New Roman"/>
          <w:sz w:val="20"/>
          <w:szCs w:val="20"/>
          <w:u w:val="single"/>
          <w:lang w:val="en-GB"/>
        </w:rPr>
        <w:t>same</w:t>
      </w:r>
      <w:r w:rsidR="00FE25A1" w:rsidRPr="72F69F75">
        <w:rPr>
          <w:rFonts w:ascii="Times New Roman" w:hAnsi="Times New Roman" w:cs="Times New Roman"/>
          <w:sz w:val="20"/>
          <w:szCs w:val="20"/>
          <w:lang w:val="en-GB"/>
        </w:rPr>
        <w:t xml:space="preserve"> as </w:t>
      </w:r>
      <w:r w:rsidRPr="72F69F75">
        <w:rPr>
          <w:rFonts w:ascii="Times New Roman" w:hAnsi="Times New Roman" w:cs="Times New Roman"/>
          <w:sz w:val="20"/>
          <w:szCs w:val="20"/>
          <w:lang w:val="en-GB"/>
        </w:rPr>
        <w:t xml:space="preserve">the size of </w:t>
      </w:r>
      <w:r w:rsidR="00FE25A1" w:rsidRPr="72F69F75">
        <w:rPr>
          <w:rFonts w:ascii="Times New Roman" w:hAnsi="Times New Roman" w:cs="Times New Roman"/>
          <w:sz w:val="20"/>
          <w:szCs w:val="20"/>
          <w:lang w:val="en-GB"/>
        </w:rPr>
        <w:t>Msg.3 for 4-step RACH (legacy).</w:t>
      </w:r>
      <w:r w:rsidR="001D5DBB">
        <w:rPr>
          <w:rFonts w:ascii="Times New Roman" w:hAnsi="Times New Roman" w:cs="Times New Roman"/>
          <w:sz w:val="20"/>
          <w:szCs w:val="20"/>
          <w:lang w:val="en-GB"/>
        </w:rPr>
        <w:t xml:space="preserve"> However for this option 1), network would not be able to differentiate Msg.A from Msg.3.</w:t>
      </w:r>
    </w:p>
    <w:p w14:paraId="2C32CDD9" w14:textId="7233B4D1" w:rsidR="00FE25A1" w:rsidRPr="00853620" w:rsidRDefault="00530227" w:rsidP="00C00AE8">
      <w:pPr>
        <w:pStyle w:val="ListParagraph"/>
        <w:numPr>
          <w:ilvl w:val="0"/>
          <w:numId w:val="42"/>
        </w:numPr>
        <w:jc w:val="both"/>
        <w:rPr>
          <w:lang w:val="en-GB"/>
        </w:rPr>
      </w:pPr>
      <w:r>
        <w:rPr>
          <w:rFonts w:ascii="Times New Roman" w:hAnsi="Times New Roman" w:cs="Times New Roman"/>
          <w:sz w:val="20"/>
          <w:szCs w:val="20"/>
          <w:lang w:val="en-GB"/>
        </w:rPr>
        <w:t xml:space="preserve">If the size of </w:t>
      </w:r>
      <w:r w:rsidRPr="00BE3F2B">
        <w:rPr>
          <w:rFonts w:ascii="Times New Roman" w:hAnsi="Times New Roman" w:cs="Times New Roman"/>
          <w:sz w:val="20"/>
          <w:szCs w:val="20"/>
          <w:lang w:val="en-GB"/>
        </w:rPr>
        <w:t xml:space="preserve">Msg.A for 2-step </w:t>
      </w:r>
      <w:r w:rsidR="00FA1808">
        <w:rPr>
          <w:rFonts w:ascii="Times New Roman" w:hAnsi="Times New Roman" w:cs="Times New Roman"/>
          <w:sz w:val="20"/>
          <w:szCs w:val="20"/>
          <w:lang w:val="en-GB"/>
        </w:rPr>
        <w:t>RA-SDT</w:t>
      </w:r>
      <w:r w:rsidRPr="00BE3F2B">
        <w:rPr>
          <w:rFonts w:ascii="Times New Roman" w:hAnsi="Times New Roman" w:cs="Times New Roman"/>
          <w:sz w:val="20"/>
          <w:szCs w:val="20"/>
          <w:lang w:val="en-GB"/>
        </w:rPr>
        <w:t xml:space="preserve"> is </w:t>
      </w:r>
      <w:r>
        <w:rPr>
          <w:rFonts w:ascii="Times New Roman" w:hAnsi="Times New Roman" w:cs="Times New Roman"/>
          <w:sz w:val="20"/>
          <w:szCs w:val="20"/>
          <w:lang w:val="en-GB"/>
        </w:rPr>
        <w:t>different than</w:t>
      </w:r>
      <w:r w:rsidRPr="00BE3F2B">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the size of </w:t>
      </w:r>
      <w:r w:rsidRPr="00BE3F2B">
        <w:rPr>
          <w:rFonts w:ascii="Times New Roman" w:hAnsi="Times New Roman" w:cs="Times New Roman"/>
          <w:sz w:val="20"/>
          <w:szCs w:val="20"/>
          <w:lang w:val="en-GB"/>
        </w:rPr>
        <w:t>Msg.3 for 4-step RACH (legacy)</w:t>
      </w:r>
      <w:r w:rsidR="00195778">
        <w:rPr>
          <w:rFonts w:ascii="Times New Roman" w:hAnsi="Times New Roman" w:cs="Times New Roman"/>
          <w:sz w:val="20"/>
          <w:szCs w:val="20"/>
          <w:lang w:val="en-GB"/>
        </w:rPr>
        <w:t xml:space="preserve">, </w:t>
      </w:r>
      <w:r w:rsidR="00FE25A1" w:rsidRPr="00C00AE8">
        <w:rPr>
          <w:rFonts w:ascii="Times New Roman" w:hAnsi="Times New Roman" w:cs="Times New Roman"/>
          <w:sz w:val="20"/>
          <w:szCs w:val="20"/>
          <w:lang w:val="en-GB"/>
        </w:rPr>
        <w:t xml:space="preserve">UE </w:t>
      </w:r>
      <w:r w:rsidR="00195778">
        <w:rPr>
          <w:rFonts w:ascii="Times New Roman" w:hAnsi="Times New Roman" w:cs="Times New Roman"/>
          <w:sz w:val="20"/>
          <w:szCs w:val="20"/>
          <w:lang w:val="en-GB"/>
        </w:rPr>
        <w:t>may need to perform</w:t>
      </w:r>
      <w:r w:rsidR="00FE25A1" w:rsidRPr="00C00AE8">
        <w:rPr>
          <w:rFonts w:ascii="Times New Roman" w:hAnsi="Times New Roman" w:cs="Times New Roman"/>
          <w:sz w:val="20"/>
          <w:szCs w:val="20"/>
          <w:lang w:val="en-GB"/>
        </w:rPr>
        <w:t xml:space="preserve"> MAC re-building </w:t>
      </w:r>
      <w:r w:rsidR="00195778">
        <w:rPr>
          <w:rFonts w:ascii="Times New Roman" w:hAnsi="Times New Roman" w:cs="Times New Roman"/>
          <w:sz w:val="20"/>
          <w:szCs w:val="20"/>
          <w:lang w:val="en-GB"/>
        </w:rPr>
        <w:t>to send</w:t>
      </w:r>
      <w:r w:rsidR="00FE25A1" w:rsidRPr="00C00AE8">
        <w:rPr>
          <w:rFonts w:ascii="Times New Roman" w:hAnsi="Times New Roman" w:cs="Times New Roman"/>
          <w:sz w:val="20"/>
          <w:szCs w:val="20"/>
          <w:lang w:val="en-GB"/>
        </w:rPr>
        <w:t xml:space="preserve"> Msg.3.</w:t>
      </w:r>
    </w:p>
    <w:p w14:paraId="70496FB7" w14:textId="44ACACC3" w:rsidR="00A94372" w:rsidRDefault="00195778" w:rsidP="00C40A5F">
      <w:pPr>
        <w:pStyle w:val="ListParagraph"/>
        <w:numPr>
          <w:ilvl w:val="0"/>
          <w:numId w:val="42"/>
        </w:numPr>
        <w:jc w:val="both"/>
        <w:rPr>
          <w:rFonts w:ascii="Times New Roman" w:hAnsi="Times New Roman" w:cs="Times New Roman"/>
          <w:sz w:val="20"/>
          <w:szCs w:val="20"/>
          <w:lang w:val="en-GB"/>
        </w:rPr>
      </w:pPr>
      <w:r>
        <w:rPr>
          <w:rFonts w:ascii="Times New Roman" w:hAnsi="Times New Roman" w:cs="Times New Roman"/>
          <w:sz w:val="20"/>
          <w:szCs w:val="20"/>
          <w:lang w:val="en-GB"/>
        </w:rPr>
        <w:t>T</w:t>
      </w:r>
      <w:r w:rsidR="00FE25A1" w:rsidRPr="00C00AE8">
        <w:rPr>
          <w:rFonts w:ascii="Times New Roman" w:hAnsi="Times New Roman" w:cs="Times New Roman"/>
          <w:sz w:val="20"/>
          <w:szCs w:val="20"/>
          <w:lang w:val="en-GB"/>
        </w:rPr>
        <w:t xml:space="preserve">his scenario </w:t>
      </w:r>
      <w:r>
        <w:rPr>
          <w:rFonts w:ascii="Times New Roman" w:hAnsi="Times New Roman" w:cs="Times New Roman"/>
          <w:sz w:val="20"/>
          <w:szCs w:val="20"/>
          <w:lang w:val="en-GB"/>
        </w:rPr>
        <w:t xml:space="preserve">of </w:t>
      </w:r>
      <w:r w:rsidR="00FE25A1" w:rsidRPr="00C00AE8">
        <w:rPr>
          <w:rFonts w:ascii="Times New Roman" w:hAnsi="Times New Roman" w:cs="Times New Roman"/>
          <w:sz w:val="20"/>
          <w:szCs w:val="20"/>
          <w:lang w:val="en-GB"/>
        </w:rPr>
        <w:t xml:space="preserve">“fallback from 2-step </w:t>
      </w:r>
      <w:r w:rsidR="00FA1808">
        <w:rPr>
          <w:rFonts w:ascii="Times New Roman" w:hAnsi="Times New Roman" w:cs="Times New Roman"/>
          <w:sz w:val="20"/>
          <w:szCs w:val="20"/>
          <w:lang w:val="en-GB"/>
        </w:rPr>
        <w:t>RA-SDT</w:t>
      </w:r>
      <w:r w:rsidR="00FE25A1" w:rsidRPr="00C00AE8">
        <w:rPr>
          <w:rFonts w:ascii="Times New Roman" w:hAnsi="Times New Roman" w:cs="Times New Roman"/>
          <w:sz w:val="20"/>
          <w:szCs w:val="20"/>
          <w:lang w:val="en-GB"/>
        </w:rPr>
        <w:t xml:space="preserve"> to 4-step RACH (legacy)” is handled </w:t>
      </w:r>
      <w:r w:rsidR="00A94372" w:rsidRPr="00A94372">
        <w:rPr>
          <w:rFonts w:ascii="Times New Roman" w:hAnsi="Times New Roman" w:cs="Times New Roman"/>
          <w:sz w:val="20"/>
          <w:szCs w:val="20"/>
          <w:lang w:val="en-GB"/>
        </w:rPr>
        <w:t>by aborting the</w:t>
      </w:r>
      <w:r w:rsidR="00A94372">
        <w:rPr>
          <w:rFonts w:ascii="Times New Roman" w:hAnsi="Times New Roman" w:cs="Times New Roman"/>
          <w:sz w:val="20"/>
          <w:szCs w:val="20"/>
          <w:lang w:val="en-GB"/>
        </w:rPr>
        <w:t xml:space="preserve"> 2-step RA-</w:t>
      </w:r>
      <w:r w:rsidR="00A94372" w:rsidRPr="00A94372">
        <w:rPr>
          <w:rFonts w:ascii="Times New Roman" w:hAnsi="Times New Roman" w:cs="Times New Roman"/>
          <w:sz w:val="20"/>
          <w:szCs w:val="20"/>
          <w:lang w:val="en-GB"/>
        </w:rPr>
        <w:t>SDT procedure and initiating a new</w:t>
      </w:r>
      <w:r w:rsidR="00A94372">
        <w:rPr>
          <w:rFonts w:ascii="Times New Roman" w:hAnsi="Times New Roman" w:cs="Times New Roman"/>
          <w:sz w:val="20"/>
          <w:szCs w:val="20"/>
          <w:lang w:val="en-GB"/>
        </w:rPr>
        <w:t>/</w:t>
      </w:r>
      <w:r w:rsidR="0074311E">
        <w:rPr>
          <w:rFonts w:ascii="Times New Roman" w:hAnsi="Times New Roman" w:cs="Times New Roman"/>
          <w:sz w:val="20"/>
          <w:szCs w:val="20"/>
          <w:lang w:val="en-GB"/>
        </w:rPr>
        <w:t>independent</w:t>
      </w:r>
      <w:r w:rsidR="00A94372" w:rsidRPr="00A94372">
        <w:rPr>
          <w:rFonts w:ascii="Times New Roman" w:hAnsi="Times New Roman" w:cs="Times New Roman"/>
          <w:sz w:val="20"/>
          <w:szCs w:val="20"/>
          <w:lang w:val="en-GB"/>
        </w:rPr>
        <w:t xml:space="preserve"> access attempt via legacy RACH (i.e. non-SDT)</w:t>
      </w:r>
      <w:r w:rsidR="00A94372">
        <w:rPr>
          <w:rFonts w:ascii="Times New Roman" w:hAnsi="Times New Roman" w:cs="Times New Roman"/>
          <w:sz w:val="20"/>
          <w:szCs w:val="20"/>
          <w:lang w:val="en-GB"/>
        </w:rPr>
        <w:t>.</w:t>
      </w:r>
      <w:r w:rsidR="008C5258">
        <w:rPr>
          <w:rFonts w:ascii="Times New Roman" w:hAnsi="Times New Roman" w:cs="Times New Roman"/>
          <w:sz w:val="20"/>
          <w:szCs w:val="20"/>
          <w:lang w:val="en-GB"/>
        </w:rPr>
        <w:t xml:space="preserve"> Therefore n</w:t>
      </w:r>
      <w:r w:rsidR="008C5258" w:rsidRPr="008C5258">
        <w:rPr>
          <w:rFonts w:ascii="Times New Roman" w:hAnsi="Times New Roman" w:cs="Times New Roman"/>
          <w:sz w:val="20"/>
          <w:szCs w:val="20"/>
          <w:lang w:val="en-GB"/>
        </w:rPr>
        <w:t>o new mechanism is defined to support</w:t>
      </w:r>
      <w:r w:rsidR="00981164">
        <w:rPr>
          <w:rFonts w:ascii="Times New Roman" w:hAnsi="Times New Roman" w:cs="Times New Roman"/>
          <w:sz w:val="20"/>
          <w:szCs w:val="20"/>
          <w:lang w:val="en-GB"/>
        </w:rPr>
        <w:t xml:space="preserve"> this option 3).</w:t>
      </w:r>
    </w:p>
    <w:bookmarkEnd w:id="62"/>
    <w:p w14:paraId="18C11278" w14:textId="4A82605F" w:rsidR="00F9124B" w:rsidRDefault="00974F84" w:rsidP="00EB410E">
      <w:pPr>
        <w:jc w:val="both"/>
        <w:rPr>
          <w:lang w:val="en-GB"/>
        </w:rPr>
      </w:pPr>
      <w:r>
        <w:rPr>
          <w:lang w:val="en-GB"/>
        </w:rPr>
        <w:t>It is important to highlight that option (2) would require a MAC re-building of Msg.3 which is not aligned with the related operation agreed for Rel-16 NR 2-step RACH operation and option (1) may limit operation of legacy RACH. Therefore, option 3) seems sufficient</w:t>
      </w:r>
      <w:r w:rsidR="00311AA1">
        <w:rPr>
          <w:lang w:val="en-GB"/>
        </w:rPr>
        <w:t xml:space="preserve"> in our understanding</w:t>
      </w:r>
      <w:r>
        <w:rPr>
          <w:lang w:val="en-GB"/>
        </w:rPr>
        <w:t>.</w:t>
      </w:r>
    </w:p>
    <w:p w14:paraId="0226E98B" w14:textId="434EDE06" w:rsidR="0001539F" w:rsidRPr="0001539F" w:rsidRDefault="0074311E" w:rsidP="009D7712">
      <w:pPr>
        <w:pStyle w:val="Proposal"/>
        <w:numPr>
          <w:ilvl w:val="0"/>
          <w:numId w:val="4"/>
        </w:numPr>
      </w:pPr>
      <w:bookmarkStart w:id="63" w:name="_Toc71560085"/>
      <w:bookmarkStart w:id="64" w:name="_Toc71562401"/>
      <w:bookmarkStart w:id="65" w:name="_Toc71565985"/>
      <w:bookmarkStart w:id="66" w:name="_Toc78901554"/>
      <w:bookmarkStart w:id="67" w:name="_Toc71560086"/>
      <w:bookmarkStart w:id="68" w:name="_Toc71562402"/>
      <w:bookmarkStart w:id="69" w:name="_Toc71565986"/>
      <w:bookmarkStart w:id="70" w:name="_Toc71569817"/>
      <w:bookmarkStart w:id="71" w:name="_Toc77773907"/>
      <w:bookmarkStart w:id="72" w:name="_Toc77774297"/>
      <w:bookmarkStart w:id="73" w:name="_Toc78902631"/>
      <w:bookmarkStart w:id="74" w:name="_Ref79107719"/>
      <w:bookmarkStart w:id="75" w:name="_Toc79108112"/>
      <w:bookmarkStart w:id="76" w:name="_Toc79113600"/>
      <w:bookmarkEnd w:id="63"/>
      <w:bookmarkEnd w:id="64"/>
      <w:bookmarkEnd w:id="65"/>
      <w:r w:rsidRPr="00C00AE8">
        <w:t>To discuss w</w:t>
      </w:r>
      <w:r w:rsidR="00880CA3" w:rsidRPr="00C4650A">
        <w:t xml:space="preserve">hether to </w:t>
      </w:r>
      <w:r w:rsidR="00C4650A">
        <w:t>support f</w:t>
      </w:r>
      <w:r w:rsidR="00C4650A" w:rsidRPr="00C4650A">
        <w:t xml:space="preserve">allback from 2-step </w:t>
      </w:r>
      <w:r w:rsidR="00FA1808">
        <w:t>RA-SDT</w:t>
      </w:r>
      <w:r w:rsidR="00C4650A" w:rsidRPr="00C4650A">
        <w:t xml:space="preserve"> to 4-step RACH </w:t>
      </w:r>
      <w:r w:rsidR="00C4650A">
        <w:t>(legacy)</w:t>
      </w:r>
      <w:r w:rsidR="00C4650A" w:rsidRPr="00C4650A">
        <w:t xml:space="preserve"> via Msg.1</w:t>
      </w:r>
      <w:r w:rsidR="00C4650A">
        <w:t>. If</w:t>
      </w:r>
      <w:r w:rsidR="0001539F">
        <w:t xml:space="preserve"> companies want to support it,</w:t>
      </w:r>
      <w:bookmarkEnd w:id="66"/>
      <w:r w:rsidR="0001539F">
        <w:t xml:space="preserve"> </w:t>
      </w:r>
      <w:bookmarkStart w:id="77" w:name="_Toc78901555"/>
      <w:bookmarkStart w:id="78" w:name="_Toc78901556"/>
      <w:bookmarkStart w:id="79" w:name="_Toc71560089"/>
      <w:bookmarkStart w:id="80" w:name="_Toc71562405"/>
      <w:bookmarkStart w:id="81" w:name="_Toc71565989"/>
      <w:bookmarkStart w:id="82" w:name="_Toc71569820"/>
      <w:bookmarkStart w:id="83" w:name="_Toc77773910"/>
      <w:bookmarkStart w:id="84" w:name="_Toc77774300"/>
      <w:bookmarkStart w:id="85" w:name="_Toc78901557"/>
      <w:bookmarkEnd w:id="67"/>
      <w:bookmarkEnd w:id="68"/>
      <w:bookmarkEnd w:id="69"/>
      <w:bookmarkEnd w:id="70"/>
      <w:bookmarkEnd w:id="71"/>
      <w:bookmarkEnd w:id="72"/>
      <w:bookmarkEnd w:id="77"/>
      <w:bookmarkEnd w:id="78"/>
      <w:r w:rsidR="009A5DF9">
        <w:t>t</w:t>
      </w:r>
      <w:r w:rsidR="0001539F" w:rsidRPr="0001539F">
        <w:t xml:space="preserve">his scenario of “fallback from 2-step </w:t>
      </w:r>
      <w:r w:rsidR="00FA1808">
        <w:t>RA-SDT</w:t>
      </w:r>
      <w:r w:rsidR="0001539F" w:rsidRPr="0001539F">
        <w:t xml:space="preserve"> to 4-step RACH (legacy)</w:t>
      </w:r>
      <w:r w:rsidR="009227B8">
        <w:t xml:space="preserve"> via Msg.1</w:t>
      </w:r>
      <w:r w:rsidR="0001539F" w:rsidRPr="0001539F">
        <w:t>” is handled by aborting the 2-step RA-SDT procedure and initiating a new/independent access attempt via legacy RACH (i.e. non-SDT).</w:t>
      </w:r>
      <w:bookmarkEnd w:id="73"/>
      <w:bookmarkEnd w:id="74"/>
      <w:bookmarkEnd w:id="75"/>
      <w:bookmarkEnd w:id="79"/>
      <w:bookmarkEnd w:id="80"/>
      <w:bookmarkEnd w:id="81"/>
      <w:bookmarkEnd w:id="82"/>
      <w:bookmarkEnd w:id="83"/>
      <w:bookmarkEnd w:id="84"/>
      <w:bookmarkEnd w:id="85"/>
      <w:bookmarkEnd w:id="76"/>
    </w:p>
    <w:p w14:paraId="5FA202FC" w14:textId="77777777" w:rsidR="00D8364B" w:rsidRDefault="00D8364B" w:rsidP="002D0053"/>
    <w:p w14:paraId="4C1E432C" w14:textId="1746C592" w:rsidR="002D0053" w:rsidRDefault="00FA300D" w:rsidP="009D7712">
      <w:pPr>
        <w:pStyle w:val="Heading4"/>
      </w:pPr>
      <w:r>
        <w:t xml:space="preserve">Scenarios </w:t>
      </w:r>
      <w:r w:rsidR="009821AD">
        <w:t>(</w:t>
      </w:r>
      <w:r w:rsidR="009821AD">
        <w:rPr>
          <w:highlight w:val="yellow"/>
          <w:lang w:val="en-US"/>
        </w:rPr>
        <w:t>Y</w:t>
      </w:r>
      <w:r w:rsidR="009821AD" w:rsidRPr="00095A30">
        <w:rPr>
          <w:highlight w:val="yellow"/>
        </w:rPr>
        <w:t>.</w:t>
      </w:r>
      <w:r w:rsidR="009821AD">
        <w:rPr>
          <w:highlight w:val="yellow"/>
          <w:lang w:val="en-US"/>
        </w:rPr>
        <w:t>1</w:t>
      </w:r>
      <w:r w:rsidR="009821AD">
        <w:t xml:space="preserve">) </w:t>
      </w:r>
      <w:r>
        <w:t>(</w:t>
      </w:r>
      <w:r>
        <w:rPr>
          <w:highlight w:val="yellow"/>
          <w:lang w:val="en-US"/>
        </w:rPr>
        <w:t>Y</w:t>
      </w:r>
      <w:r w:rsidRPr="00095A30">
        <w:rPr>
          <w:highlight w:val="yellow"/>
        </w:rPr>
        <w:t>.</w:t>
      </w:r>
      <w:r w:rsidR="009821AD">
        <w:rPr>
          <w:highlight w:val="yellow"/>
          <w:lang w:val="en-US"/>
        </w:rPr>
        <w:t>2</w:t>
      </w:r>
      <w:r>
        <w:t xml:space="preserve">) </w:t>
      </w:r>
      <w:r w:rsidR="002D0053">
        <w:t>4-step RA-SDT</w:t>
      </w:r>
      <w:r w:rsidR="009821AD">
        <w:rPr>
          <w:lang w:val="en-US"/>
        </w:rPr>
        <w:t xml:space="preserve"> switch</w:t>
      </w:r>
      <w:r w:rsidR="002D0053" w:rsidRPr="00782C66">
        <w:t xml:space="preserve"> to</w:t>
      </w:r>
      <w:r w:rsidR="00782E2A">
        <w:t xml:space="preserve"> 4-step</w:t>
      </w:r>
      <w:r w:rsidR="009821AD">
        <w:rPr>
          <w:lang w:val="en-US"/>
        </w:rPr>
        <w:t xml:space="preserve"> RACH</w:t>
      </w:r>
      <w:r w:rsidR="00782E2A">
        <w:t xml:space="preserve"> or 2-step</w:t>
      </w:r>
      <w:r w:rsidR="002D0053">
        <w:t xml:space="preserve"> RACH (via Msg.1</w:t>
      </w:r>
      <w:r w:rsidR="009821AD">
        <w:rPr>
          <w:lang w:val="en-US"/>
        </w:rPr>
        <w:t>)</w:t>
      </w:r>
    </w:p>
    <w:p w14:paraId="4F60E61A" w14:textId="111632C8" w:rsidR="002D0053" w:rsidRPr="00853620" w:rsidRDefault="000F1D40" w:rsidP="00C00AE8">
      <w:pPr>
        <w:jc w:val="both"/>
      </w:pPr>
      <w:r>
        <w:rPr>
          <w:lang w:val="en-GB"/>
        </w:rPr>
        <w:t xml:space="preserve">Fallback from </w:t>
      </w:r>
      <w:r>
        <w:t>4-step RA-SDT</w:t>
      </w:r>
      <w:r w:rsidRPr="00782C66">
        <w:t xml:space="preserve"> to</w:t>
      </w:r>
      <w:r>
        <w:t xml:space="preserve"> </w:t>
      </w:r>
      <w:r w:rsidR="00782E2A">
        <w:t xml:space="preserve">4-step (or 2-step) </w:t>
      </w:r>
      <w:r>
        <w:t xml:space="preserve">RACH (legacy) via Msg.1 may be if coverage or preamble power is set differently for </w:t>
      </w:r>
      <w:r w:rsidR="004E63B4">
        <w:t>either procedure as Msg.1 access is limited by the decoding of corresponding PUSCH</w:t>
      </w:r>
      <w:r w:rsidR="00825A5E">
        <w:rPr>
          <w:lang w:val="en-GB"/>
        </w:rPr>
        <w:t xml:space="preserve">. On other hand, as </w:t>
      </w:r>
      <w:r w:rsidR="009227B8">
        <w:rPr>
          <w:lang w:val="en-GB"/>
        </w:rPr>
        <w:t>explained in previous section</w:t>
      </w:r>
      <w:r w:rsidR="00825A5E">
        <w:rPr>
          <w:lang w:val="en-GB"/>
        </w:rPr>
        <w:t>,</w:t>
      </w:r>
      <w:r w:rsidR="009227B8">
        <w:rPr>
          <w:lang w:val="en-GB"/>
        </w:rPr>
        <w:t xml:space="preserve"> if a UE has already selected to initiate SDT procedure, it is not clear whether this kind of fallback scenario from RA-SDT to legacy RACH needs to be actually supported. Therefore</w:t>
      </w:r>
      <w:r w:rsidR="006B4B6D">
        <w:rPr>
          <w:lang w:val="en-GB"/>
        </w:rPr>
        <w:t>,</w:t>
      </w:r>
      <w:r w:rsidR="009227B8">
        <w:rPr>
          <w:lang w:val="en-GB"/>
        </w:rPr>
        <w:t xml:space="preserve"> we suggest not to enable new mechanism to handle this kind of fallback scenario.</w:t>
      </w:r>
    </w:p>
    <w:p w14:paraId="7C1BF9B4" w14:textId="32B9E149" w:rsidR="009227B8" w:rsidRDefault="00EA7240" w:rsidP="00871320">
      <w:pPr>
        <w:pStyle w:val="Proposal"/>
        <w:numPr>
          <w:ilvl w:val="0"/>
          <w:numId w:val="4"/>
        </w:numPr>
      </w:pPr>
      <w:bookmarkStart w:id="86" w:name="_Toc71560056"/>
      <w:bookmarkStart w:id="87" w:name="_Toc71560090"/>
      <w:bookmarkStart w:id="88" w:name="_Toc71562406"/>
      <w:bookmarkStart w:id="89" w:name="_Toc71565990"/>
      <w:bookmarkStart w:id="90" w:name="_Toc71569821"/>
      <w:bookmarkStart w:id="91" w:name="_Toc77773911"/>
      <w:bookmarkStart w:id="92" w:name="_Toc77774301"/>
      <w:bookmarkStart w:id="93" w:name="_Toc78901558"/>
      <w:bookmarkStart w:id="94" w:name="_Toc78902632"/>
      <w:bookmarkStart w:id="95" w:name="_Ref79107829"/>
      <w:bookmarkStart w:id="96" w:name="_Toc79108113"/>
      <w:bookmarkStart w:id="97" w:name="_Toc79113601"/>
      <w:r>
        <w:t>T</w:t>
      </w:r>
      <w:r w:rsidR="009227B8" w:rsidRPr="0001539F">
        <w:t xml:space="preserve">his scenario of “fallback from </w:t>
      </w:r>
      <w:r w:rsidR="009227B8">
        <w:t>4</w:t>
      </w:r>
      <w:r w:rsidR="009227B8" w:rsidRPr="0001539F">
        <w:t>-step</w:t>
      </w:r>
      <w:r w:rsidR="006B4B6D">
        <w:t xml:space="preserve"> </w:t>
      </w:r>
      <w:r w:rsidR="009227B8" w:rsidRPr="0001539F">
        <w:t>RA</w:t>
      </w:r>
      <w:r w:rsidR="00E16EF7">
        <w:t>-</w:t>
      </w:r>
      <w:r w:rsidR="009227B8" w:rsidRPr="0001539F">
        <w:t xml:space="preserve">SDT to </w:t>
      </w:r>
      <w:r w:rsidR="006B4B6D">
        <w:t xml:space="preserve">4-step (or 2-step) </w:t>
      </w:r>
      <w:r w:rsidR="009227B8" w:rsidRPr="0001539F">
        <w:t>RACH (legacy)</w:t>
      </w:r>
      <w:r w:rsidR="009227B8">
        <w:t xml:space="preserve"> via Msg.1</w:t>
      </w:r>
      <w:r w:rsidR="009227B8" w:rsidRPr="0001539F">
        <w:t xml:space="preserve">” is handled by aborting the </w:t>
      </w:r>
      <w:r w:rsidR="009227B8">
        <w:t>4</w:t>
      </w:r>
      <w:r w:rsidR="009227B8" w:rsidRPr="0001539F">
        <w:t>-step</w:t>
      </w:r>
      <w:r w:rsidR="006B4B6D">
        <w:t xml:space="preserve"> (or 2-step)</w:t>
      </w:r>
      <w:r w:rsidR="009227B8" w:rsidRPr="0001539F">
        <w:t xml:space="preserve"> RA-SDT procedure and initiating a new/independent access attempt via legacy RACH (i.e. non-SDT).</w:t>
      </w:r>
      <w:bookmarkEnd w:id="86"/>
      <w:bookmarkEnd w:id="87"/>
      <w:bookmarkEnd w:id="88"/>
      <w:bookmarkEnd w:id="89"/>
      <w:bookmarkEnd w:id="90"/>
      <w:bookmarkEnd w:id="91"/>
      <w:bookmarkEnd w:id="92"/>
      <w:r w:rsidR="009227B8">
        <w:t xml:space="preserve"> </w:t>
      </w:r>
      <w:r>
        <w:t>I.e. n</w:t>
      </w:r>
      <w:r w:rsidRPr="00C00AE8">
        <w:t>o new mechanism is defined</w:t>
      </w:r>
      <w:r>
        <w:t>.</w:t>
      </w:r>
      <w:bookmarkEnd w:id="93"/>
      <w:bookmarkEnd w:id="94"/>
      <w:bookmarkEnd w:id="95"/>
      <w:bookmarkEnd w:id="96"/>
      <w:bookmarkEnd w:id="97"/>
    </w:p>
    <w:p w14:paraId="3827D21B" w14:textId="5D9C791E" w:rsidR="00CD48E2" w:rsidRDefault="00CD48E2" w:rsidP="00C00AE8"/>
    <w:p w14:paraId="0EA72AFB" w14:textId="3A2A0BBB" w:rsidR="008F2815" w:rsidRDefault="00A179C5" w:rsidP="001D1B0E">
      <w:pPr>
        <w:pStyle w:val="Heading3"/>
      </w:pPr>
      <w:r>
        <w:t xml:space="preserve">Recap on </w:t>
      </w:r>
      <w:r w:rsidR="00F454DD">
        <w:t xml:space="preserve">RACH </w:t>
      </w:r>
      <w:r w:rsidR="008F2815">
        <w:t>switch</w:t>
      </w:r>
      <w:r w:rsidR="00AC78C5">
        <w:t>es</w:t>
      </w:r>
      <w:r w:rsidR="008F2815">
        <w:t xml:space="preserve"> </w:t>
      </w:r>
      <w:r w:rsidR="00F454DD">
        <w:t xml:space="preserve">starting </w:t>
      </w:r>
      <w:r w:rsidR="008F2815">
        <w:t>from 2-step RA-SDT or 4-step RA-SDT</w:t>
      </w:r>
    </w:p>
    <w:p w14:paraId="5C8B2519" w14:textId="12557100" w:rsidR="00AC78C5" w:rsidRDefault="00AC78C5" w:rsidP="008F2815">
      <w:pPr>
        <w:jc w:val="both"/>
        <w:rPr>
          <w:lang w:eastAsia="x-none"/>
        </w:rPr>
      </w:pPr>
      <w:r>
        <w:rPr>
          <w:lang w:eastAsia="x-none"/>
        </w:rPr>
        <w:t>This section aims to provide a summary overview of</w:t>
      </w:r>
      <w:r>
        <w:t xml:space="preserve"> all the possible </w:t>
      </w:r>
      <w:r>
        <w:rPr>
          <w:lang w:eastAsia="x-none"/>
        </w:rPr>
        <w:t>switches between RACH pr</w:t>
      </w:r>
      <w:r w:rsidR="00E143CF">
        <w:rPr>
          <w:lang w:eastAsia="x-none"/>
        </w:rPr>
        <w:t>ocedures assuming that UE</w:t>
      </w:r>
      <w:r>
        <w:rPr>
          <w:lang w:eastAsia="x-none"/>
        </w:rPr>
        <w:t xml:space="preserve"> start</w:t>
      </w:r>
      <w:r w:rsidR="00E143CF">
        <w:rPr>
          <w:lang w:eastAsia="x-none"/>
        </w:rPr>
        <w:t>s</w:t>
      </w:r>
      <w:r>
        <w:rPr>
          <w:lang w:eastAsia="x-none"/>
        </w:rPr>
        <w:t xml:space="preserve"> from 2-step RA-SDT and from 4-step RA-SDT</w:t>
      </w:r>
      <w:r w:rsidR="00E143CF">
        <w:rPr>
          <w:lang w:eastAsia="x-none"/>
        </w:rPr>
        <w:t xml:space="preserve">. Some </w:t>
      </w:r>
      <w:r w:rsidR="009D0FCB">
        <w:rPr>
          <w:lang w:eastAsia="x-none"/>
        </w:rPr>
        <w:t>switches</w:t>
      </w:r>
      <w:r w:rsidR="00E143CF">
        <w:rPr>
          <w:lang w:eastAsia="x-none"/>
        </w:rPr>
        <w:t xml:space="preserve"> are previously suggested as not supported or for discussion</w:t>
      </w:r>
      <w:r w:rsidR="009D0FCB">
        <w:rPr>
          <w:lang w:eastAsia="x-none"/>
        </w:rPr>
        <w:t xml:space="preserve"> by RAN2 (which is shown by marking them in red in the </w:t>
      </w:r>
      <w:r w:rsidR="009D0FCB" w:rsidRPr="00914E5A">
        <w:fldChar w:fldCharType="begin"/>
      </w:r>
      <w:r w:rsidR="009D0FCB" w:rsidRPr="00E62323">
        <w:instrText xml:space="preserve"> REF _Ref77803702 \h </w:instrText>
      </w:r>
      <w:r w:rsidR="009D0FCB" w:rsidRPr="009D7712">
        <w:instrText xml:space="preserve"> \* MERGEFORMAT </w:instrText>
      </w:r>
      <w:r w:rsidR="009D0FCB" w:rsidRPr="00914E5A">
        <w:fldChar w:fldCharType="separate"/>
      </w:r>
      <w:r w:rsidR="00DA2895" w:rsidRPr="00DA2895">
        <w:t xml:space="preserve">Figure </w:t>
      </w:r>
      <w:r w:rsidR="00DA2895" w:rsidRPr="00DA2895">
        <w:rPr>
          <w:noProof/>
        </w:rPr>
        <w:t>1</w:t>
      </w:r>
      <w:r w:rsidR="009D0FCB" w:rsidRPr="00914E5A">
        <w:fldChar w:fldCharType="end"/>
      </w:r>
      <w:r w:rsidR="009D0FCB">
        <w:t>)</w:t>
      </w:r>
      <w:r w:rsidR="00E143CF">
        <w:rPr>
          <w:lang w:eastAsia="x-none"/>
        </w:rPr>
        <w:t>.</w:t>
      </w:r>
    </w:p>
    <w:p w14:paraId="6C7E3444" w14:textId="77777777" w:rsidR="00B27999" w:rsidRDefault="008F2815" w:rsidP="008F2815">
      <w:pPr>
        <w:jc w:val="both"/>
        <w:rPr>
          <w:lang w:eastAsia="x-none"/>
        </w:rPr>
      </w:pPr>
      <w:r>
        <w:rPr>
          <w:lang w:eastAsia="x-none"/>
        </w:rPr>
        <w:t xml:space="preserve">Legacy 4 step RACH is always provided by the network, however legacy 2-step RACH is optional. Similarly, our assumption is that Rel-17 SDT feature would be optional i.e. 2-step RA-SDT and 4-step RA-SDT are both optionally defined. </w:t>
      </w:r>
    </w:p>
    <w:p w14:paraId="571DCFE2" w14:textId="77777777" w:rsidR="00B27999" w:rsidRPr="005379B0" w:rsidRDefault="00B27999" w:rsidP="00B27999">
      <w:pPr>
        <w:pStyle w:val="Proposal"/>
        <w:numPr>
          <w:ilvl w:val="0"/>
          <w:numId w:val="4"/>
        </w:numPr>
      </w:pPr>
      <w:bookmarkStart w:id="98" w:name="_Toc79108114"/>
      <w:bookmarkStart w:id="99" w:name="_Toc79113602"/>
      <w:r>
        <w:t>To confirm that both 2-step RA-SDT and 4-step RA-SDT can optionally be configured by the network.</w:t>
      </w:r>
      <w:bookmarkEnd w:id="98"/>
      <w:bookmarkEnd w:id="99"/>
    </w:p>
    <w:p w14:paraId="3E28AA0A" w14:textId="63CF60B2" w:rsidR="008F2815" w:rsidRDefault="00B27999" w:rsidP="008F2815">
      <w:pPr>
        <w:jc w:val="both"/>
      </w:pPr>
      <w:r>
        <w:rPr>
          <w:lang w:eastAsia="x-none"/>
        </w:rPr>
        <w:t>W</w:t>
      </w:r>
      <w:r w:rsidR="008F2815">
        <w:rPr>
          <w:lang w:eastAsia="x-none"/>
        </w:rPr>
        <w:t xml:space="preserve">hich random access </w:t>
      </w:r>
      <w:r>
        <w:rPr>
          <w:lang w:eastAsia="x-none"/>
        </w:rPr>
        <w:t xml:space="preserve">procedure </w:t>
      </w:r>
      <w:r w:rsidR="008F2815">
        <w:t>to fallback upon UE triggers the switch from 2-step RA-SDT or 4-step RA-SDT would depend on which one is configured</w:t>
      </w:r>
      <w:r w:rsidR="00510A3B">
        <w:t xml:space="preserve">/allowed by the network. </w:t>
      </w:r>
      <w:r w:rsidR="008F2815" w:rsidRPr="00914E5A">
        <w:fldChar w:fldCharType="begin"/>
      </w:r>
      <w:r w:rsidR="008F2815" w:rsidRPr="00E62323">
        <w:instrText xml:space="preserve"> REF _Ref77803702 \h </w:instrText>
      </w:r>
      <w:r w:rsidR="008F2815" w:rsidRPr="009D7712">
        <w:instrText xml:space="preserve"> \* MERGEFORMAT </w:instrText>
      </w:r>
      <w:r w:rsidR="008F2815" w:rsidRPr="00914E5A">
        <w:fldChar w:fldCharType="separate"/>
      </w:r>
      <w:r w:rsidR="00DA2895" w:rsidRPr="00DA2895">
        <w:t xml:space="preserve">Figure </w:t>
      </w:r>
      <w:r w:rsidR="00DA2895" w:rsidRPr="00DA2895">
        <w:rPr>
          <w:noProof/>
        </w:rPr>
        <w:t>1</w:t>
      </w:r>
      <w:r w:rsidR="008F2815" w:rsidRPr="00914E5A">
        <w:fldChar w:fldCharType="end"/>
      </w:r>
      <w:r w:rsidR="00510A3B">
        <w:t xml:space="preserve"> shows all possible scenarios to fallback</w:t>
      </w:r>
      <w:r w:rsidR="008F2815" w:rsidRPr="00E62323">
        <w:t>.</w:t>
      </w:r>
    </w:p>
    <w:p w14:paraId="391006B8" w14:textId="26AB0527" w:rsidR="008F2815" w:rsidRDefault="00396D40" w:rsidP="001D1B0E">
      <w:pPr>
        <w:keepNext/>
        <w:jc w:val="center"/>
      </w:pPr>
      <w:r>
        <w:object w:dxaOrig="8521" w:dyaOrig="2269" w14:anchorId="70F4EE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114pt" o:ole="">
            <v:imagedata r:id="rId11" o:title=""/>
          </v:shape>
          <o:OLEObject Type="Embed" ProgID="Visio.Drawing.15" ShapeID="_x0000_i1025" DrawAspect="Content" ObjectID="_1689726394" r:id="rId12"/>
        </w:object>
      </w:r>
    </w:p>
    <w:p w14:paraId="36DE8674" w14:textId="634D39B0" w:rsidR="008F2815" w:rsidRDefault="008F2815" w:rsidP="008F2815">
      <w:pPr>
        <w:pStyle w:val="Caption"/>
        <w:jc w:val="center"/>
        <w:rPr>
          <w:i w:val="0"/>
          <w:iCs w:val="0"/>
          <w:color w:val="auto"/>
          <w:sz w:val="20"/>
          <w:szCs w:val="20"/>
        </w:rPr>
      </w:pPr>
      <w:bookmarkStart w:id="100" w:name="_Ref77803702"/>
      <w:r w:rsidRPr="009D7712">
        <w:rPr>
          <w:b/>
          <w:bCs/>
          <w:i w:val="0"/>
          <w:iCs w:val="0"/>
          <w:color w:val="auto"/>
          <w:sz w:val="20"/>
          <w:szCs w:val="20"/>
        </w:rPr>
        <w:t xml:space="preserve">Figure </w:t>
      </w:r>
      <w:r w:rsidRPr="3B7364AA">
        <w:rPr>
          <w:b/>
          <w:bCs/>
          <w:i w:val="0"/>
          <w:iCs w:val="0"/>
          <w:color w:val="auto"/>
          <w:sz w:val="20"/>
          <w:szCs w:val="20"/>
        </w:rPr>
        <w:fldChar w:fldCharType="begin"/>
      </w:r>
      <w:r w:rsidRPr="3B7364AA">
        <w:rPr>
          <w:b/>
          <w:bCs/>
          <w:i w:val="0"/>
          <w:iCs w:val="0"/>
          <w:color w:val="auto"/>
          <w:sz w:val="20"/>
          <w:szCs w:val="20"/>
        </w:rPr>
        <w:instrText xml:space="preserve"> SEQ Figure \* ARABIC </w:instrText>
      </w:r>
      <w:r w:rsidRPr="3B7364AA">
        <w:rPr>
          <w:b/>
          <w:bCs/>
          <w:i w:val="0"/>
          <w:iCs w:val="0"/>
          <w:color w:val="auto"/>
          <w:sz w:val="20"/>
          <w:szCs w:val="20"/>
        </w:rPr>
        <w:fldChar w:fldCharType="separate"/>
      </w:r>
      <w:r w:rsidR="00DA2895">
        <w:rPr>
          <w:b/>
          <w:bCs/>
          <w:i w:val="0"/>
          <w:iCs w:val="0"/>
          <w:noProof/>
          <w:color w:val="auto"/>
          <w:sz w:val="20"/>
          <w:szCs w:val="20"/>
        </w:rPr>
        <w:t>1</w:t>
      </w:r>
      <w:r w:rsidRPr="3B7364AA">
        <w:rPr>
          <w:b/>
          <w:bCs/>
          <w:i w:val="0"/>
          <w:iCs w:val="0"/>
          <w:color w:val="auto"/>
          <w:sz w:val="20"/>
          <w:szCs w:val="20"/>
        </w:rPr>
        <w:fldChar w:fldCharType="end"/>
      </w:r>
      <w:bookmarkEnd w:id="100"/>
      <w:r w:rsidRPr="009D7712">
        <w:rPr>
          <w:b/>
          <w:bCs/>
          <w:i w:val="0"/>
          <w:iCs w:val="0"/>
          <w:color w:val="auto"/>
          <w:sz w:val="20"/>
          <w:szCs w:val="20"/>
        </w:rPr>
        <w:t>.</w:t>
      </w:r>
      <w:r w:rsidRPr="3B7364AA">
        <w:rPr>
          <w:i w:val="0"/>
          <w:iCs w:val="0"/>
          <w:color w:val="auto"/>
          <w:sz w:val="20"/>
          <w:szCs w:val="20"/>
        </w:rPr>
        <w:t xml:space="preserve"> Possible ways to switch from RA-SDT to other random access mechanism</w:t>
      </w:r>
    </w:p>
    <w:p w14:paraId="11D8E02B" w14:textId="6EBEACC6" w:rsidR="008F2815" w:rsidRPr="001D1B0E" w:rsidRDefault="008F2815" w:rsidP="001D1B0E">
      <w:pPr>
        <w:jc w:val="both"/>
        <w:rPr>
          <w:lang w:eastAsia="x-none"/>
        </w:rPr>
      </w:pPr>
      <w:r w:rsidRPr="00914E5A">
        <w:fldChar w:fldCharType="begin"/>
      </w:r>
      <w:r w:rsidRPr="00E62323">
        <w:instrText xml:space="preserve"> REF _Ref77803702 \h </w:instrText>
      </w:r>
      <w:r w:rsidRPr="009D7712">
        <w:instrText xml:space="preserve"> \* MERGEFORMAT </w:instrText>
      </w:r>
      <w:r w:rsidRPr="00914E5A">
        <w:fldChar w:fldCharType="separate"/>
      </w:r>
      <w:r w:rsidR="00DA2895" w:rsidRPr="00DA2895">
        <w:t xml:space="preserve">Figure </w:t>
      </w:r>
      <w:r w:rsidR="00DA2895" w:rsidRPr="00DA2895">
        <w:rPr>
          <w:noProof/>
        </w:rPr>
        <w:t>1</w:t>
      </w:r>
      <w:r w:rsidRPr="00914E5A">
        <w:fldChar w:fldCharType="end"/>
      </w:r>
      <w:r>
        <w:t xml:space="preserve"> summarizes all the possible </w:t>
      </w:r>
      <w:r>
        <w:rPr>
          <w:lang w:eastAsia="x-none"/>
        </w:rPr>
        <w:t>switch starting from 2-step RA-SDT and from 4-step RA-SDT:</w:t>
      </w:r>
    </w:p>
    <w:p w14:paraId="481C84CC" w14:textId="77777777" w:rsidR="008F2815" w:rsidRDefault="008F2815" w:rsidP="008F2815">
      <w:pPr>
        <w:pStyle w:val="ListParagraph"/>
        <w:numPr>
          <w:ilvl w:val="0"/>
          <w:numId w:val="47"/>
        </w:numPr>
        <w:jc w:val="both"/>
        <w:rPr>
          <w:rFonts w:ascii="Times New Roman" w:hAnsi="Times New Roman" w:cs="Times New Roman"/>
          <w:sz w:val="20"/>
          <w:szCs w:val="20"/>
          <w:lang w:eastAsia="x-none"/>
        </w:rPr>
      </w:pPr>
      <w:r w:rsidRPr="00095A30">
        <w:rPr>
          <w:rFonts w:ascii="Times New Roman" w:hAnsi="Times New Roman" w:cs="Times New Roman"/>
          <w:sz w:val="20"/>
          <w:szCs w:val="20"/>
          <w:lang w:eastAsia="x-none"/>
        </w:rPr>
        <w:t>Upon UE</w:t>
      </w:r>
      <w:r>
        <w:rPr>
          <w:rFonts w:ascii="Times New Roman" w:hAnsi="Times New Roman" w:cs="Times New Roman"/>
          <w:sz w:val="20"/>
          <w:szCs w:val="20"/>
          <w:lang w:eastAsia="x-none"/>
        </w:rPr>
        <w:t xml:space="preserve"> triggers a switch from 2-step RA-SDT, the following options are possible:</w:t>
      </w:r>
    </w:p>
    <w:p w14:paraId="091F6246" w14:textId="6AA0110C" w:rsidR="008F2815" w:rsidRDefault="008F2815" w:rsidP="008F2815">
      <w:pPr>
        <w:pStyle w:val="ListParagraph"/>
        <w:numPr>
          <w:ilvl w:val="1"/>
          <w:numId w:val="47"/>
        </w:numPr>
        <w:jc w:val="both"/>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If 4-step RA-SDT is configured, UE switches from 2-step RA-SDT to 4-step RA-SDT </w:t>
      </w:r>
      <w:r w:rsidR="006E5A1D">
        <w:rPr>
          <w:rFonts w:ascii="Times New Roman" w:hAnsi="Times New Roman" w:cs="Times New Roman"/>
          <w:sz w:val="20"/>
          <w:szCs w:val="20"/>
          <w:lang w:eastAsia="x-none"/>
        </w:rPr>
        <w:t>[</w:t>
      </w:r>
      <w:r w:rsidR="006742FC">
        <w:rPr>
          <w:rFonts w:ascii="Times New Roman" w:hAnsi="Times New Roman" w:cs="Times New Roman"/>
          <w:sz w:val="20"/>
          <w:szCs w:val="20"/>
          <w:lang w:eastAsia="x-none"/>
        </w:rPr>
        <w:t>scenario (X.1)</w:t>
      </w:r>
      <w:r w:rsidR="006E5A1D">
        <w:rPr>
          <w:rFonts w:ascii="Times New Roman" w:hAnsi="Times New Roman" w:cs="Times New Roman"/>
          <w:sz w:val="20"/>
          <w:szCs w:val="20"/>
          <w:lang w:eastAsia="x-none"/>
        </w:rPr>
        <w:t>]</w:t>
      </w:r>
      <w:r>
        <w:rPr>
          <w:rFonts w:ascii="Times New Roman" w:hAnsi="Times New Roman" w:cs="Times New Roman"/>
          <w:sz w:val="20"/>
          <w:szCs w:val="20"/>
          <w:lang w:eastAsia="x-none"/>
        </w:rPr>
        <w:t>.</w:t>
      </w:r>
      <w:r w:rsidR="0084665A" w:rsidRPr="00EF4C00">
        <w:rPr>
          <w:rFonts w:ascii="Times New Roman" w:hAnsi="Times New Roman" w:cs="Times New Roman"/>
          <w:sz w:val="20"/>
          <w:szCs w:val="20"/>
          <w:lang w:eastAsia="x-none"/>
        </w:rPr>
        <w:t xml:space="preserve"> </w:t>
      </w:r>
      <w:r w:rsidR="0084665A" w:rsidRPr="001D1B0E">
        <w:rPr>
          <w:rFonts w:ascii="Times New Roman" w:hAnsi="Times New Roman" w:cs="Times New Roman"/>
          <w:i/>
          <w:iCs/>
          <w:sz w:val="20"/>
          <w:szCs w:val="20"/>
          <w:lang w:eastAsia="x-none"/>
        </w:rPr>
        <w:t>Note</w:t>
      </w:r>
      <w:r w:rsidR="00CF7A4D" w:rsidRPr="001D1B0E">
        <w:rPr>
          <w:rFonts w:ascii="Times New Roman" w:hAnsi="Times New Roman" w:cs="Times New Roman"/>
          <w:i/>
          <w:iCs/>
          <w:sz w:val="20"/>
          <w:szCs w:val="20"/>
          <w:lang w:eastAsia="x-none"/>
        </w:rPr>
        <w:t>:</w:t>
      </w:r>
      <w:r w:rsidR="0084665A" w:rsidRPr="001D1B0E">
        <w:rPr>
          <w:rFonts w:ascii="Times New Roman" w:hAnsi="Times New Roman" w:cs="Times New Roman"/>
          <w:i/>
          <w:iCs/>
          <w:sz w:val="20"/>
          <w:szCs w:val="20"/>
          <w:lang w:eastAsia="x-none"/>
        </w:rPr>
        <w:t xml:space="preserve"> </w:t>
      </w:r>
      <w:r w:rsidR="0084665A" w:rsidRPr="001D1B0E">
        <w:rPr>
          <w:rFonts w:ascii="Times New Roman" w:hAnsi="Times New Roman" w:cs="Times New Roman"/>
          <w:i/>
          <w:iCs/>
          <w:sz w:val="20"/>
          <w:szCs w:val="20"/>
          <w:lang w:eastAsia="x-none"/>
        </w:rPr>
        <w:fldChar w:fldCharType="begin"/>
      </w:r>
      <w:r w:rsidR="0084665A" w:rsidRPr="001D1B0E">
        <w:rPr>
          <w:rFonts w:ascii="Times New Roman" w:hAnsi="Times New Roman" w:cs="Times New Roman"/>
          <w:i/>
          <w:iCs/>
          <w:sz w:val="20"/>
          <w:szCs w:val="20"/>
          <w:lang w:eastAsia="x-none"/>
        </w:rPr>
        <w:instrText xml:space="preserve"> REF _Ref79107682 \n \h </w:instrText>
      </w:r>
      <w:r w:rsidR="0084665A" w:rsidRPr="001D1B0E">
        <w:rPr>
          <w:rFonts w:ascii="Times New Roman" w:hAnsi="Times New Roman" w:cs="Times New Roman"/>
          <w:i/>
          <w:iCs/>
          <w:sz w:val="20"/>
          <w:szCs w:val="20"/>
          <w:lang w:eastAsia="x-none"/>
        </w:rPr>
      </w:r>
      <w:r w:rsidR="0084665A" w:rsidRPr="001D1B0E">
        <w:rPr>
          <w:rFonts w:ascii="Times New Roman" w:hAnsi="Times New Roman" w:cs="Times New Roman"/>
          <w:i/>
          <w:iCs/>
          <w:sz w:val="20"/>
          <w:szCs w:val="20"/>
          <w:lang w:eastAsia="x-none"/>
        </w:rPr>
        <w:fldChar w:fldCharType="separate"/>
      </w:r>
      <w:r w:rsidR="00DA2895">
        <w:rPr>
          <w:rFonts w:ascii="Times New Roman" w:hAnsi="Times New Roman" w:cs="Times New Roman"/>
          <w:i/>
          <w:iCs/>
          <w:sz w:val="20"/>
          <w:szCs w:val="20"/>
          <w:lang w:eastAsia="x-none"/>
        </w:rPr>
        <w:t>Proposal 5</w:t>
      </w:r>
      <w:r w:rsidR="0084665A" w:rsidRPr="001D1B0E">
        <w:rPr>
          <w:rFonts w:ascii="Times New Roman" w:hAnsi="Times New Roman" w:cs="Times New Roman"/>
          <w:i/>
          <w:iCs/>
          <w:sz w:val="20"/>
          <w:szCs w:val="20"/>
          <w:lang w:eastAsia="x-none"/>
        </w:rPr>
        <w:fldChar w:fldCharType="end"/>
      </w:r>
      <w:r w:rsidR="0084665A" w:rsidRPr="001D1B0E">
        <w:rPr>
          <w:rFonts w:ascii="Times New Roman" w:hAnsi="Times New Roman" w:cs="Times New Roman"/>
          <w:i/>
          <w:iCs/>
          <w:sz w:val="20"/>
          <w:szCs w:val="20"/>
          <w:lang w:eastAsia="x-none"/>
        </w:rPr>
        <w:t xml:space="preserve"> suggests to support </w:t>
      </w:r>
      <w:r w:rsidR="00CF7A4D" w:rsidRPr="001D1B0E">
        <w:rPr>
          <w:rFonts w:ascii="Times New Roman" w:hAnsi="Times New Roman" w:cs="Times New Roman"/>
          <w:i/>
          <w:iCs/>
          <w:sz w:val="20"/>
          <w:szCs w:val="20"/>
          <w:lang w:eastAsia="x-none"/>
        </w:rPr>
        <w:t>it</w:t>
      </w:r>
      <w:r w:rsidR="0084665A" w:rsidRPr="001D1B0E">
        <w:rPr>
          <w:rFonts w:ascii="Times New Roman" w:hAnsi="Times New Roman" w:cs="Times New Roman"/>
          <w:i/>
          <w:iCs/>
          <w:sz w:val="20"/>
          <w:szCs w:val="20"/>
          <w:lang w:eastAsia="x-none"/>
        </w:rPr>
        <w:t xml:space="preserve"> via Msg.1</w:t>
      </w:r>
    </w:p>
    <w:p w14:paraId="1409DAF1" w14:textId="77777777" w:rsidR="008F2815" w:rsidRDefault="008F2815" w:rsidP="008F2815">
      <w:pPr>
        <w:pStyle w:val="ListParagraph"/>
        <w:numPr>
          <w:ilvl w:val="1"/>
          <w:numId w:val="47"/>
        </w:numPr>
        <w:jc w:val="both"/>
        <w:rPr>
          <w:rFonts w:ascii="Times New Roman" w:hAnsi="Times New Roman" w:cs="Times New Roman"/>
          <w:sz w:val="20"/>
          <w:szCs w:val="20"/>
          <w:lang w:eastAsia="x-none"/>
        </w:rPr>
      </w:pPr>
      <w:r>
        <w:rPr>
          <w:rFonts w:ascii="Times New Roman" w:hAnsi="Times New Roman" w:cs="Times New Roman"/>
          <w:sz w:val="20"/>
          <w:szCs w:val="20"/>
          <w:lang w:eastAsia="x-none"/>
        </w:rPr>
        <w:t>else,</w:t>
      </w:r>
    </w:p>
    <w:p w14:paraId="59211C47" w14:textId="31058907" w:rsidR="008F2815" w:rsidRDefault="008F2815" w:rsidP="008F2815">
      <w:pPr>
        <w:pStyle w:val="ListParagraph"/>
        <w:numPr>
          <w:ilvl w:val="2"/>
          <w:numId w:val="47"/>
        </w:numPr>
        <w:jc w:val="both"/>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If 2-step RACH is configured, UE </w:t>
      </w:r>
      <w:r w:rsidR="0069371B">
        <w:rPr>
          <w:rFonts w:ascii="Times New Roman" w:hAnsi="Times New Roman" w:cs="Times New Roman"/>
          <w:sz w:val="20"/>
          <w:szCs w:val="20"/>
          <w:lang w:eastAsia="x-none"/>
        </w:rPr>
        <w:t xml:space="preserve">may </w:t>
      </w:r>
      <w:r>
        <w:rPr>
          <w:rFonts w:ascii="Times New Roman" w:hAnsi="Times New Roman" w:cs="Times New Roman"/>
          <w:sz w:val="20"/>
          <w:szCs w:val="20"/>
          <w:lang w:eastAsia="x-none"/>
        </w:rPr>
        <w:t xml:space="preserve">switch from 2-step RA-SDT to 2-step RACH </w:t>
      </w:r>
      <w:r w:rsidR="006E5A1D">
        <w:rPr>
          <w:rFonts w:ascii="Times New Roman" w:hAnsi="Times New Roman" w:cs="Times New Roman"/>
          <w:sz w:val="20"/>
          <w:szCs w:val="20"/>
          <w:lang w:eastAsia="x-none"/>
        </w:rPr>
        <w:t>[scenario (X.2)]</w:t>
      </w:r>
      <w:r>
        <w:rPr>
          <w:rFonts w:ascii="Times New Roman" w:hAnsi="Times New Roman" w:cs="Times New Roman"/>
          <w:sz w:val="20"/>
          <w:szCs w:val="20"/>
          <w:lang w:eastAsia="x-none"/>
        </w:rPr>
        <w:t>.</w:t>
      </w:r>
      <w:r w:rsidR="006E5A1D">
        <w:rPr>
          <w:rFonts w:ascii="Times New Roman" w:hAnsi="Times New Roman" w:cs="Times New Roman"/>
          <w:sz w:val="20"/>
          <w:szCs w:val="20"/>
          <w:lang w:eastAsia="x-none"/>
        </w:rPr>
        <w:t xml:space="preserve"> </w:t>
      </w:r>
      <w:r w:rsidR="006E5A1D" w:rsidRPr="001D1B0E">
        <w:rPr>
          <w:rFonts w:ascii="Times New Roman" w:hAnsi="Times New Roman" w:cs="Times New Roman"/>
          <w:i/>
          <w:iCs/>
          <w:color w:val="C00000"/>
          <w:sz w:val="20"/>
          <w:szCs w:val="20"/>
          <w:lang w:eastAsia="x-none"/>
        </w:rPr>
        <w:t>Note</w:t>
      </w:r>
      <w:r w:rsidR="00CF7A4D">
        <w:rPr>
          <w:rFonts w:ascii="Times New Roman" w:hAnsi="Times New Roman" w:cs="Times New Roman"/>
          <w:i/>
          <w:iCs/>
          <w:color w:val="C00000"/>
          <w:sz w:val="20"/>
          <w:szCs w:val="20"/>
          <w:lang w:eastAsia="x-none"/>
        </w:rPr>
        <w:t xml:space="preserve">: </w:t>
      </w:r>
      <w:r w:rsidR="002224A5" w:rsidRPr="001D1B0E">
        <w:rPr>
          <w:rFonts w:ascii="Times New Roman" w:hAnsi="Times New Roman" w:cs="Times New Roman"/>
          <w:i/>
          <w:iCs/>
          <w:color w:val="C00000"/>
          <w:sz w:val="20"/>
          <w:szCs w:val="20"/>
          <w:lang w:eastAsia="x-none"/>
        </w:rPr>
        <w:fldChar w:fldCharType="begin"/>
      </w:r>
      <w:r w:rsidR="002224A5" w:rsidRPr="001D1B0E">
        <w:rPr>
          <w:rFonts w:ascii="Times New Roman" w:hAnsi="Times New Roman" w:cs="Times New Roman"/>
          <w:i/>
          <w:iCs/>
          <w:color w:val="C00000"/>
          <w:sz w:val="20"/>
          <w:szCs w:val="20"/>
          <w:lang w:eastAsia="x-none"/>
        </w:rPr>
        <w:instrText xml:space="preserve"> REF _Ref79105158 \n \h  \* MERGEFORMAT </w:instrText>
      </w:r>
      <w:r w:rsidR="002224A5" w:rsidRPr="001D1B0E">
        <w:rPr>
          <w:rFonts w:ascii="Times New Roman" w:hAnsi="Times New Roman" w:cs="Times New Roman"/>
          <w:i/>
          <w:iCs/>
          <w:color w:val="C00000"/>
          <w:sz w:val="20"/>
          <w:szCs w:val="20"/>
          <w:lang w:eastAsia="x-none"/>
        </w:rPr>
      </w:r>
      <w:r w:rsidR="002224A5" w:rsidRPr="001D1B0E">
        <w:rPr>
          <w:rFonts w:ascii="Times New Roman" w:hAnsi="Times New Roman" w:cs="Times New Roman"/>
          <w:i/>
          <w:iCs/>
          <w:color w:val="C00000"/>
          <w:sz w:val="20"/>
          <w:szCs w:val="20"/>
          <w:lang w:eastAsia="x-none"/>
        </w:rPr>
        <w:fldChar w:fldCharType="separate"/>
      </w:r>
      <w:r w:rsidR="00DA2895">
        <w:rPr>
          <w:rFonts w:ascii="Times New Roman" w:hAnsi="Times New Roman" w:cs="Times New Roman"/>
          <w:i/>
          <w:iCs/>
          <w:color w:val="C00000"/>
          <w:sz w:val="20"/>
          <w:szCs w:val="20"/>
          <w:lang w:eastAsia="x-none"/>
        </w:rPr>
        <w:t>Proposal 3</w:t>
      </w:r>
      <w:r w:rsidR="002224A5" w:rsidRPr="001D1B0E">
        <w:rPr>
          <w:rFonts w:ascii="Times New Roman" w:hAnsi="Times New Roman" w:cs="Times New Roman"/>
          <w:i/>
          <w:iCs/>
          <w:color w:val="C00000"/>
          <w:sz w:val="20"/>
          <w:szCs w:val="20"/>
          <w:lang w:eastAsia="x-none"/>
        </w:rPr>
        <w:fldChar w:fldCharType="end"/>
      </w:r>
      <w:r w:rsidR="002224A5" w:rsidRPr="001D1B0E">
        <w:rPr>
          <w:rFonts w:ascii="Times New Roman" w:hAnsi="Times New Roman" w:cs="Times New Roman"/>
          <w:i/>
          <w:iCs/>
          <w:color w:val="C00000"/>
          <w:sz w:val="20"/>
          <w:szCs w:val="20"/>
          <w:lang w:eastAsia="x-none"/>
        </w:rPr>
        <w:t xml:space="preserve"> </w:t>
      </w:r>
      <w:r w:rsidR="001A49DC" w:rsidRPr="001D1B0E">
        <w:rPr>
          <w:rFonts w:ascii="Times New Roman" w:hAnsi="Times New Roman" w:cs="Times New Roman"/>
          <w:i/>
          <w:iCs/>
          <w:color w:val="C00000"/>
          <w:sz w:val="20"/>
          <w:szCs w:val="20"/>
          <w:lang w:eastAsia="x-none"/>
        </w:rPr>
        <w:t>suggest</w:t>
      </w:r>
      <w:r w:rsidR="002224A5" w:rsidRPr="001D1B0E">
        <w:rPr>
          <w:rFonts w:ascii="Times New Roman" w:hAnsi="Times New Roman" w:cs="Times New Roman"/>
          <w:i/>
          <w:iCs/>
          <w:color w:val="C00000"/>
          <w:sz w:val="20"/>
          <w:szCs w:val="20"/>
          <w:lang w:eastAsia="x-none"/>
        </w:rPr>
        <w:t>s</w:t>
      </w:r>
      <w:r w:rsidR="001A49DC" w:rsidRPr="001D1B0E">
        <w:rPr>
          <w:rFonts w:ascii="Times New Roman" w:hAnsi="Times New Roman" w:cs="Times New Roman"/>
          <w:i/>
          <w:iCs/>
          <w:color w:val="C00000"/>
          <w:sz w:val="20"/>
          <w:szCs w:val="20"/>
          <w:lang w:eastAsia="x-none"/>
        </w:rPr>
        <w:t xml:space="preserve"> </w:t>
      </w:r>
      <w:r w:rsidR="001A49DC" w:rsidRPr="001D1B0E">
        <w:rPr>
          <w:rFonts w:ascii="Times New Roman" w:hAnsi="Times New Roman" w:cs="Times New Roman"/>
          <w:i/>
          <w:iCs/>
          <w:color w:val="C00000"/>
          <w:sz w:val="20"/>
          <w:szCs w:val="20"/>
          <w:u w:val="single"/>
          <w:lang w:eastAsia="x-none"/>
        </w:rPr>
        <w:t>not</w:t>
      </w:r>
      <w:r w:rsidR="001A49DC" w:rsidRPr="001D1B0E">
        <w:rPr>
          <w:rFonts w:ascii="Times New Roman" w:hAnsi="Times New Roman" w:cs="Times New Roman"/>
          <w:i/>
          <w:iCs/>
          <w:color w:val="C00000"/>
          <w:sz w:val="20"/>
          <w:szCs w:val="20"/>
          <w:lang w:eastAsia="x-none"/>
        </w:rPr>
        <w:t xml:space="preserve"> to support </w:t>
      </w:r>
      <w:r w:rsidR="00CF7A4D">
        <w:rPr>
          <w:rFonts w:ascii="Times New Roman" w:hAnsi="Times New Roman" w:cs="Times New Roman"/>
          <w:i/>
          <w:iCs/>
          <w:color w:val="C00000"/>
          <w:sz w:val="20"/>
          <w:szCs w:val="20"/>
          <w:lang w:eastAsia="x-none"/>
        </w:rPr>
        <w:t>it</w:t>
      </w:r>
      <w:r w:rsidR="002224A5" w:rsidRPr="001D1B0E">
        <w:rPr>
          <w:rFonts w:ascii="Times New Roman" w:hAnsi="Times New Roman" w:cs="Times New Roman"/>
          <w:i/>
          <w:iCs/>
          <w:color w:val="C00000"/>
          <w:sz w:val="20"/>
          <w:szCs w:val="20"/>
          <w:lang w:eastAsia="x-none"/>
        </w:rPr>
        <w:t>.</w:t>
      </w:r>
    </w:p>
    <w:p w14:paraId="6646A9A1" w14:textId="77777777" w:rsidR="008F2815" w:rsidRDefault="008F2815" w:rsidP="008F2815">
      <w:pPr>
        <w:pStyle w:val="ListParagraph"/>
        <w:numPr>
          <w:ilvl w:val="2"/>
          <w:numId w:val="47"/>
        </w:numPr>
        <w:jc w:val="both"/>
        <w:rPr>
          <w:rFonts w:ascii="Times New Roman" w:hAnsi="Times New Roman" w:cs="Times New Roman"/>
          <w:sz w:val="20"/>
          <w:szCs w:val="20"/>
          <w:lang w:eastAsia="x-none"/>
        </w:rPr>
      </w:pPr>
      <w:r>
        <w:rPr>
          <w:rFonts w:ascii="Times New Roman" w:hAnsi="Times New Roman" w:cs="Times New Roman"/>
          <w:sz w:val="20"/>
          <w:szCs w:val="20"/>
          <w:lang w:eastAsia="x-none"/>
        </w:rPr>
        <w:t>else,</w:t>
      </w:r>
    </w:p>
    <w:p w14:paraId="3FE67D86" w14:textId="1F7D9D99" w:rsidR="008F2815" w:rsidRDefault="008F2815" w:rsidP="008F2815">
      <w:pPr>
        <w:pStyle w:val="ListParagraph"/>
        <w:numPr>
          <w:ilvl w:val="3"/>
          <w:numId w:val="47"/>
        </w:numPr>
        <w:spacing w:after="180"/>
        <w:contextualSpacing w:val="0"/>
        <w:jc w:val="both"/>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UE </w:t>
      </w:r>
      <w:r w:rsidR="00FF64D0">
        <w:rPr>
          <w:rFonts w:ascii="Times New Roman" w:hAnsi="Times New Roman" w:cs="Times New Roman"/>
          <w:sz w:val="20"/>
          <w:szCs w:val="20"/>
          <w:lang w:eastAsia="x-none"/>
        </w:rPr>
        <w:t xml:space="preserve">may </w:t>
      </w:r>
      <w:r>
        <w:rPr>
          <w:rFonts w:ascii="Times New Roman" w:hAnsi="Times New Roman" w:cs="Times New Roman"/>
          <w:sz w:val="20"/>
          <w:szCs w:val="20"/>
          <w:lang w:eastAsia="x-none"/>
        </w:rPr>
        <w:t xml:space="preserve">switch from 2-step RA-SDT to 4-step RACH </w:t>
      </w:r>
      <w:r w:rsidR="00FF64D0">
        <w:rPr>
          <w:rFonts w:ascii="Times New Roman" w:hAnsi="Times New Roman" w:cs="Times New Roman"/>
          <w:sz w:val="20"/>
          <w:szCs w:val="20"/>
          <w:lang w:eastAsia="x-none"/>
        </w:rPr>
        <w:t xml:space="preserve">[scenario (X.3)]. </w:t>
      </w:r>
      <w:r w:rsidR="00FF64D0" w:rsidRPr="001D1B0E">
        <w:rPr>
          <w:rFonts w:ascii="Times New Roman" w:hAnsi="Times New Roman" w:cs="Times New Roman"/>
          <w:i/>
          <w:iCs/>
          <w:sz w:val="20"/>
          <w:szCs w:val="20"/>
          <w:lang w:eastAsia="x-none"/>
        </w:rPr>
        <w:t xml:space="preserve">Note that </w:t>
      </w:r>
      <w:r w:rsidR="004D5008" w:rsidRPr="001D1B0E">
        <w:rPr>
          <w:rFonts w:ascii="Times New Roman" w:hAnsi="Times New Roman" w:cs="Times New Roman"/>
          <w:i/>
          <w:iCs/>
          <w:sz w:val="20"/>
          <w:szCs w:val="20"/>
          <w:lang w:eastAsia="x-none"/>
        </w:rPr>
        <w:fldChar w:fldCharType="begin"/>
      </w:r>
      <w:r w:rsidR="004D5008" w:rsidRPr="001D1B0E">
        <w:rPr>
          <w:rFonts w:ascii="Times New Roman" w:hAnsi="Times New Roman" w:cs="Times New Roman"/>
          <w:i/>
          <w:iCs/>
          <w:sz w:val="20"/>
          <w:szCs w:val="20"/>
          <w:lang w:eastAsia="x-none"/>
        </w:rPr>
        <w:instrText xml:space="preserve"> REF _Ref79107214 \n \h </w:instrText>
      </w:r>
      <w:r w:rsidR="004D5008" w:rsidRPr="001D1B0E">
        <w:rPr>
          <w:rFonts w:ascii="Times New Roman" w:hAnsi="Times New Roman" w:cs="Times New Roman"/>
          <w:i/>
          <w:iCs/>
          <w:sz w:val="20"/>
          <w:szCs w:val="20"/>
          <w:lang w:eastAsia="x-none"/>
        </w:rPr>
      </w:r>
      <w:r w:rsidR="004D5008" w:rsidRPr="001D1B0E">
        <w:rPr>
          <w:rFonts w:ascii="Times New Roman" w:hAnsi="Times New Roman" w:cs="Times New Roman"/>
          <w:i/>
          <w:iCs/>
          <w:sz w:val="20"/>
          <w:szCs w:val="20"/>
          <w:lang w:eastAsia="x-none"/>
        </w:rPr>
        <w:fldChar w:fldCharType="separate"/>
      </w:r>
      <w:r w:rsidR="00DA2895">
        <w:rPr>
          <w:rFonts w:ascii="Times New Roman" w:hAnsi="Times New Roman" w:cs="Times New Roman"/>
          <w:i/>
          <w:iCs/>
          <w:sz w:val="20"/>
          <w:szCs w:val="20"/>
          <w:lang w:eastAsia="x-none"/>
        </w:rPr>
        <w:t>Proposal 4</w:t>
      </w:r>
      <w:r w:rsidR="004D5008" w:rsidRPr="001D1B0E">
        <w:rPr>
          <w:rFonts w:ascii="Times New Roman" w:hAnsi="Times New Roman" w:cs="Times New Roman"/>
          <w:i/>
          <w:iCs/>
          <w:sz w:val="20"/>
          <w:szCs w:val="20"/>
          <w:lang w:eastAsia="x-none"/>
        </w:rPr>
        <w:fldChar w:fldCharType="end"/>
      </w:r>
      <w:r w:rsidR="004D5008" w:rsidRPr="001D1B0E">
        <w:rPr>
          <w:rFonts w:ascii="Times New Roman" w:hAnsi="Times New Roman" w:cs="Times New Roman"/>
          <w:i/>
          <w:iCs/>
          <w:sz w:val="20"/>
          <w:szCs w:val="20"/>
          <w:lang w:eastAsia="x-none"/>
        </w:rPr>
        <w:t xml:space="preserve"> </w:t>
      </w:r>
      <w:r w:rsidR="00FF64D0" w:rsidRPr="001D1B0E">
        <w:rPr>
          <w:rFonts w:ascii="Times New Roman" w:hAnsi="Times New Roman" w:cs="Times New Roman"/>
          <w:i/>
          <w:iCs/>
          <w:sz w:val="20"/>
          <w:szCs w:val="20"/>
          <w:lang w:eastAsia="x-none"/>
        </w:rPr>
        <w:t xml:space="preserve">suggests </w:t>
      </w:r>
      <w:r w:rsidR="007B56E7" w:rsidRPr="001D1B0E">
        <w:rPr>
          <w:rFonts w:ascii="Times New Roman" w:hAnsi="Times New Roman" w:cs="Times New Roman"/>
          <w:i/>
          <w:iCs/>
          <w:sz w:val="20"/>
          <w:szCs w:val="20"/>
          <w:lang w:eastAsia="x-none"/>
        </w:rPr>
        <w:t xml:space="preserve">to </w:t>
      </w:r>
      <w:r w:rsidR="00877549" w:rsidRPr="001D1B0E">
        <w:rPr>
          <w:rFonts w:ascii="Times New Roman" w:hAnsi="Times New Roman" w:cs="Times New Roman"/>
          <w:i/>
          <w:iCs/>
          <w:sz w:val="20"/>
          <w:szCs w:val="20"/>
          <w:lang w:eastAsia="x-none"/>
        </w:rPr>
        <w:t xml:space="preserve">support it for </w:t>
      </w:r>
      <w:r w:rsidR="00874299" w:rsidRPr="001D1B0E">
        <w:rPr>
          <w:rFonts w:ascii="Times New Roman" w:hAnsi="Times New Roman" w:cs="Times New Roman"/>
          <w:i/>
          <w:iCs/>
          <w:sz w:val="20"/>
          <w:szCs w:val="20"/>
          <w:lang w:eastAsia="x-none"/>
        </w:rPr>
        <w:t>fallback</w:t>
      </w:r>
      <w:r w:rsidR="00877549" w:rsidRPr="001D1B0E">
        <w:rPr>
          <w:rFonts w:ascii="Times New Roman" w:hAnsi="Times New Roman" w:cs="Times New Roman"/>
          <w:i/>
          <w:iCs/>
          <w:sz w:val="20"/>
          <w:szCs w:val="20"/>
          <w:lang w:eastAsia="x-none"/>
        </w:rPr>
        <w:t>RAR</w:t>
      </w:r>
      <w:r w:rsidR="00874299" w:rsidRPr="001D1B0E">
        <w:rPr>
          <w:rFonts w:ascii="Times New Roman" w:hAnsi="Times New Roman" w:cs="Times New Roman"/>
          <w:i/>
          <w:iCs/>
          <w:sz w:val="20"/>
          <w:szCs w:val="20"/>
          <w:lang w:eastAsia="x-none"/>
        </w:rPr>
        <w:t xml:space="preserve">, </w:t>
      </w:r>
      <w:r w:rsidR="006C6DBB">
        <w:rPr>
          <w:rFonts w:ascii="Times New Roman" w:hAnsi="Times New Roman" w:cs="Times New Roman"/>
          <w:i/>
          <w:iCs/>
          <w:color w:val="0000CC"/>
          <w:sz w:val="20"/>
          <w:szCs w:val="20"/>
          <w:lang w:eastAsia="x-none"/>
        </w:rPr>
        <w:fldChar w:fldCharType="begin"/>
      </w:r>
      <w:r w:rsidR="006C6DBB">
        <w:rPr>
          <w:rFonts w:ascii="Times New Roman" w:hAnsi="Times New Roman" w:cs="Times New Roman"/>
          <w:i/>
          <w:iCs/>
          <w:color w:val="0000CC"/>
          <w:sz w:val="20"/>
          <w:szCs w:val="20"/>
          <w:lang w:eastAsia="x-none"/>
        </w:rPr>
        <w:instrText xml:space="preserve"> REF _Ref79107719 \n \h </w:instrText>
      </w:r>
      <w:r w:rsidR="006C6DBB">
        <w:rPr>
          <w:rFonts w:ascii="Times New Roman" w:hAnsi="Times New Roman" w:cs="Times New Roman"/>
          <w:i/>
          <w:iCs/>
          <w:color w:val="0000CC"/>
          <w:sz w:val="20"/>
          <w:szCs w:val="20"/>
          <w:lang w:eastAsia="x-none"/>
        </w:rPr>
      </w:r>
      <w:r w:rsidR="006C6DBB">
        <w:rPr>
          <w:rFonts w:ascii="Times New Roman" w:hAnsi="Times New Roman" w:cs="Times New Roman"/>
          <w:i/>
          <w:iCs/>
          <w:color w:val="0000CC"/>
          <w:sz w:val="20"/>
          <w:szCs w:val="20"/>
          <w:lang w:eastAsia="x-none"/>
        </w:rPr>
        <w:fldChar w:fldCharType="separate"/>
      </w:r>
      <w:r w:rsidR="00DA2895">
        <w:rPr>
          <w:rFonts w:ascii="Times New Roman" w:hAnsi="Times New Roman" w:cs="Times New Roman"/>
          <w:i/>
          <w:iCs/>
          <w:color w:val="0000CC"/>
          <w:sz w:val="20"/>
          <w:szCs w:val="20"/>
          <w:lang w:eastAsia="x-none"/>
        </w:rPr>
        <w:t>Proposal 6</w:t>
      </w:r>
      <w:r w:rsidR="006C6DBB">
        <w:rPr>
          <w:rFonts w:ascii="Times New Roman" w:hAnsi="Times New Roman" w:cs="Times New Roman"/>
          <w:i/>
          <w:iCs/>
          <w:color w:val="0000CC"/>
          <w:sz w:val="20"/>
          <w:szCs w:val="20"/>
          <w:lang w:eastAsia="x-none"/>
        </w:rPr>
        <w:fldChar w:fldCharType="end"/>
      </w:r>
      <w:r w:rsidR="006C6DBB">
        <w:rPr>
          <w:rFonts w:ascii="Times New Roman" w:hAnsi="Times New Roman" w:cs="Times New Roman"/>
          <w:i/>
          <w:iCs/>
          <w:color w:val="0000CC"/>
          <w:sz w:val="20"/>
          <w:szCs w:val="20"/>
          <w:lang w:eastAsia="x-none"/>
        </w:rPr>
        <w:t xml:space="preserve"> </w:t>
      </w:r>
      <w:r w:rsidR="00874299">
        <w:rPr>
          <w:rFonts w:ascii="Times New Roman" w:hAnsi="Times New Roman" w:cs="Times New Roman"/>
          <w:i/>
          <w:iCs/>
          <w:color w:val="0000CC"/>
          <w:sz w:val="20"/>
          <w:szCs w:val="20"/>
          <w:lang w:eastAsia="x-none"/>
        </w:rPr>
        <w:t xml:space="preserve">to </w:t>
      </w:r>
      <w:r w:rsidR="007B56E7" w:rsidRPr="001D1B0E">
        <w:rPr>
          <w:rFonts w:ascii="Times New Roman" w:hAnsi="Times New Roman" w:cs="Times New Roman"/>
          <w:i/>
          <w:iCs/>
          <w:color w:val="0000CC"/>
          <w:sz w:val="20"/>
          <w:szCs w:val="20"/>
          <w:lang w:eastAsia="x-none"/>
        </w:rPr>
        <w:t>discuss</w:t>
      </w:r>
      <w:r w:rsidR="00FF64D0" w:rsidRPr="001D1B0E">
        <w:rPr>
          <w:rFonts w:ascii="Times New Roman" w:hAnsi="Times New Roman" w:cs="Times New Roman"/>
          <w:i/>
          <w:iCs/>
          <w:color w:val="0000CC"/>
          <w:sz w:val="20"/>
          <w:szCs w:val="20"/>
          <w:lang w:eastAsia="x-none"/>
        </w:rPr>
        <w:t xml:space="preserve"> </w:t>
      </w:r>
      <w:r w:rsidR="006C6DBB">
        <w:rPr>
          <w:rFonts w:ascii="Times New Roman" w:hAnsi="Times New Roman" w:cs="Times New Roman"/>
          <w:i/>
          <w:iCs/>
          <w:color w:val="0000CC"/>
          <w:sz w:val="20"/>
          <w:szCs w:val="20"/>
          <w:lang w:eastAsia="x-none"/>
        </w:rPr>
        <w:t>it</w:t>
      </w:r>
      <w:r w:rsidR="007B56E7" w:rsidRPr="001D1B0E">
        <w:rPr>
          <w:rFonts w:ascii="Times New Roman" w:hAnsi="Times New Roman" w:cs="Times New Roman"/>
          <w:i/>
          <w:iCs/>
          <w:color w:val="0000CC"/>
          <w:sz w:val="20"/>
          <w:szCs w:val="20"/>
          <w:lang w:eastAsia="x-none"/>
        </w:rPr>
        <w:t xml:space="preserve"> for Msg.1 </w:t>
      </w:r>
      <w:r w:rsidR="007B56E7" w:rsidRPr="001D1B0E">
        <w:rPr>
          <w:rFonts w:ascii="Times New Roman" w:hAnsi="Times New Roman" w:cs="Times New Roman"/>
          <w:i/>
          <w:iCs/>
          <w:sz w:val="20"/>
          <w:szCs w:val="20"/>
          <w:lang w:eastAsia="x-none"/>
        </w:rPr>
        <w:t>and</w:t>
      </w:r>
      <w:r w:rsidR="00C54D73" w:rsidRPr="001D1B0E">
        <w:rPr>
          <w:rFonts w:ascii="Times New Roman" w:hAnsi="Times New Roman" w:cs="Times New Roman"/>
          <w:i/>
          <w:iCs/>
          <w:sz w:val="20"/>
          <w:szCs w:val="20"/>
          <w:lang w:eastAsia="x-none"/>
        </w:rPr>
        <w:t xml:space="preserve"> </w:t>
      </w:r>
      <w:r w:rsidR="00566083" w:rsidRPr="001D1B0E">
        <w:rPr>
          <w:rFonts w:ascii="Times New Roman" w:hAnsi="Times New Roman" w:cs="Times New Roman"/>
          <w:i/>
          <w:iCs/>
          <w:sz w:val="20"/>
          <w:szCs w:val="20"/>
          <w:highlight w:val="yellow"/>
          <w:lang w:eastAsia="x-none"/>
        </w:rPr>
        <w:fldChar w:fldCharType="begin"/>
      </w:r>
      <w:r w:rsidR="00566083" w:rsidRPr="001D1B0E">
        <w:rPr>
          <w:rFonts w:ascii="Times New Roman" w:hAnsi="Times New Roman" w:cs="Times New Roman"/>
          <w:i/>
          <w:iCs/>
          <w:sz w:val="20"/>
          <w:szCs w:val="20"/>
          <w:lang w:eastAsia="x-none"/>
        </w:rPr>
        <w:instrText xml:space="preserve"> REF _Ref79107756 \n \h </w:instrText>
      </w:r>
      <w:r w:rsidR="00566083" w:rsidRPr="001D1B0E">
        <w:rPr>
          <w:rFonts w:ascii="Times New Roman" w:hAnsi="Times New Roman" w:cs="Times New Roman"/>
          <w:i/>
          <w:iCs/>
          <w:sz w:val="20"/>
          <w:szCs w:val="20"/>
          <w:highlight w:val="yellow"/>
          <w:lang w:eastAsia="x-none"/>
        </w:rPr>
      </w:r>
      <w:r w:rsidR="00566083" w:rsidRPr="001D1B0E">
        <w:rPr>
          <w:rFonts w:ascii="Times New Roman" w:hAnsi="Times New Roman" w:cs="Times New Roman"/>
          <w:i/>
          <w:iCs/>
          <w:sz w:val="20"/>
          <w:szCs w:val="20"/>
          <w:highlight w:val="yellow"/>
          <w:lang w:eastAsia="x-none"/>
        </w:rPr>
        <w:fldChar w:fldCharType="separate"/>
      </w:r>
      <w:r w:rsidR="00DA2895">
        <w:rPr>
          <w:rFonts w:ascii="Times New Roman" w:hAnsi="Times New Roman" w:cs="Times New Roman"/>
          <w:i/>
          <w:iCs/>
          <w:sz w:val="20"/>
          <w:szCs w:val="20"/>
          <w:lang w:eastAsia="x-none"/>
        </w:rPr>
        <w:t>Proposal 4.2</w:t>
      </w:r>
      <w:r w:rsidR="00566083" w:rsidRPr="001D1B0E">
        <w:rPr>
          <w:rFonts w:ascii="Times New Roman" w:hAnsi="Times New Roman" w:cs="Times New Roman"/>
          <w:i/>
          <w:iCs/>
          <w:sz w:val="20"/>
          <w:szCs w:val="20"/>
          <w:highlight w:val="yellow"/>
          <w:lang w:eastAsia="x-none"/>
        </w:rPr>
        <w:fldChar w:fldCharType="end"/>
      </w:r>
      <w:r w:rsidR="00566083" w:rsidRPr="001D1B0E">
        <w:rPr>
          <w:rFonts w:ascii="Times New Roman" w:hAnsi="Times New Roman" w:cs="Times New Roman"/>
          <w:i/>
          <w:iCs/>
          <w:sz w:val="20"/>
          <w:szCs w:val="20"/>
          <w:lang w:eastAsia="x-none"/>
        </w:rPr>
        <w:t xml:space="preserve"> </w:t>
      </w:r>
      <w:r w:rsidR="007B56E7" w:rsidRPr="001D1B0E">
        <w:rPr>
          <w:rFonts w:ascii="Times New Roman" w:hAnsi="Times New Roman" w:cs="Times New Roman"/>
          <w:i/>
          <w:iCs/>
          <w:sz w:val="20"/>
          <w:szCs w:val="20"/>
          <w:lang w:eastAsia="x-none"/>
        </w:rPr>
        <w:t xml:space="preserve">not to differentiate it </w:t>
      </w:r>
      <w:r w:rsidR="00C54D73" w:rsidRPr="001D1B0E">
        <w:rPr>
          <w:rFonts w:ascii="Times New Roman" w:hAnsi="Times New Roman" w:cs="Times New Roman"/>
          <w:i/>
          <w:iCs/>
          <w:sz w:val="20"/>
          <w:szCs w:val="20"/>
          <w:lang w:eastAsia="x-none"/>
        </w:rPr>
        <w:t>with the switch to</w:t>
      </w:r>
      <w:r w:rsidR="007B56E7" w:rsidRPr="001D1B0E">
        <w:rPr>
          <w:rFonts w:ascii="Times New Roman" w:hAnsi="Times New Roman" w:cs="Times New Roman"/>
          <w:i/>
          <w:iCs/>
          <w:sz w:val="20"/>
          <w:szCs w:val="20"/>
          <w:lang w:eastAsia="x-none"/>
        </w:rPr>
        <w:t xml:space="preserve"> </w:t>
      </w:r>
      <w:r w:rsidR="00C54D73" w:rsidRPr="001D1B0E">
        <w:rPr>
          <w:rFonts w:ascii="Times New Roman" w:hAnsi="Times New Roman" w:cs="Times New Roman"/>
          <w:i/>
          <w:iCs/>
          <w:sz w:val="20"/>
          <w:szCs w:val="20"/>
          <w:lang w:eastAsia="x-none"/>
        </w:rPr>
        <w:t>4-step RA-SDT</w:t>
      </w:r>
      <w:r w:rsidR="00FF64D0" w:rsidRPr="001D1B0E">
        <w:rPr>
          <w:rFonts w:ascii="Times New Roman" w:hAnsi="Times New Roman" w:cs="Times New Roman"/>
          <w:i/>
          <w:iCs/>
          <w:sz w:val="20"/>
          <w:szCs w:val="20"/>
          <w:lang w:eastAsia="x-none"/>
        </w:rPr>
        <w:t>.</w:t>
      </w:r>
    </w:p>
    <w:p w14:paraId="086A5713" w14:textId="77777777" w:rsidR="008F2815" w:rsidRDefault="008F2815" w:rsidP="008F2815">
      <w:pPr>
        <w:pStyle w:val="ListParagraph"/>
        <w:numPr>
          <w:ilvl w:val="0"/>
          <w:numId w:val="47"/>
        </w:numPr>
        <w:jc w:val="both"/>
        <w:rPr>
          <w:rFonts w:ascii="Times New Roman" w:hAnsi="Times New Roman" w:cs="Times New Roman"/>
          <w:sz w:val="20"/>
          <w:szCs w:val="20"/>
          <w:lang w:eastAsia="x-none"/>
        </w:rPr>
      </w:pPr>
      <w:r w:rsidRPr="00095A30">
        <w:rPr>
          <w:rFonts w:ascii="Times New Roman" w:hAnsi="Times New Roman" w:cs="Times New Roman"/>
          <w:sz w:val="20"/>
          <w:szCs w:val="20"/>
          <w:lang w:eastAsia="x-none"/>
        </w:rPr>
        <w:t>Upon UE</w:t>
      </w:r>
      <w:r>
        <w:rPr>
          <w:rFonts w:ascii="Times New Roman" w:hAnsi="Times New Roman" w:cs="Times New Roman"/>
          <w:sz w:val="20"/>
          <w:szCs w:val="20"/>
          <w:lang w:eastAsia="x-none"/>
        </w:rPr>
        <w:t xml:space="preserve"> triggers a switch from 4-step RA-SDT, the following options are possible:</w:t>
      </w:r>
    </w:p>
    <w:p w14:paraId="729B1BC3" w14:textId="5C473DE9" w:rsidR="008F2815" w:rsidRDefault="008F2815" w:rsidP="008F2815">
      <w:pPr>
        <w:pStyle w:val="ListParagraph"/>
        <w:numPr>
          <w:ilvl w:val="1"/>
          <w:numId w:val="47"/>
        </w:numPr>
        <w:jc w:val="both"/>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If 2-step RACH is configured, UE switches from </w:t>
      </w:r>
      <w:r w:rsidR="00620990">
        <w:rPr>
          <w:rFonts w:ascii="Times New Roman" w:hAnsi="Times New Roman" w:cs="Times New Roman"/>
          <w:sz w:val="20"/>
          <w:szCs w:val="20"/>
          <w:lang w:eastAsia="x-none"/>
        </w:rPr>
        <w:t>4</w:t>
      </w:r>
      <w:r>
        <w:rPr>
          <w:rFonts w:ascii="Times New Roman" w:hAnsi="Times New Roman" w:cs="Times New Roman"/>
          <w:sz w:val="20"/>
          <w:szCs w:val="20"/>
          <w:lang w:eastAsia="x-none"/>
        </w:rPr>
        <w:t xml:space="preserve">-step RA-SDT to 2-step RACH </w:t>
      </w:r>
      <w:r w:rsidR="009E2B56">
        <w:rPr>
          <w:rFonts w:ascii="Times New Roman" w:hAnsi="Times New Roman" w:cs="Times New Roman"/>
          <w:sz w:val="20"/>
          <w:szCs w:val="20"/>
          <w:lang w:eastAsia="x-none"/>
        </w:rPr>
        <w:t>[scenario (Y.1)]</w:t>
      </w:r>
      <w:r>
        <w:rPr>
          <w:rFonts w:ascii="Times New Roman" w:hAnsi="Times New Roman" w:cs="Times New Roman"/>
          <w:sz w:val="20"/>
          <w:szCs w:val="20"/>
          <w:lang w:eastAsia="x-none"/>
        </w:rPr>
        <w:t>.</w:t>
      </w:r>
      <w:r w:rsidR="00CF7A4D">
        <w:rPr>
          <w:rFonts w:ascii="Times New Roman" w:hAnsi="Times New Roman" w:cs="Times New Roman"/>
          <w:sz w:val="20"/>
          <w:szCs w:val="20"/>
          <w:lang w:eastAsia="x-none"/>
        </w:rPr>
        <w:t xml:space="preserve"> </w:t>
      </w:r>
      <w:r w:rsidR="00CF7A4D" w:rsidRPr="001D1B0E">
        <w:rPr>
          <w:rFonts w:ascii="Times New Roman" w:hAnsi="Times New Roman" w:cs="Times New Roman"/>
          <w:i/>
          <w:iCs/>
          <w:sz w:val="20"/>
          <w:szCs w:val="20"/>
          <w:lang w:eastAsia="x-none"/>
        </w:rPr>
        <w:t xml:space="preserve">Note: </w:t>
      </w:r>
      <w:r w:rsidR="00CF7A4D" w:rsidRPr="001D1B0E">
        <w:rPr>
          <w:rFonts w:ascii="Times New Roman" w:hAnsi="Times New Roman" w:cs="Times New Roman"/>
          <w:i/>
          <w:iCs/>
          <w:sz w:val="20"/>
          <w:szCs w:val="20"/>
          <w:lang w:eastAsia="x-none"/>
        </w:rPr>
        <w:fldChar w:fldCharType="begin"/>
      </w:r>
      <w:r w:rsidR="00CF7A4D" w:rsidRPr="001D1B0E">
        <w:rPr>
          <w:rFonts w:ascii="Times New Roman" w:hAnsi="Times New Roman" w:cs="Times New Roman"/>
          <w:i/>
          <w:iCs/>
          <w:sz w:val="20"/>
          <w:szCs w:val="20"/>
          <w:lang w:eastAsia="x-none"/>
        </w:rPr>
        <w:instrText xml:space="preserve"> REF _Ref79107829 \n \h </w:instrText>
      </w:r>
      <w:r w:rsidR="00590ED0">
        <w:rPr>
          <w:rFonts w:ascii="Times New Roman" w:hAnsi="Times New Roman" w:cs="Times New Roman"/>
          <w:i/>
          <w:iCs/>
          <w:sz w:val="20"/>
          <w:szCs w:val="20"/>
          <w:lang w:eastAsia="x-none"/>
        </w:rPr>
        <w:instrText xml:space="preserve"> \* MERGEFORMAT </w:instrText>
      </w:r>
      <w:r w:rsidR="00CF7A4D" w:rsidRPr="001D1B0E">
        <w:rPr>
          <w:rFonts w:ascii="Times New Roman" w:hAnsi="Times New Roman" w:cs="Times New Roman"/>
          <w:i/>
          <w:iCs/>
          <w:sz w:val="20"/>
          <w:szCs w:val="20"/>
          <w:lang w:eastAsia="x-none"/>
        </w:rPr>
      </w:r>
      <w:r w:rsidR="00CF7A4D" w:rsidRPr="001D1B0E">
        <w:rPr>
          <w:rFonts w:ascii="Times New Roman" w:hAnsi="Times New Roman" w:cs="Times New Roman"/>
          <w:i/>
          <w:iCs/>
          <w:sz w:val="20"/>
          <w:szCs w:val="20"/>
          <w:lang w:eastAsia="x-none"/>
        </w:rPr>
        <w:fldChar w:fldCharType="separate"/>
      </w:r>
      <w:r w:rsidR="00DA2895">
        <w:rPr>
          <w:rFonts w:ascii="Times New Roman" w:hAnsi="Times New Roman" w:cs="Times New Roman"/>
          <w:i/>
          <w:iCs/>
          <w:sz w:val="20"/>
          <w:szCs w:val="20"/>
          <w:lang w:eastAsia="x-none"/>
        </w:rPr>
        <w:t>Proposal 7</w:t>
      </w:r>
      <w:r w:rsidR="00CF7A4D" w:rsidRPr="001D1B0E">
        <w:rPr>
          <w:rFonts w:ascii="Times New Roman" w:hAnsi="Times New Roman" w:cs="Times New Roman"/>
          <w:i/>
          <w:iCs/>
          <w:sz w:val="20"/>
          <w:szCs w:val="20"/>
          <w:lang w:eastAsia="x-none"/>
        </w:rPr>
        <w:fldChar w:fldCharType="end"/>
      </w:r>
      <w:r w:rsidR="00CF7A4D" w:rsidRPr="001D1B0E">
        <w:rPr>
          <w:rFonts w:ascii="Times New Roman" w:hAnsi="Times New Roman" w:cs="Times New Roman"/>
          <w:i/>
          <w:iCs/>
          <w:sz w:val="20"/>
          <w:szCs w:val="20"/>
          <w:lang w:eastAsia="x-none"/>
        </w:rPr>
        <w:t xml:space="preserve"> suggest to support it </w:t>
      </w:r>
      <w:r w:rsidR="00A179C5" w:rsidRPr="001D1B0E">
        <w:rPr>
          <w:rFonts w:ascii="Times New Roman" w:hAnsi="Times New Roman" w:cs="Times New Roman"/>
          <w:i/>
          <w:iCs/>
          <w:sz w:val="20"/>
          <w:szCs w:val="20"/>
          <w:lang w:eastAsia="x-none"/>
        </w:rPr>
        <w:t xml:space="preserve">via Msg.1 </w:t>
      </w:r>
      <w:r w:rsidR="00590ED0" w:rsidRPr="001D1B0E">
        <w:rPr>
          <w:rFonts w:ascii="Times New Roman" w:hAnsi="Times New Roman" w:cs="Times New Roman"/>
          <w:i/>
          <w:iCs/>
          <w:sz w:val="20"/>
          <w:szCs w:val="20"/>
          <w:lang w:eastAsia="x-none"/>
        </w:rPr>
        <w:t>but treating it as a new/independent legacy RACH (i.e. non-SDT access)</w:t>
      </w:r>
    </w:p>
    <w:p w14:paraId="4384F9F5" w14:textId="77777777" w:rsidR="008F2815" w:rsidRDefault="008F2815" w:rsidP="008F2815">
      <w:pPr>
        <w:pStyle w:val="ListParagraph"/>
        <w:numPr>
          <w:ilvl w:val="1"/>
          <w:numId w:val="47"/>
        </w:numPr>
        <w:jc w:val="both"/>
        <w:rPr>
          <w:rFonts w:ascii="Times New Roman" w:hAnsi="Times New Roman" w:cs="Times New Roman"/>
          <w:sz w:val="20"/>
          <w:szCs w:val="20"/>
          <w:lang w:eastAsia="x-none"/>
        </w:rPr>
      </w:pPr>
      <w:r>
        <w:rPr>
          <w:rFonts w:ascii="Times New Roman" w:hAnsi="Times New Roman" w:cs="Times New Roman"/>
          <w:sz w:val="20"/>
          <w:szCs w:val="20"/>
          <w:lang w:eastAsia="x-none"/>
        </w:rPr>
        <w:t>else,</w:t>
      </w:r>
    </w:p>
    <w:p w14:paraId="5F75F80E" w14:textId="23ABA726" w:rsidR="008F2815" w:rsidRDefault="008F2815" w:rsidP="008F2815">
      <w:pPr>
        <w:pStyle w:val="ListParagraph"/>
        <w:numPr>
          <w:ilvl w:val="2"/>
          <w:numId w:val="47"/>
        </w:numPr>
        <w:spacing w:after="180"/>
        <w:contextualSpacing w:val="0"/>
        <w:jc w:val="both"/>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UE switches from 4-step RA-SDT to 4-step RACH </w:t>
      </w:r>
      <w:r w:rsidR="00620990">
        <w:rPr>
          <w:rFonts w:ascii="Times New Roman" w:hAnsi="Times New Roman" w:cs="Times New Roman"/>
          <w:sz w:val="20"/>
          <w:szCs w:val="20"/>
          <w:lang w:eastAsia="x-none"/>
        </w:rPr>
        <w:t>[scenario (Y.1)]</w:t>
      </w:r>
      <w:r w:rsidR="00EF4C00">
        <w:rPr>
          <w:rFonts w:ascii="Times New Roman" w:hAnsi="Times New Roman" w:cs="Times New Roman"/>
          <w:sz w:val="20"/>
          <w:szCs w:val="20"/>
          <w:lang w:eastAsia="x-none"/>
        </w:rPr>
        <w:t xml:space="preserve"> </w:t>
      </w:r>
      <w:r w:rsidR="00EF4C00" w:rsidRPr="00474B6D">
        <w:rPr>
          <w:rFonts w:ascii="Times New Roman" w:hAnsi="Times New Roman" w:cs="Times New Roman"/>
          <w:i/>
          <w:iCs/>
          <w:sz w:val="20"/>
          <w:szCs w:val="20"/>
          <w:lang w:eastAsia="x-none"/>
        </w:rPr>
        <w:t xml:space="preserve">Note: </w:t>
      </w:r>
      <w:r w:rsidR="00EF4C00" w:rsidRPr="00474B6D">
        <w:rPr>
          <w:rFonts w:ascii="Times New Roman" w:hAnsi="Times New Roman" w:cs="Times New Roman"/>
          <w:i/>
          <w:iCs/>
          <w:sz w:val="20"/>
          <w:szCs w:val="20"/>
          <w:lang w:eastAsia="x-none"/>
        </w:rPr>
        <w:fldChar w:fldCharType="begin"/>
      </w:r>
      <w:r w:rsidR="00EF4C00" w:rsidRPr="00474B6D">
        <w:rPr>
          <w:rFonts w:ascii="Times New Roman" w:hAnsi="Times New Roman" w:cs="Times New Roman"/>
          <w:i/>
          <w:iCs/>
          <w:sz w:val="20"/>
          <w:szCs w:val="20"/>
          <w:lang w:eastAsia="x-none"/>
        </w:rPr>
        <w:instrText xml:space="preserve"> REF _Ref79107829 \n \h </w:instrText>
      </w:r>
      <w:r w:rsidR="00EF4C00">
        <w:rPr>
          <w:rFonts w:ascii="Times New Roman" w:hAnsi="Times New Roman" w:cs="Times New Roman"/>
          <w:i/>
          <w:iCs/>
          <w:sz w:val="20"/>
          <w:szCs w:val="20"/>
          <w:lang w:eastAsia="x-none"/>
        </w:rPr>
        <w:instrText xml:space="preserve"> \* MERGEFORMAT </w:instrText>
      </w:r>
      <w:r w:rsidR="00EF4C00" w:rsidRPr="00474B6D">
        <w:rPr>
          <w:rFonts w:ascii="Times New Roman" w:hAnsi="Times New Roman" w:cs="Times New Roman"/>
          <w:i/>
          <w:iCs/>
          <w:sz w:val="20"/>
          <w:szCs w:val="20"/>
          <w:lang w:eastAsia="x-none"/>
        </w:rPr>
      </w:r>
      <w:r w:rsidR="00EF4C00" w:rsidRPr="00474B6D">
        <w:rPr>
          <w:rFonts w:ascii="Times New Roman" w:hAnsi="Times New Roman" w:cs="Times New Roman"/>
          <w:i/>
          <w:iCs/>
          <w:sz w:val="20"/>
          <w:szCs w:val="20"/>
          <w:lang w:eastAsia="x-none"/>
        </w:rPr>
        <w:fldChar w:fldCharType="separate"/>
      </w:r>
      <w:r w:rsidR="00DA2895">
        <w:rPr>
          <w:rFonts w:ascii="Times New Roman" w:hAnsi="Times New Roman" w:cs="Times New Roman"/>
          <w:i/>
          <w:iCs/>
          <w:sz w:val="20"/>
          <w:szCs w:val="20"/>
          <w:lang w:eastAsia="x-none"/>
        </w:rPr>
        <w:t>Proposal 7</w:t>
      </w:r>
      <w:r w:rsidR="00EF4C00" w:rsidRPr="00474B6D">
        <w:rPr>
          <w:rFonts w:ascii="Times New Roman" w:hAnsi="Times New Roman" w:cs="Times New Roman"/>
          <w:i/>
          <w:iCs/>
          <w:sz w:val="20"/>
          <w:szCs w:val="20"/>
          <w:lang w:eastAsia="x-none"/>
        </w:rPr>
        <w:fldChar w:fldCharType="end"/>
      </w:r>
      <w:r w:rsidR="00EF4C00" w:rsidRPr="00474B6D">
        <w:rPr>
          <w:rFonts w:ascii="Times New Roman" w:hAnsi="Times New Roman" w:cs="Times New Roman"/>
          <w:i/>
          <w:iCs/>
          <w:sz w:val="20"/>
          <w:szCs w:val="20"/>
          <w:lang w:eastAsia="x-none"/>
        </w:rPr>
        <w:t xml:space="preserve"> suggest to support it via Msg.1 but treating it as a new/independent legacy RACH (i.e. non-SDT access)</w:t>
      </w:r>
    </w:p>
    <w:p w14:paraId="5E86086D" w14:textId="064B8F4E" w:rsidR="00DF15E0" w:rsidRPr="001D1B0E" w:rsidRDefault="00DF15E0" w:rsidP="001D1B0E">
      <w:pPr>
        <w:jc w:val="both"/>
        <w:rPr>
          <w:lang w:eastAsia="x-none"/>
        </w:rPr>
      </w:pPr>
      <w:r>
        <w:rPr>
          <w:lang w:eastAsia="x-none"/>
        </w:rPr>
        <w:t>Therefore considering previous proposals and the switch operation described above the following is proposed</w:t>
      </w:r>
    </w:p>
    <w:p w14:paraId="4BBA18F0" w14:textId="592AD05C" w:rsidR="008F2815" w:rsidRDefault="00A478A2" w:rsidP="008F2815">
      <w:pPr>
        <w:pStyle w:val="Proposal"/>
        <w:numPr>
          <w:ilvl w:val="0"/>
          <w:numId w:val="4"/>
        </w:numPr>
      </w:pPr>
      <w:bookmarkStart w:id="101" w:name="_Toc79108115"/>
      <w:bookmarkStart w:id="102" w:name="_Toc78901543"/>
      <w:bookmarkStart w:id="103" w:name="_Toc78902620"/>
      <w:bookmarkStart w:id="104" w:name="_Toc79113603"/>
      <w:r>
        <w:t xml:space="preserve">Include </w:t>
      </w:r>
      <w:r w:rsidR="00203CA5">
        <w:t>diagram sh</w:t>
      </w:r>
      <w:r w:rsidR="008F2815">
        <w:t>o</w:t>
      </w:r>
      <w:r w:rsidR="00203CA5">
        <w:t>wn</w:t>
      </w:r>
      <w:r w:rsidR="008F2815" w:rsidRPr="00BD246B">
        <w:t xml:space="preserve"> </w:t>
      </w:r>
      <w:r w:rsidR="00203CA5">
        <w:t xml:space="preserve">in </w:t>
      </w:r>
      <w:r w:rsidR="00203CA5" w:rsidRPr="00914E5A">
        <w:fldChar w:fldCharType="begin"/>
      </w:r>
      <w:r w:rsidR="00203CA5" w:rsidRPr="00E62323">
        <w:instrText xml:space="preserve"> REF _Ref77803702 \h </w:instrText>
      </w:r>
      <w:r w:rsidR="00203CA5" w:rsidRPr="009D7712">
        <w:instrText xml:space="preserve"> \* MERGEFORMAT </w:instrText>
      </w:r>
      <w:r w:rsidR="00203CA5" w:rsidRPr="00914E5A">
        <w:fldChar w:fldCharType="separate"/>
      </w:r>
      <w:r w:rsidR="00DA2895" w:rsidRPr="00DA2895">
        <w:t xml:space="preserve">Figure </w:t>
      </w:r>
      <w:r w:rsidR="00DA2895" w:rsidRPr="00DA2895">
        <w:rPr>
          <w:noProof/>
        </w:rPr>
        <w:t>1</w:t>
      </w:r>
      <w:r w:rsidR="00203CA5" w:rsidRPr="00914E5A">
        <w:fldChar w:fldCharType="end"/>
      </w:r>
      <w:r w:rsidR="00203CA5">
        <w:t xml:space="preserve"> with the </w:t>
      </w:r>
      <w:r w:rsidR="006B7AEC">
        <w:t xml:space="preserve">supported </w:t>
      </w:r>
      <w:r w:rsidR="00343B21">
        <w:t xml:space="preserve">RACH related </w:t>
      </w:r>
      <w:r w:rsidR="008F2815" w:rsidRPr="00BD246B">
        <w:t>switch</w:t>
      </w:r>
      <w:r w:rsidR="006B7AEC">
        <w:t>es</w:t>
      </w:r>
      <w:r w:rsidR="008F2815" w:rsidRPr="00BD246B">
        <w:t xml:space="preserve"> from 2-step RA-SDT</w:t>
      </w:r>
      <w:r w:rsidR="006B7AEC">
        <w:t xml:space="preserve"> and from 4-step RA-SDT</w:t>
      </w:r>
      <w:r w:rsidR="00B24FE3">
        <w:t xml:space="preserve"> in running CR</w:t>
      </w:r>
      <w:r w:rsidR="006B7AEC">
        <w:t xml:space="preserve"> (note that figure needs to be updated based on agreemen</w:t>
      </w:r>
      <w:r w:rsidR="008A548B">
        <w:t>ts taken in related previous proposal</w:t>
      </w:r>
      <w:r w:rsidR="008F2815">
        <w:t>s</w:t>
      </w:r>
      <w:r w:rsidR="00420584">
        <w:t xml:space="preserve"> as explained)</w:t>
      </w:r>
      <w:r w:rsidR="008A548B">
        <w:t>.</w:t>
      </w:r>
      <w:bookmarkEnd w:id="101"/>
      <w:bookmarkEnd w:id="102"/>
      <w:bookmarkEnd w:id="103"/>
      <w:bookmarkEnd w:id="104"/>
    </w:p>
    <w:p w14:paraId="56DF58E7" w14:textId="51626A10" w:rsidR="008F2815" w:rsidRDefault="008F2815" w:rsidP="00C00AE8"/>
    <w:p w14:paraId="478BC0FA" w14:textId="77777777" w:rsidR="008F2815" w:rsidRDefault="008F2815" w:rsidP="00C00AE8"/>
    <w:p w14:paraId="7B55A591" w14:textId="55ECE6A1" w:rsidR="005920E7" w:rsidRDefault="005920E7" w:rsidP="00F14539">
      <w:pPr>
        <w:pStyle w:val="Heading2"/>
      </w:pPr>
      <w:r>
        <w:t>RACH configuration for RA-SDT</w:t>
      </w:r>
    </w:p>
    <w:p w14:paraId="1FBDA67C" w14:textId="67DEBA5E" w:rsidR="005920E7" w:rsidRDefault="005920E7" w:rsidP="005920E7">
      <w:pPr>
        <w:jc w:val="both"/>
      </w:pPr>
      <w:r>
        <w:t xml:space="preserve">The following FFS </w:t>
      </w:r>
      <w:r w:rsidR="0070461D">
        <w:t>a</w:t>
      </w:r>
      <w:r>
        <w:t xml:space="preserve">re captured in relation to the RACH configuration </w:t>
      </w:r>
      <w:r w:rsidR="0070461D">
        <w:t>as part of the</w:t>
      </w:r>
      <w:r>
        <w:t xml:space="preserve"> email discussion </w:t>
      </w:r>
      <w:r w:rsidRPr="00414520">
        <w:t>[POST11</w:t>
      </w:r>
      <w:r>
        <w:t>4</w:t>
      </w:r>
      <w:r w:rsidRPr="00414520">
        <w:t>-e][50</w:t>
      </w:r>
      <w:r>
        <w:t>6</w:t>
      </w:r>
      <w:r w:rsidRPr="00414520">
        <w:t>]</w:t>
      </w:r>
      <w:r>
        <w:t xml:space="preserve">. This mainly aims to clarify whether RACH related parameter are or not different </w:t>
      </w:r>
      <w:r w:rsidRPr="00095A30">
        <w:t>between 4-step RA type and 4-step RA-SDT type and between 2-step RA type and 2-step RA-SDT type</w:t>
      </w:r>
      <w:r>
        <w:t>:</w:t>
      </w:r>
    </w:p>
    <w:p w14:paraId="67B9B546" w14:textId="77777777" w:rsidR="005920E7" w:rsidRPr="009D7712" w:rsidRDefault="005920E7" w:rsidP="005920E7">
      <w:pPr>
        <w:pStyle w:val="ListParagraph"/>
        <w:numPr>
          <w:ilvl w:val="0"/>
          <w:numId w:val="43"/>
        </w:numPr>
        <w:jc w:val="both"/>
        <w:rPr>
          <w:rFonts w:ascii="Times New Roman" w:hAnsi="Times New Roman" w:cs="Times New Roman"/>
          <w:i/>
          <w:iCs/>
          <w:sz w:val="20"/>
          <w:szCs w:val="20"/>
        </w:rPr>
      </w:pPr>
      <w:r w:rsidRPr="009D7712">
        <w:rPr>
          <w:rFonts w:ascii="Times New Roman" w:hAnsi="Times New Roman" w:cs="Times New Roman"/>
          <w:i/>
          <w:iCs/>
          <w:sz w:val="20"/>
          <w:szCs w:val="20"/>
        </w:rPr>
        <w:t xml:space="preserve">FFS whether the </w:t>
      </w:r>
      <w:r w:rsidRPr="009D7712">
        <w:rPr>
          <w:rFonts w:ascii="Times New Roman" w:hAnsi="Times New Roman" w:cs="Times New Roman"/>
          <w:b/>
          <w:bCs/>
          <w:i/>
          <w:iCs/>
          <w:sz w:val="20"/>
          <w:szCs w:val="20"/>
        </w:rPr>
        <w:t>contention resolution timer</w:t>
      </w:r>
      <w:r w:rsidRPr="009D7712">
        <w:rPr>
          <w:rFonts w:ascii="Times New Roman" w:hAnsi="Times New Roman" w:cs="Times New Roman"/>
          <w:i/>
          <w:iCs/>
          <w:sz w:val="20"/>
          <w:szCs w:val="20"/>
        </w:rPr>
        <w:t xml:space="preserve"> is the same or different between 4-step RA type and 4-step RA-SDT type.</w:t>
      </w:r>
    </w:p>
    <w:p w14:paraId="5A6C3A49" w14:textId="77777777" w:rsidR="005920E7" w:rsidRPr="009D7712" w:rsidRDefault="005920E7" w:rsidP="005920E7">
      <w:pPr>
        <w:pStyle w:val="ListParagraph"/>
        <w:numPr>
          <w:ilvl w:val="0"/>
          <w:numId w:val="43"/>
        </w:numPr>
        <w:jc w:val="both"/>
        <w:rPr>
          <w:rFonts w:ascii="Times New Roman" w:hAnsi="Times New Roman" w:cs="Times New Roman"/>
          <w:i/>
          <w:iCs/>
          <w:sz w:val="20"/>
          <w:szCs w:val="20"/>
        </w:rPr>
      </w:pPr>
      <w:r w:rsidRPr="009D7712">
        <w:rPr>
          <w:rFonts w:ascii="Times New Roman" w:hAnsi="Times New Roman" w:cs="Times New Roman"/>
          <w:i/>
          <w:iCs/>
          <w:sz w:val="20"/>
          <w:szCs w:val="20"/>
        </w:rPr>
        <w:t xml:space="preserve">FFS whether the </w:t>
      </w:r>
      <w:r w:rsidRPr="009D7712">
        <w:rPr>
          <w:rFonts w:ascii="Times New Roman" w:hAnsi="Times New Roman" w:cs="Times New Roman"/>
          <w:b/>
          <w:bCs/>
          <w:i/>
          <w:iCs/>
          <w:sz w:val="20"/>
          <w:szCs w:val="20"/>
        </w:rPr>
        <w:t>RAR window and msgB window</w:t>
      </w:r>
      <w:r w:rsidRPr="009D7712">
        <w:rPr>
          <w:rFonts w:ascii="Times New Roman" w:hAnsi="Times New Roman" w:cs="Times New Roman"/>
          <w:i/>
          <w:iCs/>
          <w:sz w:val="20"/>
          <w:szCs w:val="20"/>
        </w:rPr>
        <w:t xml:space="preserve"> is the same or different between SDT and non-SDT.</w:t>
      </w:r>
    </w:p>
    <w:p w14:paraId="0504E607" w14:textId="77777777" w:rsidR="005920E7" w:rsidRPr="009D7712" w:rsidRDefault="005920E7" w:rsidP="005920E7">
      <w:pPr>
        <w:pStyle w:val="ListParagraph"/>
        <w:numPr>
          <w:ilvl w:val="0"/>
          <w:numId w:val="43"/>
        </w:numPr>
        <w:jc w:val="both"/>
        <w:rPr>
          <w:rFonts w:ascii="Times New Roman" w:hAnsi="Times New Roman" w:cs="Times New Roman"/>
          <w:i/>
          <w:iCs/>
          <w:sz w:val="20"/>
          <w:szCs w:val="20"/>
        </w:rPr>
      </w:pPr>
      <w:r w:rsidRPr="009D7712">
        <w:rPr>
          <w:rFonts w:ascii="Times New Roman" w:hAnsi="Times New Roman" w:cs="Times New Roman"/>
          <w:i/>
          <w:iCs/>
          <w:sz w:val="20"/>
          <w:szCs w:val="20"/>
        </w:rPr>
        <w:t xml:space="preserve">RAN2 can discuss whether the following parameters can be specific to 2-step and 4-step RA-SDT: </w:t>
      </w:r>
      <w:r w:rsidRPr="009D7712">
        <w:rPr>
          <w:rFonts w:ascii="Times New Roman" w:hAnsi="Times New Roman" w:cs="Times New Roman"/>
          <w:b/>
          <w:bCs/>
          <w:i/>
          <w:iCs/>
          <w:sz w:val="20"/>
          <w:szCs w:val="20"/>
        </w:rPr>
        <w:t>msgA-TransMax, powerRampingStepHighPriority, scalingFactorBI, preambleTransMax, ra-Msg3SizeGroupA, ra-MsgA-SizeGroupA, numberOfRA-PreamblesGroupA in both groupBconfigured and groupBconfiguredTwoStepRA, ra-ResponseWindow, ra-ContentionResolutionTimer, msgB-ResponseWindow</w:t>
      </w:r>
    </w:p>
    <w:p w14:paraId="27F9566A" w14:textId="77777777" w:rsidR="005920E7" w:rsidRPr="009D7712" w:rsidRDefault="005920E7" w:rsidP="005920E7">
      <w:pPr>
        <w:pStyle w:val="ListParagraph"/>
        <w:numPr>
          <w:ilvl w:val="0"/>
          <w:numId w:val="43"/>
        </w:numPr>
        <w:rPr>
          <w:rFonts w:ascii="Times New Roman" w:hAnsi="Times New Roman" w:cs="Times New Roman"/>
          <w:i/>
          <w:iCs/>
          <w:sz w:val="20"/>
          <w:szCs w:val="20"/>
        </w:rPr>
      </w:pPr>
      <w:r w:rsidRPr="009D7712">
        <w:rPr>
          <w:rFonts w:ascii="Times New Roman" w:hAnsi="Times New Roman" w:cs="Times New Roman"/>
          <w:i/>
          <w:iCs/>
          <w:sz w:val="20"/>
          <w:szCs w:val="20"/>
        </w:rPr>
        <w:t xml:space="preserve">The following parameters may not be applicable for 2-step and 4-step RA-SDT: </w:t>
      </w:r>
      <w:r w:rsidRPr="009D7712">
        <w:rPr>
          <w:rFonts w:ascii="Times New Roman" w:hAnsi="Times New Roman" w:cs="Times New Roman"/>
          <w:b/>
          <w:bCs/>
          <w:i/>
          <w:iCs/>
          <w:sz w:val="20"/>
          <w:szCs w:val="20"/>
        </w:rPr>
        <w:t>rsrp-ThresholdCSI-RS, ra-PreambleIndex, candidateBeamRSList, recoverySearchSpaceId, ra-ssb-OccasionMaskIndex, ra-OccasionList, ra-PreambleStartIndex, msgA-PUSCH-Resource-Index</w:t>
      </w:r>
    </w:p>
    <w:p w14:paraId="0A2C0E0D" w14:textId="793CDFDC" w:rsidR="0075492E" w:rsidRDefault="0075492E" w:rsidP="005920E7">
      <w:pPr>
        <w:jc w:val="both"/>
      </w:pPr>
      <w:r>
        <w:t>It was agreed that “</w:t>
      </w:r>
      <w:r w:rsidRPr="009D7712">
        <w:rPr>
          <w:i/>
          <w:iCs/>
        </w:rPr>
        <w:t>CFRA is not supported for RA-SDT</w:t>
      </w:r>
      <w:r>
        <w:t>” during RAN2#114e meeting</w:t>
      </w:r>
      <w:r w:rsidR="006D0D59">
        <w:t xml:space="preserve">, therefore RACH related configurations should not be enabled for SDT mechanism (e.g. </w:t>
      </w:r>
      <w:r w:rsidR="006D0D59" w:rsidRPr="009D7712">
        <w:rPr>
          <w:i/>
          <w:iCs/>
        </w:rPr>
        <w:t>ra-ssb-OccasionMaskIndex</w:t>
      </w:r>
      <w:r w:rsidR="00F13B5A" w:rsidRPr="009D7712">
        <w:rPr>
          <w:i/>
          <w:iCs/>
        </w:rPr>
        <w:t>, ra-PreambleIndex</w:t>
      </w:r>
      <w:r w:rsidR="00F13B5A">
        <w:t>, etc</w:t>
      </w:r>
      <w:r w:rsidR="006D0D59">
        <w:t>).</w:t>
      </w:r>
    </w:p>
    <w:p w14:paraId="7649763A" w14:textId="5C39821D" w:rsidR="00F13B5A" w:rsidRPr="00E861CA" w:rsidRDefault="00407658" w:rsidP="00F13B5A">
      <w:pPr>
        <w:pStyle w:val="Proposal"/>
        <w:numPr>
          <w:ilvl w:val="0"/>
          <w:numId w:val="4"/>
        </w:numPr>
        <w:rPr>
          <w:lang w:val="en-US"/>
        </w:rPr>
      </w:pPr>
      <w:bookmarkStart w:id="105" w:name="_Toc77774302"/>
      <w:bookmarkStart w:id="106" w:name="_Toc78901559"/>
      <w:bookmarkStart w:id="107" w:name="_Toc78902633"/>
      <w:bookmarkStart w:id="108" w:name="_Toc79108116"/>
      <w:bookmarkStart w:id="109" w:name="_Toc79113604"/>
      <w:r>
        <w:t xml:space="preserve">To confirm that </w:t>
      </w:r>
      <w:r w:rsidR="00F13B5A">
        <w:t xml:space="preserve">RACH configuration </w:t>
      </w:r>
      <w:r w:rsidR="00726E35">
        <w:t xml:space="preserve">relevant for CFRA operation (e.g. </w:t>
      </w:r>
      <w:r w:rsidR="00726E35" w:rsidRPr="00095A30">
        <w:rPr>
          <w:i/>
          <w:iCs/>
        </w:rPr>
        <w:t>ra-ssb-OccasionMaskIndex, ra-PreambleIndex</w:t>
      </w:r>
      <w:r w:rsidR="00726E35">
        <w:t>)</w:t>
      </w:r>
      <w:r w:rsidR="00F13B5A">
        <w:t xml:space="preserve"> </w:t>
      </w:r>
      <w:r w:rsidR="00726E35">
        <w:t xml:space="preserve">are not applicable for SDT mechanism </w:t>
      </w:r>
      <w:r w:rsidR="007A4C8A">
        <w:t>(</w:t>
      </w:r>
      <w:r w:rsidR="00726E35">
        <w:t>as CFRA is not supported</w:t>
      </w:r>
      <w:r w:rsidR="007A4C8A">
        <w:t>)</w:t>
      </w:r>
      <w:r w:rsidR="00F13B5A">
        <w:t>.</w:t>
      </w:r>
      <w:bookmarkEnd w:id="105"/>
      <w:bookmarkEnd w:id="106"/>
      <w:bookmarkEnd w:id="107"/>
      <w:r>
        <w:t xml:space="preserve"> If so, related FFS can be removed from running CR.</w:t>
      </w:r>
      <w:bookmarkEnd w:id="108"/>
      <w:bookmarkEnd w:id="109"/>
    </w:p>
    <w:p w14:paraId="0C917F74" w14:textId="77777777" w:rsidR="002E5D60" w:rsidRDefault="002E5D60" w:rsidP="005920E7">
      <w:pPr>
        <w:jc w:val="both"/>
      </w:pPr>
    </w:p>
    <w:p w14:paraId="2374D901" w14:textId="2D0720B0" w:rsidR="005920E7" w:rsidRDefault="002E5D60" w:rsidP="005920E7">
      <w:pPr>
        <w:jc w:val="both"/>
      </w:pPr>
      <w:r>
        <w:t xml:space="preserve">For </w:t>
      </w:r>
      <w:r w:rsidR="00F757F1">
        <w:t xml:space="preserve">the </w:t>
      </w:r>
      <w:r>
        <w:t>RACH configuration to be used for an RA-SDT procedure, w</w:t>
      </w:r>
      <w:r w:rsidR="005920E7">
        <w:t>e suggest following similar concept as</w:t>
      </w:r>
      <w:r>
        <w:t xml:space="preserve"> it was</w:t>
      </w:r>
      <w:r w:rsidR="005920E7">
        <w:t xml:space="preserve"> design</w:t>
      </w:r>
      <w:r>
        <w:t>ed</w:t>
      </w:r>
      <w:r w:rsidR="005920E7">
        <w:t xml:space="preserve"> for 2-step RACH configuration in which absent of a given parameter meant that UE should use legacy 4-step RACH ones. The different is that there are 4 possible configurations to consider</w:t>
      </w:r>
      <w:r w:rsidR="005920E7" w:rsidRPr="00407658">
        <w:t xml:space="preserve">. </w:t>
      </w:r>
      <w:r w:rsidR="005920E7" w:rsidRPr="00407658">
        <w:fldChar w:fldCharType="begin"/>
      </w:r>
      <w:r w:rsidR="005920E7" w:rsidRPr="00407658">
        <w:instrText xml:space="preserve"> REF _Ref77756720 \h </w:instrText>
      </w:r>
      <w:r w:rsidR="00407658" w:rsidRPr="001D1B0E">
        <w:instrText xml:space="preserve"> \* MERGEFORMAT </w:instrText>
      </w:r>
      <w:r w:rsidR="005920E7" w:rsidRPr="001D1B0E">
        <w:fldChar w:fldCharType="separate"/>
      </w:r>
      <w:r w:rsidR="00DA2895" w:rsidRPr="00DA2895">
        <w:t xml:space="preserve">Table </w:t>
      </w:r>
      <w:r w:rsidR="00DA2895" w:rsidRPr="00DA2895">
        <w:rPr>
          <w:noProof/>
        </w:rPr>
        <w:t>1</w:t>
      </w:r>
      <w:r w:rsidR="005920E7" w:rsidRPr="00407658">
        <w:fldChar w:fldCharType="end"/>
      </w:r>
      <w:r w:rsidR="005920E7" w:rsidRPr="00407658">
        <w:t xml:space="preserve"> summarizes the proposed selection </w:t>
      </w:r>
      <w:r w:rsidR="00F757F1" w:rsidRPr="00407658">
        <w:t>process to follow</w:t>
      </w:r>
      <w:r w:rsidR="009531E9" w:rsidRPr="00407658">
        <w:t>: each row represents a given RACH configuration that is broadcasted by gNB and t</w:t>
      </w:r>
      <w:r w:rsidR="005F4EC1" w:rsidRPr="00407658">
        <w:t>wo columns are added to explain when</w:t>
      </w:r>
      <w:r w:rsidR="00EC5119" w:rsidRPr="00407658">
        <w:t xml:space="preserve"> UE can start using (or not) 2-step RA-SDT (2</w:t>
      </w:r>
      <w:r w:rsidR="00EC5119" w:rsidRPr="00407658">
        <w:rPr>
          <w:vertAlign w:val="superscript"/>
        </w:rPr>
        <w:t>nd</w:t>
      </w:r>
      <w:r w:rsidR="00EC5119" w:rsidRPr="00407658">
        <w:t xml:space="preserve"> column</w:t>
      </w:r>
      <w:r w:rsidR="00CC4765" w:rsidRPr="00407658">
        <w:t>) or 4-step RA-SDT (3</w:t>
      </w:r>
      <w:r w:rsidR="00CC4765" w:rsidRPr="00407658">
        <w:rPr>
          <w:vertAlign w:val="superscript"/>
        </w:rPr>
        <w:t>rd</w:t>
      </w:r>
      <w:r w:rsidR="00CC4765" w:rsidRPr="00407658">
        <w:t xml:space="preserve"> column). Further clarification of each case </w:t>
      </w:r>
      <w:r w:rsidR="00224ABC" w:rsidRPr="00407658">
        <w:t xml:space="preserve">depicts in </w:t>
      </w:r>
      <w:r w:rsidR="00224ABC" w:rsidRPr="00407658">
        <w:fldChar w:fldCharType="begin"/>
      </w:r>
      <w:r w:rsidR="00224ABC" w:rsidRPr="00407658">
        <w:instrText xml:space="preserve"> REF _Ref77756720 \h </w:instrText>
      </w:r>
      <w:r w:rsidR="00407658" w:rsidRPr="001D1B0E">
        <w:instrText xml:space="preserve"> \* MERGEFORMAT </w:instrText>
      </w:r>
      <w:r w:rsidR="00224ABC" w:rsidRPr="001D1B0E">
        <w:fldChar w:fldCharType="separate"/>
      </w:r>
      <w:r w:rsidR="00DA2895" w:rsidRPr="00DA2895">
        <w:t xml:space="preserve">Table </w:t>
      </w:r>
      <w:r w:rsidR="00DA2895" w:rsidRPr="00DA2895">
        <w:rPr>
          <w:noProof/>
        </w:rPr>
        <w:t>1</w:t>
      </w:r>
      <w:r w:rsidR="00224ABC" w:rsidRPr="00407658">
        <w:fldChar w:fldCharType="end"/>
      </w:r>
      <w:r w:rsidR="00224ABC" w:rsidRPr="00407658">
        <w:t xml:space="preserve"> is provided after </w:t>
      </w:r>
      <w:r w:rsidR="002943C4" w:rsidRPr="00407658">
        <w:t xml:space="preserve">the </w:t>
      </w:r>
      <w:r w:rsidR="002943C4" w:rsidRPr="00407658">
        <w:fldChar w:fldCharType="begin"/>
      </w:r>
      <w:r w:rsidR="002943C4" w:rsidRPr="00407658">
        <w:instrText xml:space="preserve"> REF _Ref77756720 \h </w:instrText>
      </w:r>
      <w:r w:rsidR="00407658" w:rsidRPr="001D1B0E">
        <w:instrText xml:space="preserve"> \* MERGEFORMAT </w:instrText>
      </w:r>
      <w:r w:rsidR="002943C4" w:rsidRPr="001D1B0E">
        <w:fldChar w:fldCharType="separate"/>
      </w:r>
      <w:r w:rsidR="00DA2895" w:rsidRPr="00DA2895">
        <w:t xml:space="preserve">Table </w:t>
      </w:r>
      <w:r w:rsidR="00DA2895" w:rsidRPr="00DA2895">
        <w:rPr>
          <w:noProof/>
        </w:rPr>
        <w:t>1</w:t>
      </w:r>
      <w:r w:rsidR="002943C4" w:rsidRPr="00407658">
        <w:fldChar w:fldCharType="end"/>
      </w:r>
      <w:r w:rsidR="002943C4" w:rsidRPr="00407658">
        <w:t>.</w:t>
      </w:r>
    </w:p>
    <w:p w14:paraId="4F0D76CC" w14:textId="23660899" w:rsidR="005920E7" w:rsidRPr="00C75EFF" w:rsidRDefault="005920E7" w:rsidP="009D7712">
      <w:pPr>
        <w:pStyle w:val="Caption"/>
        <w:keepNext/>
        <w:spacing w:after="60"/>
        <w:jc w:val="center"/>
      </w:pPr>
      <w:bookmarkStart w:id="110" w:name="_Ref77756720"/>
      <w:r w:rsidRPr="009D7712">
        <w:rPr>
          <w:b/>
          <w:bCs/>
          <w:i w:val="0"/>
          <w:iCs w:val="0"/>
          <w:color w:val="auto"/>
          <w:sz w:val="20"/>
          <w:szCs w:val="20"/>
        </w:rPr>
        <w:t xml:space="preserve">Table </w:t>
      </w:r>
      <w:r w:rsidRPr="009D7712">
        <w:rPr>
          <w:b/>
          <w:bCs/>
          <w:i w:val="0"/>
          <w:iCs w:val="0"/>
          <w:color w:val="auto"/>
          <w:sz w:val="20"/>
          <w:szCs w:val="20"/>
        </w:rPr>
        <w:fldChar w:fldCharType="begin"/>
      </w:r>
      <w:r w:rsidRPr="009D7712">
        <w:rPr>
          <w:b/>
          <w:bCs/>
          <w:i w:val="0"/>
          <w:iCs w:val="0"/>
          <w:color w:val="auto"/>
          <w:sz w:val="20"/>
          <w:szCs w:val="20"/>
        </w:rPr>
        <w:instrText xml:space="preserve"> SEQ Table \* ARABIC </w:instrText>
      </w:r>
      <w:r w:rsidRPr="009D7712">
        <w:rPr>
          <w:b/>
          <w:bCs/>
          <w:i w:val="0"/>
          <w:iCs w:val="0"/>
          <w:color w:val="auto"/>
          <w:sz w:val="20"/>
          <w:szCs w:val="20"/>
        </w:rPr>
        <w:fldChar w:fldCharType="separate"/>
      </w:r>
      <w:r w:rsidR="00DA2895">
        <w:rPr>
          <w:b/>
          <w:bCs/>
          <w:i w:val="0"/>
          <w:iCs w:val="0"/>
          <w:noProof/>
          <w:color w:val="auto"/>
          <w:sz w:val="20"/>
          <w:szCs w:val="20"/>
        </w:rPr>
        <w:t>1</w:t>
      </w:r>
      <w:r w:rsidRPr="009D7712">
        <w:rPr>
          <w:b/>
          <w:bCs/>
          <w:i w:val="0"/>
          <w:iCs w:val="0"/>
          <w:color w:val="auto"/>
          <w:sz w:val="20"/>
          <w:szCs w:val="20"/>
        </w:rPr>
        <w:fldChar w:fldCharType="end"/>
      </w:r>
      <w:bookmarkEnd w:id="110"/>
      <w:r w:rsidRPr="009D7712">
        <w:rPr>
          <w:b/>
          <w:bCs/>
          <w:i w:val="0"/>
          <w:iCs w:val="0"/>
          <w:color w:val="auto"/>
          <w:sz w:val="20"/>
          <w:szCs w:val="20"/>
        </w:rPr>
        <w:t>.</w:t>
      </w:r>
      <w:r w:rsidRPr="00C75EFF">
        <w:rPr>
          <w:i w:val="0"/>
          <w:iCs w:val="0"/>
          <w:color w:val="auto"/>
          <w:sz w:val="20"/>
          <w:szCs w:val="20"/>
        </w:rPr>
        <w:t xml:space="preserve"> </w:t>
      </w:r>
      <w:r>
        <w:rPr>
          <w:i w:val="0"/>
          <w:iCs w:val="0"/>
          <w:color w:val="auto"/>
          <w:sz w:val="20"/>
          <w:szCs w:val="20"/>
        </w:rPr>
        <w:t>Proposed way of selecting the RACH configuration to use</w:t>
      </w:r>
      <w:r w:rsidR="006F3D61">
        <w:rPr>
          <w:i w:val="0"/>
          <w:iCs w:val="0"/>
          <w:color w:val="auto"/>
          <w:sz w:val="20"/>
          <w:szCs w:val="20"/>
        </w:rPr>
        <w:t xml:space="preserve"> when initiating RA-SDT</w:t>
      </w:r>
    </w:p>
    <w:tbl>
      <w:tblPr>
        <w:tblStyle w:val="TableGrid"/>
        <w:tblW w:w="9193" w:type="dxa"/>
        <w:jc w:val="center"/>
        <w:tblLook w:val="04A0" w:firstRow="1" w:lastRow="0" w:firstColumn="1" w:lastColumn="0" w:noHBand="0" w:noVBand="1"/>
      </w:tblPr>
      <w:tblGrid>
        <w:gridCol w:w="1705"/>
        <w:gridCol w:w="3744"/>
        <w:gridCol w:w="3744"/>
      </w:tblGrid>
      <w:tr w:rsidR="005920E7" w:rsidRPr="00E93B4D" w14:paraId="5AB0DCF1" w14:textId="77777777" w:rsidTr="72F69F75">
        <w:trPr>
          <w:jc w:val="center"/>
        </w:trPr>
        <w:tc>
          <w:tcPr>
            <w:tcW w:w="1705" w:type="dxa"/>
            <w:shd w:val="clear" w:color="auto" w:fill="BFBFBF" w:themeFill="background1" w:themeFillShade="BF"/>
          </w:tcPr>
          <w:p w14:paraId="529352A4" w14:textId="77777777" w:rsidR="005920E7" w:rsidRPr="009D7712" w:rsidRDefault="005920E7" w:rsidP="009D7712">
            <w:pPr>
              <w:spacing w:after="0"/>
              <w:jc w:val="center"/>
              <w:rPr>
                <w:b/>
                <w:bCs/>
              </w:rPr>
            </w:pPr>
            <w:r w:rsidRPr="009D7712">
              <w:rPr>
                <w:b/>
                <w:bCs/>
              </w:rPr>
              <w:t>RACH confi</w:t>
            </w:r>
            <w:r w:rsidRPr="00805DE4">
              <w:rPr>
                <w:b/>
                <w:bCs/>
              </w:rPr>
              <w:t>g.</w:t>
            </w:r>
            <w:r w:rsidRPr="009D7712">
              <w:rPr>
                <w:b/>
                <w:bCs/>
              </w:rPr>
              <w:t xml:space="preserve"> provided</w:t>
            </w:r>
            <w:r w:rsidRPr="00805DE4">
              <w:rPr>
                <w:b/>
                <w:bCs/>
              </w:rPr>
              <w:t xml:space="preserve"> by gNB</w:t>
            </w:r>
          </w:p>
        </w:tc>
        <w:tc>
          <w:tcPr>
            <w:tcW w:w="3744" w:type="dxa"/>
            <w:shd w:val="clear" w:color="auto" w:fill="BFBFBF" w:themeFill="background1" w:themeFillShade="BF"/>
          </w:tcPr>
          <w:p w14:paraId="3185E9B0" w14:textId="2D3D77E0" w:rsidR="006F3D61" w:rsidRDefault="006F3D61" w:rsidP="009D7712">
            <w:pPr>
              <w:spacing w:after="0"/>
              <w:jc w:val="center"/>
              <w:rPr>
                <w:b/>
                <w:bCs/>
              </w:rPr>
            </w:pPr>
            <w:r>
              <w:rPr>
                <w:b/>
                <w:bCs/>
              </w:rPr>
              <w:t xml:space="preserve">RACH </w:t>
            </w:r>
            <w:r w:rsidR="005920E7" w:rsidRPr="009D7712">
              <w:rPr>
                <w:b/>
                <w:bCs/>
              </w:rPr>
              <w:t>Config</w:t>
            </w:r>
            <w:r w:rsidR="005920E7" w:rsidRPr="00805DE4">
              <w:rPr>
                <w:b/>
                <w:bCs/>
              </w:rPr>
              <w:t>.</w:t>
            </w:r>
            <w:r w:rsidR="005920E7" w:rsidRPr="009D7712">
              <w:rPr>
                <w:b/>
                <w:bCs/>
              </w:rPr>
              <w:t xml:space="preserve"> to use </w:t>
            </w:r>
            <w:r>
              <w:rPr>
                <w:b/>
                <w:bCs/>
              </w:rPr>
              <w:t>when initiating</w:t>
            </w:r>
          </w:p>
          <w:p w14:paraId="78D631F2" w14:textId="7962D27C" w:rsidR="005920E7" w:rsidRPr="009D7712" w:rsidRDefault="005920E7" w:rsidP="009D7712">
            <w:pPr>
              <w:spacing w:after="0"/>
              <w:jc w:val="center"/>
              <w:rPr>
                <w:b/>
                <w:bCs/>
              </w:rPr>
            </w:pPr>
            <w:r w:rsidRPr="009D7712">
              <w:rPr>
                <w:b/>
                <w:bCs/>
              </w:rPr>
              <w:t>2-step RA-SDT</w:t>
            </w:r>
          </w:p>
        </w:tc>
        <w:tc>
          <w:tcPr>
            <w:tcW w:w="3744" w:type="dxa"/>
            <w:shd w:val="clear" w:color="auto" w:fill="BFBFBF" w:themeFill="background1" w:themeFillShade="BF"/>
          </w:tcPr>
          <w:p w14:paraId="60D60F16" w14:textId="2A2C9369" w:rsidR="006F3D61" w:rsidRDefault="001854F0" w:rsidP="009D7712">
            <w:pPr>
              <w:spacing w:after="0"/>
              <w:jc w:val="center"/>
              <w:rPr>
                <w:b/>
                <w:bCs/>
              </w:rPr>
            </w:pPr>
            <w:r>
              <w:rPr>
                <w:b/>
                <w:bCs/>
              </w:rPr>
              <w:t xml:space="preserve">RACH </w:t>
            </w:r>
            <w:r w:rsidR="005920E7" w:rsidRPr="009D7712">
              <w:rPr>
                <w:b/>
                <w:bCs/>
              </w:rPr>
              <w:t>Config</w:t>
            </w:r>
            <w:r w:rsidR="005920E7" w:rsidRPr="00805DE4">
              <w:rPr>
                <w:b/>
                <w:bCs/>
              </w:rPr>
              <w:t>.</w:t>
            </w:r>
            <w:r w:rsidR="005920E7" w:rsidRPr="009D7712">
              <w:rPr>
                <w:b/>
                <w:bCs/>
              </w:rPr>
              <w:t xml:space="preserve"> to use </w:t>
            </w:r>
            <w:r w:rsidR="006F3D61">
              <w:rPr>
                <w:b/>
                <w:bCs/>
              </w:rPr>
              <w:t>when initiating</w:t>
            </w:r>
          </w:p>
          <w:p w14:paraId="4C46FEFC" w14:textId="70D61AFB" w:rsidR="005920E7" w:rsidRPr="009D7712" w:rsidRDefault="005920E7" w:rsidP="009D7712">
            <w:pPr>
              <w:spacing w:after="0"/>
              <w:jc w:val="center"/>
              <w:rPr>
                <w:b/>
                <w:bCs/>
              </w:rPr>
            </w:pPr>
            <w:r w:rsidRPr="00805DE4">
              <w:rPr>
                <w:b/>
                <w:bCs/>
              </w:rPr>
              <w:t>4</w:t>
            </w:r>
            <w:r w:rsidRPr="009D7712">
              <w:rPr>
                <w:b/>
                <w:bCs/>
              </w:rPr>
              <w:t>-step RA-SDT</w:t>
            </w:r>
          </w:p>
        </w:tc>
      </w:tr>
      <w:tr w:rsidR="005920E7" w:rsidRPr="00E93B4D" w14:paraId="35DA6125" w14:textId="77777777" w:rsidTr="009D7712">
        <w:trPr>
          <w:jc w:val="center"/>
        </w:trPr>
        <w:tc>
          <w:tcPr>
            <w:tcW w:w="1705" w:type="dxa"/>
            <w:vAlign w:val="center"/>
          </w:tcPr>
          <w:p w14:paraId="4E18E9C2" w14:textId="22DEA86D" w:rsidR="005920E7" w:rsidRPr="00533556" w:rsidRDefault="005920E7" w:rsidP="009D7712">
            <w:pPr>
              <w:spacing w:after="0"/>
            </w:pPr>
            <w:r w:rsidRPr="00805DE4">
              <w:rPr>
                <w:b/>
                <w:bCs/>
              </w:rPr>
              <w:t>2-step RA-SDT</w:t>
            </w:r>
            <w:r w:rsidR="001854F0">
              <w:rPr>
                <w:b/>
                <w:bCs/>
              </w:rPr>
              <w:t xml:space="preserve"> config</w:t>
            </w:r>
            <w:r w:rsidR="00C67309">
              <w:rPr>
                <w:b/>
                <w:bCs/>
              </w:rPr>
              <w:t>uration</w:t>
            </w:r>
          </w:p>
        </w:tc>
        <w:tc>
          <w:tcPr>
            <w:tcW w:w="3744" w:type="dxa"/>
          </w:tcPr>
          <w:p w14:paraId="2CCC9A02" w14:textId="77777777" w:rsidR="005920E7" w:rsidRPr="009D7712" w:rsidRDefault="005920E7" w:rsidP="009D7712">
            <w:pPr>
              <w:pStyle w:val="ListParagraph"/>
              <w:spacing w:after="0"/>
              <w:ind w:left="-13"/>
              <w:rPr>
                <w:rFonts w:ascii="Times New Roman" w:hAnsi="Times New Roman" w:cs="Times New Roman"/>
                <w:b/>
                <w:bCs/>
                <w:sz w:val="20"/>
                <w:szCs w:val="20"/>
              </w:rPr>
            </w:pPr>
            <w:r w:rsidRPr="009D7712">
              <w:rPr>
                <w:rFonts w:ascii="Times New Roman" w:hAnsi="Times New Roman" w:cs="Times New Roman"/>
                <w:b/>
                <w:bCs/>
                <w:sz w:val="20"/>
                <w:szCs w:val="20"/>
              </w:rPr>
              <w:t>(</w:t>
            </w:r>
            <w:r w:rsidRPr="009D7712">
              <w:rPr>
                <w:rFonts w:ascii="Times New Roman" w:hAnsi="Times New Roman" w:cs="Times New Roman"/>
                <w:b/>
                <w:bCs/>
                <w:sz w:val="20"/>
                <w:szCs w:val="20"/>
                <w:highlight w:val="yellow"/>
              </w:rPr>
              <w:t>A</w:t>
            </w:r>
            <w:r w:rsidRPr="009D7712">
              <w:rPr>
                <w:rFonts w:ascii="Times New Roman" w:hAnsi="Times New Roman" w:cs="Times New Roman"/>
                <w:b/>
                <w:bCs/>
                <w:sz w:val="20"/>
                <w:szCs w:val="20"/>
              </w:rPr>
              <w:t>)</w:t>
            </w:r>
          </w:p>
          <w:p w14:paraId="403D1319" w14:textId="77777777" w:rsidR="005920E7" w:rsidRPr="009264F6" w:rsidRDefault="005920E7" w:rsidP="009D7712">
            <w:pPr>
              <w:pStyle w:val="ListParagraph"/>
              <w:numPr>
                <w:ilvl w:val="0"/>
                <w:numId w:val="44"/>
              </w:numPr>
              <w:spacing w:after="0"/>
              <w:ind w:left="167" w:hanging="180"/>
            </w:pPr>
            <w:r w:rsidRPr="009D7712">
              <w:rPr>
                <w:rFonts w:ascii="Times New Roman" w:hAnsi="Times New Roman" w:cs="Times New Roman"/>
                <w:sz w:val="20"/>
                <w:szCs w:val="20"/>
              </w:rPr>
              <w:t>Used always when provided</w:t>
            </w:r>
          </w:p>
        </w:tc>
        <w:tc>
          <w:tcPr>
            <w:tcW w:w="3744" w:type="dxa"/>
          </w:tcPr>
          <w:p w14:paraId="02126DCB" w14:textId="77777777" w:rsidR="005920E7" w:rsidRPr="00095A30" w:rsidRDefault="005920E7" w:rsidP="00266AD8">
            <w:pPr>
              <w:pStyle w:val="ListParagraph"/>
              <w:spacing w:after="0"/>
              <w:ind w:left="-13"/>
              <w:rPr>
                <w:rFonts w:ascii="Times New Roman" w:hAnsi="Times New Roman" w:cs="Times New Roman"/>
                <w:b/>
                <w:bCs/>
                <w:sz w:val="20"/>
                <w:szCs w:val="20"/>
              </w:rPr>
            </w:pPr>
            <w:r w:rsidRPr="00095A30">
              <w:rPr>
                <w:rFonts w:ascii="Times New Roman" w:hAnsi="Times New Roman" w:cs="Times New Roman"/>
                <w:b/>
                <w:bCs/>
                <w:sz w:val="20"/>
                <w:szCs w:val="20"/>
              </w:rPr>
              <w:t>(</w:t>
            </w:r>
            <w:r>
              <w:rPr>
                <w:rFonts w:ascii="Times New Roman" w:hAnsi="Times New Roman" w:cs="Times New Roman"/>
                <w:b/>
                <w:bCs/>
                <w:sz w:val="20"/>
                <w:szCs w:val="20"/>
                <w:highlight w:val="yellow"/>
              </w:rPr>
              <w:t>E</w:t>
            </w:r>
            <w:r w:rsidRPr="00095A30">
              <w:rPr>
                <w:rFonts w:ascii="Times New Roman" w:hAnsi="Times New Roman" w:cs="Times New Roman"/>
                <w:b/>
                <w:bCs/>
                <w:sz w:val="20"/>
                <w:szCs w:val="20"/>
              </w:rPr>
              <w:t>)</w:t>
            </w:r>
          </w:p>
          <w:p w14:paraId="6D501FA1" w14:textId="2F6765C3" w:rsidR="005920E7" w:rsidRPr="009264F6" w:rsidRDefault="00035B56" w:rsidP="009D7712">
            <w:pPr>
              <w:pStyle w:val="ListParagraph"/>
              <w:numPr>
                <w:ilvl w:val="0"/>
                <w:numId w:val="44"/>
              </w:numPr>
              <w:spacing w:after="0"/>
              <w:ind w:left="167" w:hanging="180"/>
            </w:pPr>
            <w:r>
              <w:rPr>
                <w:rFonts w:ascii="Times New Roman" w:hAnsi="Times New Roman" w:cs="Times New Roman"/>
                <w:sz w:val="20"/>
                <w:szCs w:val="20"/>
              </w:rPr>
              <w:t xml:space="preserve">Scenario </w:t>
            </w:r>
            <w:r w:rsidR="005513AC">
              <w:rPr>
                <w:rFonts w:ascii="Times New Roman" w:hAnsi="Times New Roman" w:cs="Times New Roman"/>
                <w:sz w:val="20"/>
                <w:szCs w:val="20"/>
              </w:rPr>
              <w:t>not supported</w:t>
            </w:r>
          </w:p>
        </w:tc>
      </w:tr>
      <w:tr w:rsidR="005920E7" w:rsidRPr="00E93B4D" w14:paraId="3AAD7659" w14:textId="77777777" w:rsidTr="009D7712">
        <w:trPr>
          <w:jc w:val="center"/>
        </w:trPr>
        <w:tc>
          <w:tcPr>
            <w:tcW w:w="1705" w:type="dxa"/>
            <w:vAlign w:val="center"/>
          </w:tcPr>
          <w:p w14:paraId="095AF9FD" w14:textId="77777777" w:rsidR="005920E7" w:rsidRDefault="005920E7" w:rsidP="00C67309">
            <w:pPr>
              <w:spacing w:after="0"/>
              <w:rPr>
                <w:b/>
                <w:bCs/>
              </w:rPr>
            </w:pPr>
            <w:r w:rsidRPr="00E93B4D">
              <w:rPr>
                <w:b/>
                <w:bCs/>
              </w:rPr>
              <w:t>4-step RA-SDT</w:t>
            </w:r>
          </w:p>
          <w:p w14:paraId="15CD9373" w14:textId="02351922" w:rsidR="00C67309" w:rsidRPr="00E93B4D" w:rsidRDefault="00C67309" w:rsidP="009D7712">
            <w:pPr>
              <w:spacing w:after="0"/>
            </w:pPr>
            <w:r>
              <w:rPr>
                <w:b/>
                <w:bCs/>
              </w:rPr>
              <w:t>configuration</w:t>
            </w:r>
          </w:p>
        </w:tc>
        <w:tc>
          <w:tcPr>
            <w:tcW w:w="3744" w:type="dxa"/>
          </w:tcPr>
          <w:p w14:paraId="0A9E4F70" w14:textId="77777777" w:rsidR="005920E7" w:rsidRPr="00095A30" w:rsidRDefault="005920E7" w:rsidP="00266AD8">
            <w:pPr>
              <w:pStyle w:val="ListParagraph"/>
              <w:spacing w:after="0"/>
              <w:ind w:left="-13"/>
              <w:rPr>
                <w:rFonts w:ascii="Times New Roman" w:hAnsi="Times New Roman" w:cs="Times New Roman"/>
                <w:b/>
                <w:bCs/>
                <w:sz w:val="20"/>
                <w:szCs w:val="20"/>
              </w:rPr>
            </w:pPr>
            <w:r w:rsidRPr="00095A30">
              <w:rPr>
                <w:rFonts w:ascii="Times New Roman" w:hAnsi="Times New Roman" w:cs="Times New Roman"/>
                <w:b/>
                <w:bCs/>
                <w:sz w:val="20"/>
                <w:szCs w:val="20"/>
              </w:rPr>
              <w:t>(</w:t>
            </w:r>
            <w:r w:rsidRPr="00095A30">
              <w:rPr>
                <w:rFonts w:ascii="Times New Roman" w:hAnsi="Times New Roman" w:cs="Times New Roman"/>
                <w:b/>
                <w:bCs/>
                <w:sz w:val="20"/>
                <w:szCs w:val="20"/>
                <w:highlight w:val="yellow"/>
              </w:rPr>
              <w:t>B</w:t>
            </w:r>
            <w:r w:rsidRPr="00095A30">
              <w:rPr>
                <w:rFonts w:ascii="Times New Roman" w:hAnsi="Times New Roman" w:cs="Times New Roman"/>
                <w:b/>
                <w:bCs/>
                <w:sz w:val="20"/>
                <w:szCs w:val="20"/>
              </w:rPr>
              <w:t>)</w:t>
            </w:r>
          </w:p>
          <w:p w14:paraId="765A390D" w14:textId="1D0967DB" w:rsidR="005920E7" w:rsidRPr="00095A30" w:rsidRDefault="005920E7" w:rsidP="00266AD8">
            <w:pPr>
              <w:pStyle w:val="ListParagraph"/>
              <w:numPr>
                <w:ilvl w:val="0"/>
                <w:numId w:val="44"/>
              </w:numPr>
              <w:spacing w:after="0"/>
              <w:ind w:left="167" w:hanging="180"/>
              <w:rPr>
                <w:rFonts w:ascii="Times New Roman" w:hAnsi="Times New Roman" w:cs="Times New Roman"/>
                <w:sz w:val="20"/>
                <w:szCs w:val="20"/>
              </w:rPr>
            </w:pPr>
            <w:r w:rsidRPr="72F69F75">
              <w:rPr>
                <w:rFonts w:ascii="Times New Roman" w:hAnsi="Times New Roman" w:cs="Times New Roman"/>
                <w:sz w:val="20"/>
                <w:szCs w:val="20"/>
              </w:rPr>
              <w:t xml:space="preserve">Used only when </w:t>
            </w:r>
            <w:r w:rsidR="00EE4954">
              <w:rPr>
                <w:rFonts w:ascii="Times New Roman" w:hAnsi="Times New Roman" w:cs="Times New Roman"/>
                <w:sz w:val="20"/>
                <w:szCs w:val="20"/>
              </w:rPr>
              <w:t>2</w:t>
            </w:r>
            <w:r w:rsidRPr="72F69F75">
              <w:rPr>
                <w:rFonts w:ascii="Times New Roman" w:hAnsi="Times New Roman" w:cs="Times New Roman"/>
                <w:sz w:val="20"/>
                <w:szCs w:val="20"/>
              </w:rPr>
              <w:t>-step RA-SDT is not provided and,</w:t>
            </w:r>
          </w:p>
          <w:p w14:paraId="7E4B9EDB" w14:textId="3E9442D3" w:rsidR="005920E7" w:rsidRPr="009264F6" w:rsidRDefault="009B2871" w:rsidP="009D7712">
            <w:pPr>
              <w:pStyle w:val="ListParagraph"/>
              <w:numPr>
                <w:ilvl w:val="0"/>
                <w:numId w:val="44"/>
              </w:numPr>
              <w:spacing w:after="0"/>
              <w:ind w:left="167" w:hanging="180"/>
            </w:pPr>
            <w:r>
              <w:rPr>
                <w:rFonts w:ascii="Times New Roman" w:hAnsi="Times New Roman" w:cs="Times New Roman"/>
                <w:sz w:val="20"/>
                <w:szCs w:val="20"/>
              </w:rPr>
              <w:t xml:space="preserve">when </w:t>
            </w:r>
            <w:r w:rsidR="005920E7" w:rsidRPr="00095A30">
              <w:rPr>
                <w:rFonts w:ascii="Times New Roman" w:hAnsi="Times New Roman" w:cs="Times New Roman"/>
                <w:sz w:val="20"/>
                <w:szCs w:val="20"/>
              </w:rPr>
              <w:t xml:space="preserve">gNB </w:t>
            </w:r>
            <w:r w:rsidR="00941E35">
              <w:rPr>
                <w:rFonts w:ascii="Times New Roman" w:hAnsi="Times New Roman" w:cs="Times New Roman"/>
                <w:sz w:val="20"/>
                <w:szCs w:val="20"/>
              </w:rPr>
              <w:t>allows</w:t>
            </w:r>
            <w:r w:rsidR="005920E7" w:rsidRPr="00095A30">
              <w:rPr>
                <w:rFonts w:ascii="Times New Roman" w:hAnsi="Times New Roman" w:cs="Times New Roman"/>
                <w:sz w:val="20"/>
                <w:szCs w:val="20"/>
              </w:rPr>
              <w:t xml:space="preserve"> to use</w:t>
            </w:r>
            <w:r w:rsidR="00725441">
              <w:rPr>
                <w:rFonts w:ascii="Times New Roman" w:hAnsi="Times New Roman" w:cs="Times New Roman"/>
                <w:sz w:val="20"/>
                <w:szCs w:val="20"/>
              </w:rPr>
              <w:t xml:space="preserve"> </w:t>
            </w:r>
            <w:r w:rsidR="00E15FB7">
              <w:rPr>
                <w:rFonts w:ascii="Times New Roman" w:hAnsi="Times New Roman" w:cs="Times New Roman"/>
                <w:sz w:val="20"/>
                <w:szCs w:val="20"/>
              </w:rPr>
              <w:t xml:space="preserve">of </w:t>
            </w:r>
            <w:r w:rsidR="00725441">
              <w:rPr>
                <w:rFonts w:ascii="Times New Roman" w:hAnsi="Times New Roman" w:cs="Times New Roman"/>
                <w:sz w:val="20"/>
                <w:szCs w:val="20"/>
              </w:rPr>
              <w:t>2-step RA-S</w:t>
            </w:r>
            <w:r w:rsidR="005920E7">
              <w:rPr>
                <w:rFonts w:ascii="Times New Roman" w:hAnsi="Times New Roman" w:cs="Times New Roman"/>
                <w:sz w:val="20"/>
                <w:szCs w:val="20"/>
              </w:rPr>
              <w:t xml:space="preserve">DT </w:t>
            </w:r>
          </w:p>
        </w:tc>
        <w:tc>
          <w:tcPr>
            <w:tcW w:w="3744" w:type="dxa"/>
          </w:tcPr>
          <w:p w14:paraId="361A3092" w14:textId="77777777" w:rsidR="005920E7" w:rsidRPr="00095A30" w:rsidRDefault="005920E7" w:rsidP="00266AD8">
            <w:pPr>
              <w:pStyle w:val="ListParagraph"/>
              <w:spacing w:after="0"/>
              <w:ind w:left="-13"/>
              <w:rPr>
                <w:rFonts w:ascii="Times New Roman" w:hAnsi="Times New Roman" w:cs="Times New Roman"/>
                <w:b/>
                <w:bCs/>
                <w:sz w:val="20"/>
                <w:szCs w:val="20"/>
              </w:rPr>
            </w:pPr>
            <w:r w:rsidRPr="00095A30">
              <w:rPr>
                <w:rFonts w:ascii="Times New Roman" w:hAnsi="Times New Roman" w:cs="Times New Roman"/>
                <w:b/>
                <w:bCs/>
                <w:sz w:val="20"/>
                <w:szCs w:val="20"/>
              </w:rPr>
              <w:t>(</w:t>
            </w:r>
            <w:r>
              <w:rPr>
                <w:rFonts w:ascii="Times New Roman" w:hAnsi="Times New Roman" w:cs="Times New Roman"/>
                <w:b/>
                <w:bCs/>
                <w:sz w:val="20"/>
                <w:szCs w:val="20"/>
                <w:highlight w:val="yellow"/>
              </w:rPr>
              <w:t>F</w:t>
            </w:r>
            <w:r w:rsidRPr="00095A30">
              <w:rPr>
                <w:rFonts w:ascii="Times New Roman" w:hAnsi="Times New Roman" w:cs="Times New Roman"/>
                <w:b/>
                <w:bCs/>
                <w:sz w:val="20"/>
                <w:szCs w:val="20"/>
              </w:rPr>
              <w:t>)</w:t>
            </w:r>
          </w:p>
          <w:p w14:paraId="25C61201" w14:textId="58D47197" w:rsidR="005920E7" w:rsidRPr="009264F6" w:rsidRDefault="001F5092" w:rsidP="009D7712">
            <w:pPr>
              <w:pStyle w:val="ListParagraph"/>
              <w:numPr>
                <w:ilvl w:val="0"/>
                <w:numId w:val="44"/>
              </w:numPr>
              <w:spacing w:after="0"/>
              <w:ind w:left="167" w:hanging="180"/>
            </w:pPr>
            <w:r>
              <w:rPr>
                <w:rFonts w:ascii="Times New Roman" w:hAnsi="Times New Roman" w:cs="Times New Roman"/>
                <w:sz w:val="20"/>
                <w:szCs w:val="20"/>
              </w:rPr>
              <w:t xml:space="preserve">Used only </w:t>
            </w:r>
            <w:r w:rsidR="00996294">
              <w:rPr>
                <w:rFonts w:ascii="Times New Roman" w:hAnsi="Times New Roman" w:cs="Times New Roman"/>
                <w:sz w:val="20"/>
                <w:szCs w:val="20"/>
              </w:rPr>
              <w:t>when 2-step RA</w:t>
            </w:r>
            <w:r>
              <w:rPr>
                <w:rFonts w:ascii="Times New Roman" w:hAnsi="Times New Roman" w:cs="Times New Roman"/>
                <w:sz w:val="20"/>
                <w:szCs w:val="20"/>
              </w:rPr>
              <w:t>-SDT</w:t>
            </w:r>
            <w:r w:rsidR="00996294">
              <w:rPr>
                <w:rFonts w:ascii="Times New Roman" w:hAnsi="Times New Roman" w:cs="Times New Roman"/>
                <w:sz w:val="20"/>
                <w:szCs w:val="20"/>
              </w:rPr>
              <w:t xml:space="preserve"> is not provided</w:t>
            </w:r>
          </w:p>
        </w:tc>
      </w:tr>
      <w:tr w:rsidR="005920E7" w:rsidRPr="00E93B4D" w14:paraId="5D9CEDED" w14:textId="77777777" w:rsidTr="009D7712">
        <w:trPr>
          <w:jc w:val="center"/>
        </w:trPr>
        <w:tc>
          <w:tcPr>
            <w:tcW w:w="1705" w:type="dxa"/>
            <w:vAlign w:val="center"/>
          </w:tcPr>
          <w:p w14:paraId="2BA200D6" w14:textId="2BB14DC5" w:rsidR="005920E7" w:rsidRPr="00E93B4D" w:rsidRDefault="005920E7" w:rsidP="009D7712">
            <w:pPr>
              <w:spacing w:after="0"/>
            </w:pPr>
            <w:r w:rsidRPr="00E93B4D">
              <w:rPr>
                <w:b/>
                <w:bCs/>
              </w:rPr>
              <w:t xml:space="preserve">2-step RACH </w:t>
            </w:r>
            <w:r w:rsidR="00C67309">
              <w:rPr>
                <w:b/>
                <w:bCs/>
              </w:rPr>
              <w:t>configuration</w:t>
            </w:r>
            <w:r w:rsidR="00C67309" w:rsidRPr="00E93B4D">
              <w:rPr>
                <w:b/>
                <w:bCs/>
              </w:rPr>
              <w:t xml:space="preserve"> </w:t>
            </w:r>
            <w:r w:rsidRPr="00E93B4D">
              <w:rPr>
                <w:b/>
                <w:bCs/>
              </w:rPr>
              <w:t>(legacy)</w:t>
            </w:r>
          </w:p>
        </w:tc>
        <w:tc>
          <w:tcPr>
            <w:tcW w:w="3744" w:type="dxa"/>
          </w:tcPr>
          <w:p w14:paraId="0106D6AE" w14:textId="77777777" w:rsidR="005920E7" w:rsidRPr="00095A30" w:rsidRDefault="005920E7" w:rsidP="00266AD8">
            <w:pPr>
              <w:pStyle w:val="ListParagraph"/>
              <w:spacing w:after="0"/>
              <w:ind w:left="-13"/>
              <w:rPr>
                <w:rFonts w:ascii="Times New Roman" w:hAnsi="Times New Roman" w:cs="Times New Roman"/>
                <w:b/>
                <w:bCs/>
                <w:sz w:val="20"/>
                <w:szCs w:val="20"/>
              </w:rPr>
            </w:pPr>
            <w:r w:rsidRPr="00095A30">
              <w:rPr>
                <w:rFonts w:ascii="Times New Roman" w:hAnsi="Times New Roman" w:cs="Times New Roman"/>
                <w:b/>
                <w:bCs/>
                <w:sz w:val="20"/>
                <w:szCs w:val="20"/>
              </w:rPr>
              <w:t>(</w:t>
            </w:r>
            <w:r>
              <w:rPr>
                <w:rFonts w:ascii="Times New Roman" w:hAnsi="Times New Roman" w:cs="Times New Roman"/>
                <w:b/>
                <w:bCs/>
                <w:sz w:val="20"/>
                <w:szCs w:val="20"/>
                <w:highlight w:val="yellow"/>
              </w:rPr>
              <w:t>C</w:t>
            </w:r>
            <w:r w:rsidRPr="00095A30">
              <w:rPr>
                <w:rFonts w:ascii="Times New Roman" w:hAnsi="Times New Roman" w:cs="Times New Roman"/>
                <w:b/>
                <w:bCs/>
                <w:sz w:val="20"/>
                <w:szCs w:val="20"/>
              </w:rPr>
              <w:t>)</w:t>
            </w:r>
          </w:p>
          <w:p w14:paraId="7E6688E1" w14:textId="69169EFF" w:rsidR="005920E7" w:rsidRDefault="005920E7" w:rsidP="00266AD8">
            <w:pPr>
              <w:pStyle w:val="ListParagraph"/>
              <w:numPr>
                <w:ilvl w:val="0"/>
                <w:numId w:val="44"/>
              </w:numPr>
              <w:spacing w:after="0"/>
              <w:ind w:left="167" w:hanging="180"/>
              <w:rPr>
                <w:rFonts w:ascii="Times New Roman" w:hAnsi="Times New Roman" w:cs="Times New Roman"/>
                <w:sz w:val="20"/>
                <w:szCs w:val="20"/>
              </w:rPr>
            </w:pPr>
            <w:r w:rsidRPr="00095A30">
              <w:rPr>
                <w:rFonts w:ascii="Times New Roman" w:hAnsi="Times New Roman" w:cs="Times New Roman"/>
                <w:sz w:val="20"/>
                <w:szCs w:val="20"/>
              </w:rPr>
              <w:t xml:space="preserve">Used only when </w:t>
            </w:r>
            <w:r w:rsidR="00C12954">
              <w:rPr>
                <w:rFonts w:ascii="Times New Roman" w:hAnsi="Times New Roman" w:cs="Times New Roman"/>
                <w:sz w:val="20"/>
                <w:szCs w:val="20"/>
              </w:rPr>
              <w:t>2</w:t>
            </w:r>
            <w:bookmarkStart w:id="111" w:name="_Hlk78900930"/>
            <w:r w:rsidRPr="00095A30">
              <w:rPr>
                <w:rFonts w:ascii="Times New Roman" w:hAnsi="Times New Roman" w:cs="Times New Roman"/>
                <w:sz w:val="20"/>
                <w:szCs w:val="20"/>
              </w:rPr>
              <w:t>-step RA-SDT is not provided and,</w:t>
            </w:r>
          </w:p>
          <w:bookmarkEnd w:id="111"/>
          <w:p w14:paraId="11EA10E1" w14:textId="44B63F80" w:rsidR="00C12954" w:rsidRDefault="00CF35ED" w:rsidP="00C12954">
            <w:pPr>
              <w:pStyle w:val="ListParagraph"/>
              <w:numPr>
                <w:ilvl w:val="0"/>
                <w:numId w:val="44"/>
              </w:numPr>
              <w:spacing w:after="0"/>
              <w:ind w:left="167" w:hanging="180"/>
              <w:rPr>
                <w:rFonts w:ascii="Times New Roman" w:hAnsi="Times New Roman" w:cs="Times New Roman"/>
                <w:sz w:val="20"/>
                <w:szCs w:val="20"/>
              </w:rPr>
            </w:pPr>
            <w:r>
              <w:rPr>
                <w:rFonts w:ascii="Times New Roman" w:hAnsi="Times New Roman" w:cs="Times New Roman"/>
                <w:sz w:val="20"/>
                <w:szCs w:val="20"/>
              </w:rPr>
              <w:t>w</w:t>
            </w:r>
            <w:r w:rsidR="00C12954">
              <w:rPr>
                <w:rFonts w:ascii="Times New Roman" w:hAnsi="Times New Roman" w:cs="Times New Roman"/>
                <w:sz w:val="20"/>
                <w:szCs w:val="20"/>
              </w:rPr>
              <w:t xml:space="preserve">hen </w:t>
            </w:r>
            <w:r w:rsidR="00C12954" w:rsidRPr="00095A30">
              <w:rPr>
                <w:rFonts w:ascii="Times New Roman" w:hAnsi="Times New Roman" w:cs="Times New Roman"/>
                <w:sz w:val="20"/>
                <w:szCs w:val="20"/>
              </w:rPr>
              <w:t>4-step RA-SDT is not provided and,</w:t>
            </w:r>
          </w:p>
          <w:p w14:paraId="52FFE07A" w14:textId="4507A528" w:rsidR="005920E7" w:rsidRPr="009264F6" w:rsidRDefault="00941E35" w:rsidP="009D7712">
            <w:pPr>
              <w:pStyle w:val="ListParagraph"/>
              <w:numPr>
                <w:ilvl w:val="0"/>
                <w:numId w:val="44"/>
              </w:numPr>
              <w:spacing w:after="0"/>
              <w:ind w:left="167" w:hanging="180"/>
            </w:pPr>
            <w:r w:rsidRPr="00095A30">
              <w:rPr>
                <w:rFonts w:ascii="Times New Roman" w:hAnsi="Times New Roman" w:cs="Times New Roman"/>
                <w:sz w:val="20"/>
                <w:szCs w:val="20"/>
              </w:rPr>
              <w:t xml:space="preserve">gNB </w:t>
            </w:r>
            <w:r>
              <w:rPr>
                <w:rFonts w:ascii="Times New Roman" w:hAnsi="Times New Roman" w:cs="Times New Roman"/>
                <w:sz w:val="20"/>
                <w:szCs w:val="20"/>
              </w:rPr>
              <w:t>allows</w:t>
            </w:r>
            <w:r w:rsidRPr="00095A30">
              <w:rPr>
                <w:rFonts w:ascii="Times New Roman" w:hAnsi="Times New Roman" w:cs="Times New Roman"/>
                <w:sz w:val="20"/>
                <w:szCs w:val="20"/>
              </w:rPr>
              <w:t xml:space="preserve"> to use</w:t>
            </w:r>
            <w:r>
              <w:rPr>
                <w:rFonts w:ascii="Times New Roman" w:hAnsi="Times New Roman" w:cs="Times New Roman"/>
                <w:sz w:val="20"/>
                <w:szCs w:val="20"/>
              </w:rPr>
              <w:t xml:space="preserve"> </w:t>
            </w:r>
            <w:r w:rsidR="00E15FB7">
              <w:rPr>
                <w:rFonts w:ascii="Times New Roman" w:hAnsi="Times New Roman" w:cs="Times New Roman"/>
                <w:sz w:val="20"/>
                <w:szCs w:val="20"/>
              </w:rPr>
              <w:t xml:space="preserve">of </w:t>
            </w:r>
            <w:r w:rsidR="00A74EA4">
              <w:rPr>
                <w:rFonts w:ascii="Times New Roman" w:hAnsi="Times New Roman" w:cs="Times New Roman"/>
                <w:sz w:val="20"/>
                <w:szCs w:val="20"/>
              </w:rPr>
              <w:t xml:space="preserve">2 step </w:t>
            </w:r>
            <w:r>
              <w:rPr>
                <w:rFonts w:ascii="Times New Roman" w:hAnsi="Times New Roman" w:cs="Times New Roman"/>
                <w:sz w:val="20"/>
                <w:szCs w:val="20"/>
              </w:rPr>
              <w:t>RA-SDT</w:t>
            </w:r>
            <w:r w:rsidRPr="00095A30" w:rsidDel="00941E35">
              <w:rPr>
                <w:rFonts w:ascii="Times New Roman" w:hAnsi="Times New Roman" w:cs="Times New Roman"/>
                <w:sz w:val="20"/>
                <w:szCs w:val="20"/>
              </w:rPr>
              <w:t xml:space="preserve"> </w:t>
            </w:r>
          </w:p>
        </w:tc>
        <w:tc>
          <w:tcPr>
            <w:tcW w:w="3744" w:type="dxa"/>
          </w:tcPr>
          <w:p w14:paraId="3D538A7A" w14:textId="77777777" w:rsidR="005920E7" w:rsidRPr="00095A30" w:rsidRDefault="005920E7" w:rsidP="00266AD8">
            <w:pPr>
              <w:pStyle w:val="ListParagraph"/>
              <w:spacing w:after="0"/>
              <w:ind w:left="-13"/>
              <w:rPr>
                <w:rFonts w:ascii="Times New Roman" w:hAnsi="Times New Roman" w:cs="Times New Roman"/>
                <w:b/>
                <w:bCs/>
                <w:sz w:val="20"/>
                <w:szCs w:val="20"/>
              </w:rPr>
            </w:pPr>
            <w:r w:rsidRPr="00095A30">
              <w:rPr>
                <w:rFonts w:ascii="Times New Roman" w:hAnsi="Times New Roman" w:cs="Times New Roman"/>
                <w:b/>
                <w:bCs/>
                <w:sz w:val="20"/>
                <w:szCs w:val="20"/>
              </w:rPr>
              <w:t>(</w:t>
            </w:r>
            <w:r>
              <w:rPr>
                <w:rFonts w:ascii="Times New Roman" w:hAnsi="Times New Roman" w:cs="Times New Roman"/>
                <w:b/>
                <w:bCs/>
                <w:sz w:val="20"/>
                <w:szCs w:val="20"/>
                <w:highlight w:val="yellow"/>
              </w:rPr>
              <w:t>G</w:t>
            </w:r>
            <w:r w:rsidRPr="00095A30">
              <w:rPr>
                <w:rFonts w:ascii="Times New Roman" w:hAnsi="Times New Roman" w:cs="Times New Roman"/>
                <w:b/>
                <w:bCs/>
                <w:sz w:val="20"/>
                <w:szCs w:val="20"/>
              </w:rPr>
              <w:t>)</w:t>
            </w:r>
          </w:p>
          <w:p w14:paraId="48F44236" w14:textId="5157C3FA" w:rsidR="005920E7" w:rsidRPr="009264F6" w:rsidRDefault="00A107AE" w:rsidP="009D7712">
            <w:pPr>
              <w:pStyle w:val="ListParagraph"/>
              <w:numPr>
                <w:ilvl w:val="0"/>
                <w:numId w:val="44"/>
              </w:numPr>
              <w:spacing w:after="0"/>
              <w:ind w:left="167" w:hanging="180"/>
            </w:pPr>
            <w:r>
              <w:rPr>
                <w:rFonts w:ascii="Times New Roman" w:hAnsi="Times New Roman" w:cs="Times New Roman"/>
                <w:sz w:val="20"/>
                <w:szCs w:val="20"/>
              </w:rPr>
              <w:t>Scenario not supported</w:t>
            </w:r>
          </w:p>
        </w:tc>
      </w:tr>
      <w:tr w:rsidR="005920E7" w:rsidRPr="00E93B4D" w14:paraId="33966607" w14:textId="77777777" w:rsidTr="009D7712">
        <w:trPr>
          <w:jc w:val="center"/>
        </w:trPr>
        <w:tc>
          <w:tcPr>
            <w:tcW w:w="1705" w:type="dxa"/>
            <w:vAlign w:val="center"/>
          </w:tcPr>
          <w:p w14:paraId="686094E8" w14:textId="65EC5607" w:rsidR="005920E7" w:rsidRPr="00E93B4D" w:rsidRDefault="005920E7" w:rsidP="00C67309">
            <w:pPr>
              <w:spacing w:after="0"/>
              <w:rPr>
                <w:b/>
                <w:bCs/>
              </w:rPr>
            </w:pPr>
            <w:r w:rsidRPr="00E93B4D">
              <w:rPr>
                <w:b/>
                <w:bCs/>
              </w:rPr>
              <w:t xml:space="preserve">4-step RACH </w:t>
            </w:r>
            <w:r w:rsidR="00C67309">
              <w:rPr>
                <w:b/>
                <w:bCs/>
              </w:rPr>
              <w:t>configuration</w:t>
            </w:r>
            <w:r w:rsidR="00C67309" w:rsidRPr="00E93B4D">
              <w:rPr>
                <w:b/>
                <w:bCs/>
              </w:rPr>
              <w:t xml:space="preserve"> </w:t>
            </w:r>
            <w:r w:rsidRPr="00E93B4D">
              <w:rPr>
                <w:b/>
                <w:bCs/>
              </w:rPr>
              <w:t>(legacy)</w:t>
            </w:r>
          </w:p>
        </w:tc>
        <w:tc>
          <w:tcPr>
            <w:tcW w:w="3744" w:type="dxa"/>
          </w:tcPr>
          <w:p w14:paraId="5C3D7321" w14:textId="77777777" w:rsidR="005920E7" w:rsidRPr="00095A30" w:rsidRDefault="005920E7" w:rsidP="00266AD8">
            <w:pPr>
              <w:pStyle w:val="ListParagraph"/>
              <w:spacing w:after="0"/>
              <w:ind w:left="-13"/>
              <w:rPr>
                <w:rFonts w:ascii="Times New Roman" w:hAnsi="Times New Roman" w:cs="Times New Roman"/>
                <w:b/>
                <w:bCs/>
                <w:sz w:val="20"/>
                <w:szCs w:val="20"/>
              </w:rPr>
            </w:pPr>
            <w:r w:rsidRPr="00095A30">
              <w:rPr>
                <w:rFonts w:ascii="Times New Roman" w:hAnsi="Times New Roman" w:cs="Times New Roman"/>
                <w:b/>
                <w:bCs/>
                <w:sz w:val="20"/>
                <w:szCs w:val="20"/>
              </w:rPr>
              <w:t>(</w:t>
            </w:r>
            <w:r>
              <w:rPr>
                <w:rFonts w:ascii="Times New Roman" w:hAnsi="Times New Roman" w:cs="Times New Roman"/>
                <w:b/>
                <w:bCs/>
                <w:sz w:val="20"/>
                <w:szCs w:val="20"/>
                <w:highlight w:val="yellow"/>
              </w:rPr>
              <w:t>D</w:t>
            </w:r>
            <w:r w:rsidRPr="00095A30">
              <w:rPr>
                <w:rFonts w:ascii="Times New Roman" w:hAnsi="Times New Roman" w:cs="Times New Roman"/>
                <w:b/>
                <w:bCs/>
                <w:sz w:val="20"/>
                <w:szCs w:val="20"/>
              </w:rPr>
              <w:t>)</w:t>
            </w:r>
          </w:p>
          <w:p w14:paraId="3C769394" w14:textId="77777777" w:rsidR="005920E7" w:rsidRDefault="005920E7" w:rsidP="00266AD8">
            <w:pPr>
              <w:pStyle w:val="ListParagraph"/>
              <w:numPr>
                <w:ilvl w:val="0"/>
                <w:numId w:val="44"/>
              </w:numPr>
              <w:spacing w:after="0"/>
              <w:ind w:left="167" w:hanging="180"/>
              <w:rPr>
                <w:rFonts w:ascii="Times New Roman" w:hAnsi="Times New Roman" w:cs="Times New Roman"/>
                <w:sz w:val="20"/>
                <w:szCs w:val="20"/>
              </w:rPr>
            </w:pPr>
            <w:r w:rsidRPr="00095A30">
              <w:rPr>
                <w:rFonts w:ascii="Times New Roman" w:hAnsi="Times New Roman" w:cs="Times New Roman"/>
                <w:sz w:val="20"/>
                <w:szCs w:val="20"/>
              </w:rPr>
              <w:t>Used only when 4-step RA-SDT is not provided and,</w:t>
            </w:r>
          </w:p>
          <w:p w14:paraId="2C085F65" w14:textId="020CD3DC" w:rsidR="005920E7" w:rsidRPr="00095A30" w:rsidRDefault="005920E7" w:rsidP="00266AD8">
            <w:pPr>
              <w:pStyle w:val="ListParagraph"/>
              <w:numPr>
                <w:ilvl w:val="0"/>
                <w:numId w:val="44"/>
              </w:numPr>
              <w:spacing w:after="0"/>
              <w:ind w:left="167" w:hanging="180"/>
              <w:rPr>
                <w:rFonts w:ascii="Times New Roman" w:hAnsi="Times New Roman" w:cs="Times New Roman"/>
                <w:sz w:val="20"/>
                <w:szCs w:val="20"/>
              </w:rPr>
            </w:pPr>
            <w:r w:rsidRPr="00095A30">
              <w:rPr>
                <w:rFonts w:ascii="Times New Roman" w:hAnsi="Times New Roman" w:cs="Times New Roman"/>
                <w:sz w:val="20"/>
                <w:szCs w:val="20"/>
              </w:rPr>
              <w:t xml:space="preserve">when </w:t>
            </w:r>
            <w:r>
              <w:rPr>
                <w:rFonts w:ascii="Times New Roman" w:hAnsi="Times New Roman" w:cs="Times New Roman"/>
                <w:sz w:val="20"/>
                <w:szCs w:val="20"/>
              </w:rPr>
              <w:t>2</w:t>
            </w:r>
            <w:r w:rsidRPr="00095A30">
              <w:rPr>
                <w:rFonts w:ascii="Times New Roman" w:hAnsi="Times New Roman" w:cs="Times New Roman"/>
                <w:sz w:val="20"/>
                <w:szCs w:val="20"/>
              </w:rPr>
              <w:t xml:space="preserve">-step RA-SDT </w:t>
            </w:r>
            <w:r w:rsidR="002637B7">
              <w:rPr>
                <w:rFonts w:ascii="Times New Roman" w:hAnsi="Times New Roman" w:cs="Times New Roman"/>
                <w:sz w:val="20"/>
                <w:szCs w:val="20"/>
              </w:rPr>
              <w:t>is not provided</w:t>
            </w:r>
            <w:r w:rsidRPr="00095A30">
              <w:rPr>
                <w:rFonts w:ascii="Times New Roman" w:hAnsi="Times New Roman" w:cs="Times New Roman"/>
                <w:sz w:val="20"/>
                <w:szCs w:val="20"/>
              </w:rPr>
              <w:t xml:space="preserve"> and,</w:t>
            </w:r>
          </w:p>
          <w:p w14:paraId="0DFB0A94" w14:textId="77777777" w:rsidR="005920E7" w:rsidRPr="009D7712" w:rsidRDefault="005920E7">
            <w:pPr>
              <w:pStyle w:val="ListParagraph"/>
              <w:numPr>
                <w:ilvl w:val="0"/>
                <w:numId w:val="44"/>
              </w:numPr>
              <w:spacing w:after="0"/>
              <w:ind w:left="167" w:hanging="180"/>
            </w:pPr>
            <w:r>
              <w:rPr>
                <w:rFonts w:ascii="Times New Roman" w:hAnsi="Times New Roman" w:cs="Times New Roman"/>
                <w:sz w:val="20"/>
                <w:szCs w:val="20"/>
              </w:rPr>
              <w:t>when 2-step RACH is not provided</w:t>
            </w:r>
            <w:r w:rsidR="00642F9D">
              <w:rPr>
                <w:rFonts w:ascii="Times New Roman" w:hAnsi="Times New Roman" w:cs="Times New Roman"/>
                <w:sz w:val="20"/>
                <w:szCs w:val="20"/>
              </w:rPr>
              <w:t xml:space="preserve"> and,</w:t>
            </w:r>
          </w:p>
          <w:p w14:paraId="58407C3C" w14:textId="29F4C455" w:rsidR="00642F9D" w:rsidRPr="009264F6" w:rsidRDefault="00642F9D" w:rsidP="009D7712">
            <w:pPr>
              <w:pStyle w:val="ListParagraph"/>
              <w:numPr>
                <w:ilvl w:val="0"/>
                <w:numId w:val="44"/>
              </w:numPr>
              <w:spacing w:after="0"/>
              <w:ind w:left="167" w:hanging="180"/>
            </w:pPr>
            <w:r w:rsidRPr="00095A30">
              <w:rPr>
                <w:rFonts w:ascii="Times New Roman" w:hAnsi="Times New Roman" w:cs="Times New Roman"/>
                <w:sz w:val="20"/>
                <w:szCs w:val="20"/>
              </w:rPr>
              <w:t xml:space="preserve">gNB </w:t>
            </w:r>
            <w:r>
              <w:rPr>
                <w:rFonts w:ascii="Times New Roman" w:hAnsi="Times New Roman" w:cs="Times New Roman"/>
                <w:sz w:val="20"/>
                <w:szCs w:val="20"/>
              </w:rPr>
              <w:t>allows</w:t>
            </w:r>
            <w:r w:rsidRPr="00095A30">
              <w:rPr>
                <w:rFonts w:ascii="Times New Roman" w:hAnsi="Times New Roman" w:cs="Times New Roman"/>
                <w:sz w:val="20"/>
                <w:szCs w:val="20"/>
              </w:rPr>
              <w:t xml:space="preserve"> to use</w:t>
            </w:r>
            <w:r>
              <w:rPr>
                <w:rFonts w:ascii="Times New Roman" w:hAnsi="Times New Roman" w:cs="Times New Roman"/>
                <w:sz w:val="20"/>
                <w:szCs w:val="20"/>
              </w:rPr>
              <w:t xml:space="preserve"> of </w:t>
            </w:r>
            <w:r w:rsidR="00A74EA4">
              <w:rPr>
                <w:rFonts w:ascii="Times New Roman" w:hAnsi="Times New Roman" w:cs="Times New Roman"/>
                <w:sz w:val="20"/>
                <w:szCs w:val="20"/>
              </w:rPr>
              <w:t xml:space="preserve">2 step </w:t>
            </w:r>
            <w:r>
              <w:rPr>
                <w:rFonts w:ascii="Times New Roman" w:hAnsi="Times New Roman" w:cs="Times New Roman"/>
                <w:sz w:val="20"/>
                <w:szCs w:val="20"/>
              </w:rPr>
              <w:t>RA-SDT</w:t>
            </w:r>
          </w:p>
        </w:tc>
        <w:tc>
          <w:tcPr>
            <w:tcW w:w="3744" w:type="dxa"/>
          </w:tcPr>
          <w:p w14:paraId="3CEADBC5" w14:textId="77777777" w:rsidR="005920E7" w:rsidRPr="00095A30" w:rsidRDefault="005920E7" w:rsidP="00266AD8">
            <w:pPr>
              <w:pStyle w:val="ListParagraph"/>
              <w:spacing w:after="0"/>
              <w:ind w:left="-13"/>
              <w:rPr>
                <w:rFonts w:ascii="Times New Roman" w:hAnsi="Times New Roman" w:cs="Times New Roman"/>
                <w:b/>
                <w:bCs/>
                <w:sz w:val="20"/>
                <w:szCs w:val="20"/>
              </w:rPr>
            </w:pPr>
            <w:r w:rsidRPr="00095A30">
              <w:rPr>
                <w:rFonts w:ascii="Times New Roman" w:hAnsi="Times New Roman" w:cs="Times New Roman"/>
                <w:b/>
                <w:bCs/>
                <w:sz w:val="20"/>
                <w:szCs w:val="20"/>
              </w:rPr>
              <w:t>(</w:t>
            </w:r>
            <w:r>
              <w:rPr>
                <w:rFonts w:ascii="Times New Roman" w:hAnsi="Times New Roman" w:cs="Times New Roman"/>
                <w:b/>
                <w:bCs/>
                <w:sz w:val="20"/>
                <w:szCs w:val="20"/>
                <w:highlight w:val="yellow"/>
              </w:rPr>
              <w:t>H</w:t>
            </w:r>
            <w:r w:rsidRPr="00095A30">
              <w:rPr>
                <w:rFonts w:ascii="Times New Roman" w:hAnsi="Times New Roman" w:cs="Times New Roman"/>
                <w:b/>
                <w:bCs/>
                <w:sz w:val="20"/>
                <w:szCs w:val="20"/>
              </w:rPr>
              <w:t>)</w:t>
            </w:r>
          </w:p>
          <w:p w14:paraId="18FDE378" w14:textId="77777777" w:rsidR="005920E7" w:rsidRDefault="005920E7" w:rsidP="00266AD8">
            <w:pPr>
              <w:pStyle w:val="ListParagraph"/>
              <w:numPr>
                <w:ilvl w:val="0"/>
                <w:numId w:val="44"/>
              </w:numPr>
              <w:spacing w:after="0"/>
              <w:ind w:left="167" w:hanging="180"/>
              <w:rPr>
                <w:rFonts w:ascii="Times New Roman" w:hAnsi="Times New Roman" w:cs="Times New Roman"/>
                <w:sz w:val="20"/>
                <w:szCs w:val="20"/>
              </w:rPr>
            </w:pPr>
            <w:r w:rsidRPr="00095A30">
              <w:rPr>
                <w:rFonts w:ascii="Times New Roman" w:hAnsi="Times New Roman" w:cs="Times New Roman"/>
                <w:sz w:val="20"/>
                <w:szCs w:val="20"/>
              </w:rPr>
              <w:t>Used only when 4-step RA-SDT is not provided and,</w:t>
            </w:r>
          </w:p>
          <w:p w14:paraId="5F0C3055" w14:textId="2587EE68" w:rsidR="005920E7" w:rsidRPr="00095A30" w:rsidRDefault="005920E7" w:rsidP="00266AD8">
            <w:pPr>
              <w:pStyle w:val="ListParagraph"/>
              <w:numPr>
                <w:ilvl w:val="0"/>
                <w:numId w:val="44"/>
              </w:numPr>
              <w:spacing w:after="0"/>
              <w:ind w:left="167" w:hanging="180"/>
              <w:rPr>
                <w:rFonts w:ascii="Times New Roman" w:hAnsi="Times New Roman" w:cs="Times New Roman"/>
                <w:sz w:val="20"/>
                <w:szCs w:val="20"/>
              </w:rPr>
            </w:pPr>
            <w:r w:rsidRPr="00095A30">
              <w:rPr>
                <w:rFonts w:ascii="Times New Roman" w:hAnsi="Times New Roman" w:cs="Times New Roman"/>
                <w:sz w:val="20"/>
                <w:szCs w:val="20"/>
              </w:rPr>
              <w:t xml:space="preserve">when </w:t>
            </w:r>
            <w:r>
              <w:rPr>
                <w:rFonts w:ascii="Times New Roman" w:hAnsi="Times New Roman" w:cs="Times New Roman"/>
                <w:sz w:val="20"/>
                <w:szCs w:val="20"/>
              </w:rPr>
              <w:t>4</w:t>
            </w:r>
            <w:r w:rsidRPr="00095A30">
              <w:rPr>
                <w:rFonts w:ascii="Times New Roman" w:hAnsi="Times New Roman" w:cs="Times New Roman"/>
                <w:sz w:val="20"/>
                <w:szCs w:val="20"/>
              </w:rPr>
              <w:t xml:space="preserve">-step RA-SDT </w:t>
            </w:r>
            <w:r w:rsidR="00A74EA4">
              <w:rPr>
                <w:rFonts w:ascii="Times New Roman" w:hAnsi="Times New Roman" w:cs="Times New Roman"/>
                <w:sz w:val="20"/>
                <w:szCs w:val="20"/>
              </w:rPr>
              <w:t>is not provided</w:t>
            </w:r>
            <w:r w:rsidRPr="00095A30">
              <w:rPr>
                <w:rFonts w:ascii="Times New Roman" w:hAnsi="Times New Roman" w:cs="Times New Roman"/>
                <w:sz w:val="20"/>
                <w:szCs w:val="20"/>
              </w:rPr>
              <w:t xml:space="preserve"> and,</w:t>
            </w:r>
          </w:p>
          <w:p w14:paraId="7B71B31F" w14:textId="77777777" w:rsidR="00A74EA4" w:rsidRPr="0080464C" w:rsidRDefault="00A74EA4" w:rsidP="00A74EA4">
            <w:pPr>
              <w:pStyle w:val="ListParagraph"/>
              <w:numPr>
                <w:ilvl w:val="0"/>
                <w:numId w:val="44"/>
              </w:numPr>
              <w:spacing w:after="0"/>
              <w:ind w:left="167" w:hanging="180"/>
            </w:pPr>
            <w:r>
              <w:rPr>
                <w:rFonts w:ascii="Times New Roman" w:hAnsi="Times New Roman" w:cs="Times New Roman"/>
                <w:sz w:val="20"/>
                <w:szCs w:val="20"/>
              </w:rPr>
              <w:t>when 2-step RACH is not provided and,</w:t>
            </w:r>
          </w:p>
          <w:p w14:paraId="71A7207E" w14:textId="6AD1D908" w:rsidR="005920E7" w:rsidRPr="009264F6" w:rsidRDefault="00A74EA4" w:rsidP="009D7712">
            <w:pPr>
              <w:pStyle w:val="ListParagraph"/>
              <w:numPr>
                <w:ilvl w:val="0"/>
                <w:numId w:val="44"/>
              </w:numPr>
              <w:spacing w:after="0"/>
              <w:ind w:left="167" w:hanging="180"/>
            </w:pPr>
            <w:r w:rsidRPr="00095A30">
              <w:rPr>
                <w:rFonts w:ascii="Times New Roman" w:hAnsi="Times New Roman" w:cs="Times New Roman"/>
                <w:sz w:val="20"/>
                <w:szCs w:val="20"/>
              </w:rPr>
              <w:t xml:space="preserve">gNB </w:t>
            </w:r>
            <w:r>
              <w:rPr>
                <w:rFonts w:ascii="Times New Roman" w:hAnsi="Times New Roman" w:cs="Times New Roman"/>
                <w:sz w:val="20"/>
                <w:szCs w:val="20"/>
              </w:rPr>
              <w:t>allows</w:t>
            </w:r>
            <w:r w:rsidRPr="00095A30">
              <w:rPr>
                <w:rFonts w:ascii="Times New Roman" w:hAnsi="Times New Roman" w:cs="Times New Roman"/>
                <w:sz w:val="20"/>
                <w:szCs w:val="20"/>
              </w:rPr>
              <w:t xml:space="preserve"> to use</w:t>
            </w:r>
            <w:r>
              <w:rPr>
                <w:rFonts w:ascii="Times New Roman" w:hAnsi="Times New Roman" w:cs="Times New Roman"/>
                <w:sz w:val="20"/>
                <w:szCs w:val="20"/>
              </w:rPr>
              <w:t xml:space="preserve"> of 4 step RA-SDT</w:t>
            </w:r>
          </w:p>
        </w:tc>
      </w:tr>
    </w:tbl>
    <w:p w14:paraId="57EECC09" w14:textId="77777777" w:rsidR="002E5D60" w:rsidRDefault="002E5D60" w:rsidP="005920E7">
      <w:pPr>
        <w:jc w:val="both"/>
      </w:pPr>
    </w:p>
    <w:p w14:paraId="542CF2B8" w14:textId="47048561" w:rsidR="002E5D60" w:rsidRDefault="007E0397" w:rsidP="002E5D60">
      <w:pPr>
        <w:jc w:val="both"/>
      </w:pPr>
      <w:r w:rsidRPr="00DA2895">
        <w:fldChar w:fldCharType="begin"/>
      </w:r>
      <w:r w:rsidRPr="00DA2895">
        <w:instrText xml:space="preserve"> REF _Ref77756720 \h </w:instrText>
      </w:r>
      <w:r w:rsidR="00DA2895" w:rsidRPr="00DA2895">
        <w:instrText xml:space="preserve"> \* MERGEFORMAT </w:instrText>
      </w:r>
      <w:r w:rsidRPr="00DA2895">
        <w:fldChar w:fldCharType="separate"/>
      </w:r>
      <w:r w:rsidR="00DA2895" w:rsidRPr="00DA2895">
        <w:t xml:space="preserve">Table </w:t>
      </w:r>
      <w:r w:rsidR="00DA2895" w:rsidRPr="00DA2895">
        <w:rPr>
          <w:noProof/>
        </w:rPr>
        <w:t>1</w:t>
      </w:r>
      <w:r w:rsidRPr="00DA2895">
        <w:fldChar w:fldCharType="end"/>
      </w:r>
      <w:r w:rsidRPr="00DA2895">
        <w:t xml:space="preserve"> aims to summarize the fo</w:t>
      </w:r>
      <w:r w:rsidR="002E5D60" w:rsidRPr="00DA2895">
        <w:t>l</w:t>
      </w:r>
      <w:r w:rsidRPr="00DA2895">
        <w:t>l</w:t>
      </w:r>
      <w:r w:rsidR="002E5D60" w:rsidRPr="00DA2895">
        <w:t>owing principles</w:t>
      </w:r>
      <w:r w:rsidRPr="00DA2895">
        <w:t xml:space="preserve"> that explains the RACH configuration </w:t>
      </w:r>
      <w:r w:rsidR="00E53E7D" w:rsidRPr="00DA2895">
        <w:t xml:space="preserve">for RA-SDT </w:t>
      </w:r>
      <w:r w:rsidRPr="00DA2895">
        <w:t>to use</w:t>
      </w:r>
      <w:r>
        <w:t xml:space="preserve"> depending on </w:t>
      </w:r>
      <w:r w:rsidR="00E53E7D">
        <w:t>the information provided by the gNB:</w:t>
      </w:r>
    </w:p>
    <w:p w14:paraId="4F91D02C" w14:textId="124A3E52" w:rsidR="002E5D60" w:rsidRDefault="002E5D60" w:rsidP="002E5D60">
      <w:pPr>
        <w:pStyle w:val="ListParagraph"/>
        <w:numPr>
          <w:ilvl w:val="0"/>
          <w:numId w:val="45"/>
        </w:numPr>
        <w:jc w:val="both"/>
        <w:rPr>
          <w:rFonts w:ascii="Times New Roman" w:hAnsi="Times New Roman" w:cs="Times New Roman"/>
          <w:sz w:val="20"/>
          <w:szCs w:val="20"/>
        </w:rPr>
      </w:pPr>
      <w:r>
        <w:rPr>
          <w:rFonts w:ascii="Times New Roman" w:hAnsi="Times New Roman" w:cs="Times New Roman"/>
          <w:sz w:val="20"/>
          <w:szCs w:val="20"/>
        </w:rPr>
        <w:t xml:space="preserve">If gNB provides its RA-SDT specific configuration, </w:t>
      </w:r>
      <w:r w:rsidR="00D86770">
        <w:rPr>
          <w:rFonts w:ascii="Times New Roman" w:hAnsi="Times New Roman" w:cs="Times New Roman"/>
          <w:sz w:val="20"/>
          <w:szCs w:val="20"/>
        </w:rPr>
        <w:t xml:space="preserve">this </w:t>
      </w:r>
      <w:r w:rsidR="009E00A9">
        <w:rPr>
          <w:rFonts w:ascii="Times New Roman" w:hAnsi="Times New Roman" w:cs="Times New Roman"/>
          <w:sz w:val="20"/>
          <w:szCs w:val="20"/>
        </w:rPr>
        <w:t>covers</w:t>
      </w:r>
      <w:r w:rsidR="00D86770">
        <w:rPr>
          <w:rFonts w:ascii="Times New Roman" w:hAnsi="Times New Roman" w:cs="Times New Roman"/>
          <w:sz w:val="20"/>
          <w:szCs w:val="20"/>
        </w:rPr>
        <w:t xml:space="preserve"> t</w:t>
      </w:r>
      <w:r w:rsidR="009E00A9">
        <w:rPr>
          <w:rFonts w:ascii="Times New Roman" w:hAnsi="Times New Roman" w:cs="Times New Roman"/>
          <w:sz w:val="20"/>
          <w:szCs w:val="20"/>
        </w:rPr>
        <w:t>he</w:t>
      </w:r>
      <w:r>
        <w:rPr>
          <w:rFonts w:ascii="Times New Roman" w:hAnsi="Times New Roman" w:cs="Times New Roman"/>
          <w:sz w:val="20"/>
          <w:szCs w:val="20"/>
        </w:rPr>
        <w:t xml:space="preserve"> cases (A),</w:t>
      </w:r>
      <w:r w:rsidR="008365EC">
        <w:rPr>
          <w:rFonts w:ascii="Times New Roman" w:hAnsi="Times New Roman" w:cs="Times New Roman"/>
          <w:sz w:val="20"/>
          <w:szCs w:val="20"/>
        </w:rPr>
        <w:t xml:space="preserve"> (B), (E)</w:t>
      </w:r>
      <w:r>
        <w:rPr>
          <w:rFonts w:ascii="Times New Roman" w:hAnsi="Times New Roman" w:cs="Times New Roman"/>
          <w:sz w:val="20"/>
          <w:szCs w:val="20"/>
        </w:rPr>
        <w:t xml:space="preserve"> and (F).</w:t>
      </w:r>
    </w:p>
    <w:p w14:paraId="7BB1C691" w14:textId="2B571406" w:rsidR="00477AEE" w:rsidRDefault="00477AEE" w:rsidP="00477AEE">
      <w:pPr>
        <w:pStyle w:val="ListParagraph"/>
        <w:numPr>
          <w:ilvl w:val="1"/>
          <w:numId w:val="45"/>
        </w:numPr>
        <w:jc w:val="both"/>
        <w:rPr>
          <w:rFonts w:ascii="Times New Roman" w:hAnsi="Times New Roman" w:cs="Times New Roman"/>
          <w:sz w:val="20"/>
          <w:szCs w:val="20"/>
        </w:rPr>
      </w:pPr>
      <w:r>
        <w:rPr>
          <w:rFonts w:ascii="Times New Roman" w:hAnsi="Times New Roman" w:cs="Times New Roman"/>
          <w:sz w:val="20"/>
          <w:szCs w:val="20"/>
        </w:rPr>
        <w:t>I</w:t>
      </w:r>
      <w:r w:rsidR="00003054">
        <w:rPr>
          <w:rFonts w:ascii="Times New Roman" w:hAnsi="Times New Roman" w:cs="Times New Roman"/>
          <w:sz w:val="20"/>
          <w:szCs w:val="20"/>
        </w:rPr>
        <w:t>f gNB provides 2-step RA-SDT config.</w:t>
      </w:r>
      <w:r w:rsidR="009F3420">
        <w:rPr>
          <w:rFonts w:ascii="Times New Roman" w:hAnsi="Times New Roman" w:cs="Times New Roman"/>
          <w:sz w:val="20"/>
          <w:szCs w:val="20"/>
        </w:rPr>
        <w:t xml:space="preserve"> (independent on whether 4-step RA-SDT config. is or not broadcasted)</w:t>
      </w:r>
      <w:r w:rsidR="00003054">
        <w:rPr>
          <w:rFonts w:ascii="Times New Roman" w:hAnsi="Times New Roman" w:cs="Times New Roman"/>
          <w:sz w:val="20"/>
          <w:szCs w:val="20"/>
        </w:rPr>
        <w:t>, UE always initiates 2-step RA-SDT</w:t>
      </w:r>
      <w:r w:rsidR="009E00A9">
        <w:rPr>
          <w:rFonts w:ascii="Times New Roman" w:hAnsi="Times New Roman" w:cs="Times New Roman"/>
          <w:sz w:val="20"/>
          <w:szCs w:val="20"/>
        </w:rPr>
        <w:t xml:space="preserve"> </w:t>
      </w:r>
      <w:r w:rsidR="009E00A9" w:rsidRPr="009D7712">
        <w:rPr>
          <w:rFonts w:ascii="Times New Roman" w:hAnsi="Times New Roman" w:cs="Times New Roman"/>
          <w:b/>
          <w:bCs/>
          <w:sz w:val="20"/>
          <w:szCs w:val="20"/>
        </w:rPr>
        <w:t>[</w:t>
      </w:r>
      <w:r w:rsidR="00003054" w:rsidRPr="009D7712">
        <w:rPr>
          <w:rFonts w:ascii="Times New Roman" w:hAnsi="Times New Roman" w:cs="Times New Roman"/>
          <w:b/>
          <w:bCs/>
          <w:sz w:val="20"/>
          <w:szCs w:val="20"/>
        </w:rPr>
        <w:t>c</w:t>
      </w:r>
      <w:r w:rsidRPr="009D7712">
        <w:rPr>
          <w:rFonts w:ascii="Times New Roman" w:hAnsi="Times New Roman" w:cs="Times New Roman"/>
          <w:b/>
          <w:bCs/>
          <w:sz w:val="20"/>
          <w:szCs w:val="20"/>
        </w:rPr>
        <w:t>ase (A)</w:t>
      </w:r>
      <w:r w:rsidR="009E00A9">
        <w:rPr>
          <w:rFonts w:ascii="Times New Roman" w:hAnsi="Times New Roman" w:cs="Times New Roman"/>
          <w:b/>
          <w:bCs/>
          <w:sz w:val="20"/>
          <w:szCs w:val="20"/>
        </w:rPr>
        <w:t>]</w:t>
      </w:r>
    </w:p>
    <w:p w14:paraId="7BC8DA98" w14:textId="54C1DE10" w:rsidR="008365EC" w:rsidRDefault="008365EC" w:rsidP="009D7712">
      <w:pPr>
        <w:pStyle w:val="ListParagraph"/>
        <w:numPr>
          <w:ilvl w:val="2"/>
          <w:numId w:val="45"/>
        </w:numPr>
        <w:jc w:val="both"/>
        <w:rPr>
          <w:rFonts w:ascii="Times New Roman" w:hAnsi="Times New Roman" w:cs="Times New Roman"/>
          <w:sz w:val="20"/>
          <w:szCs w:val="20"/>
        </w:rPr>
      </w:pPr>
      <w:r>
        <w:rPr>
          <w:rFonts w:ascii="Times New Roman" w:hAnsi="Times New Roman" w:cs="Times New Roman"/>
          <w:sz w:val="20"/>
          <w:szCs w:val="20"/>
        </w:rPr>
        <w:t>Similar to legacy RACH, it is not possible to use 2-step RA-SDT config</w:t>
      </w:r>
      <w:r w:rsidR="009E00A9">
        <w:rPr>
          <w:rFonts w:ascii="Times New Roman" w:hAnsi="Times New Roman" w:cs="Times New Roman"/>
          <w:sz w:val="20"/>
          <w:szCs w:val="20"/>
        </w:rPr>
        <w:t>.</w:t>
      </w:r>
      <w:r>
        <w:rPr>
          <w:rFonts w:ascii="Times New Roman" w:hAnsi="Times New Roman" w:cs="Times New Roman"/>
          <w:sz w:val="20"/>
          <w:szCs w:val="20"/>
        </w:rPr>
        <w:t xml:space="preserve"> to init</w:t>
      </w:r>
      <w:r w:rsidR="00862D60">
        <w:rPr>
          <w:rFonts w:ascii="Times New Roman" w:hAnsi="Times New Roman" w:cs="Times New Roman"/>
          <w:sz w:val="20"/>
          <w:szCs w:val="20"/>
        </w:rPr>
        <w:t>i</w:t>
      </w:r>
      <w:r>
        <w:rPr>
          <w:rFonts w:ascii="Times New Roman" w:hAnsi="Times New Roman" w:cs="Times New Roman"/>
          <w:sz w:val="20"/>
          <w:szCs w:val="20"/>
        </w:rPr>
        <w:t>ate 4-step RA</w:t>
      </w:r>
      <w:r w:rsidR="00862D60">
        <w:rPr>
          <w:rFonts w:ascii="Times New Roman" w:hAnsi="Times New Roman" w:cs="Times New Roman"/>
          <w:sz w:val="20"/>
          <w:szCs w:val="20"/>
        </w:rPr>
        <w:t xml:space="preserve">-SDT </w:t>
      </w:r>
      <w:r w:rsidR="009E00A9">
        <w:rPr>
          <w:rFonts w:ascii="Times New Roman" w:hAnsi="Times New Roman" w:cs="Times New Roman"/>
          <w:b/>
          <w:bCs/>
          <w:sz w:val="20"/>
          <w:szCs w:val="20"/>
        </w:rPr>
        <w:t>[c</w:t>
      </w:r>
      <w:r w:rsidR="00862D60" w:rsidRPr="009D7712">
        <w:rPr>
          <w:rFonts w:ascii="Times New Roman" w:hAnsi="Times New Roman" w:cs="Times New Roman"/>
          <w:b/>
          <w:bCs/>
          <w:sz w:val="20"/>
          <w:szCs w:val="20"/>
        </w:rPr>
        <w:t>ase (E)</w:t>
      </w:r>
      <w:r w:rsidR="009E00A9">
        <w:rPr>
          <w:rFonts w:ascii="Times New Roman" w:hAnsi="Times New Roman" w:cs="Times New Roman"/>
          <w:b/>
          <w:bCs/>
          <w:sz w:val="20"/>
          <w:szCs w:val="20"/>
        </w:rPr>
        <w:t>]</w:t>
      </w:r>
    </w:p>
    <w:p w14:paraId="4B3EC129" w14:textId="3E2E4699" w:rsidR="00850217" w:rsidRDefault="000D7C81" w:rsidP="00477AEE">
      <w:pPr>
        <w:pStyle w:val="ListParagraph"/>
        <w:numPr>
          <w:ilvl w:val="1"/>
          <w:numId w:val="45"/>
        </w:numPr>
        <w:jc w:val="both"/>
        <w:rPr>
          <w:rFonts w:ascii="Times New Roman" w:hAnsi="Times New Roman" w:cs="Times New Roman"/>
          <w:sz w:val="20"/>
          <w:szCs w:val="20"/>
        </w:rPr>
      </w:pPr>
      <w:r>
        <w:rPr>
          <w:rFonts w:ascii="Times New Roman" w:hAnsi="Times New Roman" w:cs="Times New Roman"/>
          <w:sz w:val="20"/>
          <w:szCs w:val="20"/>
        </w:rPr>
        <w:t xml:space="preserve">If gNB provides 4-step RA-SDT config. (but does not provide </w:t>
      </w:r>
      <w:r w:rsidR="00D86770">
        <w:rPr>
          <w:rFonts w:ascii="Times New Roman" w:hAnsi="Times New Roman" w:cs="Times New Roman"/>
          <w:sz w:val="20"/>
          <w:szCs w:val="20"/>
        </w:rPr>
        <w:t>2-step RA-SDT config.)</w:t>
      </w:r>
      <w:r>
        <w:rPr>
          <w:rFonts w:ascii="Times New Roman" w:hAnsi="Times New Roman" w:cs="Times New Roman"/>
          <w:sz w:val="20"/>
          <w:szCs w:val="20"/>
        </w:rPr>
        <w:t>,</w:t>
      </w:r>
      <w:r w:rsidR="00D86770">
        <w:rPr>
          <w:rFonts w:ascii="Times New Roman" w:hAnsi="Times New Roman" w:cs="Times New Roman"/>
          <w:sz w:val="20"/>
          <w:szCs w:val="20"/>
        </w:rPr>
        <w:t xml:space="preserve"> two options</w:t>
      </w:r>
      <w:r w:rsidR="0028775E">
        <w:rPr>
          <w:rFonts w:ascii="Times New Roman" w:hAnsi="Times New Roman" w:cs="Times New Roman"/>
          <w:sz w:val="20"/>
          <w:szCs w:val="20"/>
        </w:rPr>
        <w:t xml:space="preserve"> </w:t>
      </w:r>
      <w:r w:rsidR="00F20EC8">
        <w:rPr>
          <w:rFonts w:ascii="Times New Roman" w:hAnsi="Times New Roman" w:cs="Times New Roman"/>
          <w:sz w:val="20"/>
          <w:szCs w:val="20"/>
        </w:rPr>
        <w:t xml:space="preserve">are possible </w:t>
      </w:r>
      <w:r w:rsidR="0028775E">
        <w:rPr>
          <w:rFonts w:ascii="Times New Roman" w:hAnsi="Times New Roman" w:cs="Times New Roman"/>
          <w:sz w:val="20"/>
          <w:szCs w:val="20"/>
        </w:rPr>
        <w:t xml:space="preserve">assuming that gNB can </w:t>
      </w:r>
      <w:r w:rsidR="00F20EC8">
        <w:rPr>
          <w:rFonts w:ascii="Times New Roman" w:hAnsi="Times New Roman" w:cs="Times New Roman"/>
          <w:sz w:val="20"/>
          <w:szCs w:val="20"/>
        </w:rPr>
        <w:t xml:space="preserve">indicate whether 4-step RA-SDT config. </w:t>
      </w:r>
      <w:r w:rsidR="00045109">
        <w:rPr>
          <w:rFonts w:ascii="Times New Roman" w:hAnsi="Times New Roman" w:cs="Times New Roman"/>
          <w:sz w:val="20"/>
          <w:szCs w:val="20"/>
        </w:rPr>
        <w:t>can</w:t>
      </w:r>
      <w:r w:rsidR="00F20EC8">
        <w:rPr>
          <w:rFonts w:ascii="Times New Roman" w:hAnsi="Times New Roman" w:cs="Times New Roman"/>
          <w:sz w:val="20"/>
          <w:szCs w:val="20"/>
        </w:rPr>
        <w:t xml:space="preserve"> or </w:t>
      </w:r>
      <w:r w:rsidR="00045109">
        <w:rPr>
          <w:rFonts w:ascii="Times New Roman" w:hAnsi="Times New Roman" w:cs="Times New Roman"/>
          <w:sz w:val="20"/>
          <w:szCs w:val="20"/>
        </w:rPr>
        <w:t>can</w:t>
      </w:r>
      <w:r w:rsidR="00F20EC8">
        <w:rPr>
          <w:rFonts w:ascii="Times New Roman" w:hAnsi="Times New Roman" w:cs="Times New Roman"/>
          <w:sz w:val="20"/>
          <w:szCs w:val="20"/>
        </w:rPr>
        <w:t>not</w:t>
      </w:r>
      <w:r w:rsidR="00045109">
        <w:rPr>
          <w:rFonts w:ascii="Times New Roman" w:hAnsi="Times New Roman" w:cs="Times New Roman"/>
          <w:sz w:val="20"/>
          <w:szCs w:val="20"/>
        </w:rPr>
        <w:t xml:space="preserve"> be</w:t>
      </w:r>
      <w:r w:rsidR="00F20EC8">
        <w:rPr>
          <w:rFonts w:ascii="Times New Roman" w:hAnsi="Times New Roman" w:cs="Times New Roman"/>
          <w:sz w:val="20"/>
          <w:szCs w:val="20"/>
        </w:rPr>
        <w:t xml:space="preserve"> used for </w:t>
      </w:r>
      <w:r w:rsidR="00045109">
        <w:rPr>
          <w:rFonts w:ascii="Times New Roman" w:hAnsi="Times New Roman" w:cs="Times New Roman"/>
          <w:sz w:val="20"/>
          <w:szCs w:val="20"/>
        </w:rPr>
        <w:t>2 step RA-SDT</w:t>
      </w:r>
      <w:r w:rsidR="00D86770">
        <w:rPr>
          <w:rFonts w:ascii="Times New Roman" w:hAnsi="Times New Roman" w:cs="Times New Roman"/>
          <w:sz w:val="20"/>
          <w:szCs w:val="20"/>
        </w:rPr>
        <w:t>:</w:t>
      </w:r>
    </w:p>
    <w:p w14:paraId="78FB96DC" w14:textId="1A633E6E" w:rsidR="0006564B" w:rsidRDefault="00BD49B2" w:rsidP="0006564B">
      <w:pPr>
        <w:pStyle w:val="ListParagraph"/>
        <w:numPr>
          <w:ilvl w:val="2"/>
          <w:numId w:val="45"/>
        </w:numPr>
        <w:jc w:val="both"/>
        <w:rPr>
          <w:rFonts w:ascii="Times New Roman" w:hAnsi="Times New Roman" w:cs="Times New Roman"/>
          <w:sz w:val="20"/>
          <w:szCs w:val="20"/>
        </w:rPr>
      </w:pPr>
      <w:r>
        <w:rPr>
          <w:rFonts w:ascii="Times New Roman" w:hAnsi="Times New Roman" w:cs="Times New Roman"/>
          <w:sz w:val="20"/>
          <w:szCs w:val="20"/>
        </w:rPr>
        <w:t>If gNB indicate</w:t>
      </w:r>
      <w:r w:rsidR="00C42D73">
        <w:rPr>
          <w:rFonts w:ascii="Times New Roman" w:hAnsi="Times New Roman" w:cs="Times New Roman"/>
          <w:sz w:val="20"/>
          <w:szCs w:val="20"/>
        </w:rPr>
        <w:t>s</w:t>
      </w:r>
      <w:r>
        <w:rPr>
          <w:rFonts w:ascii="Times New Roman" w:hAnsi="Times New Roman" w:cs="Times New Roman"/>
          <w:sz w:val="20"/>
          <w:szCs w:val="20"/>
        </w:rPr>
        <w:t xml:space="preserve"> that 2-step RA-SDT can be used, </w:t>
      </w:r>
      <w:r w:rsidR="00DF55E6">
        <w:rPr>
          <w:rFonts w:ascii="Times New Roman" w:hAnsi="Times New Roman" w:cs="Times New Roman"/>
          <w:sz w:val="20"/>
          <w:szCs w:val="20"/>
        </w:rPr>
        <w:t>UE uses 4-step RA-SDT config. to initiate 2-step RA-SDT</w:t>
      </w:r>
      <w:r w:rsidR="00634AA7">
        <w:rPr>
          <w:rFonts w:ascii="Times New Roman" w:hAnsi="Times New Roman" w:cs="Times New Roman"/>
          <w:sz w:val="20"/>
          <w:szCs w:val="20"/>
        </w:rPr>
        <w:t xml:space="preserve"> proc.</w:t>
      </w:r>
      <w:r w:rsidR="006979AC">
        <w:rPr>
          <w:rFonts w:ascii="Times New Roman" w:hAnsi="Times New Roman" w:cs="Times New Roman"/>
          <w:sz w:val="20"/>
          <w:szCs w:val="20"/>
        </w:rPr>
        <w:t xml:space="preserve"> </w:t>
      </w:r>
      <w:r w:rsidR="006979AC">
        <w:rPr>
          <w:rFonts w:ascii="Times New Roman" w:hAnsi="Times New Roman" w:cs="Times New Roman"/>
          <w:b/>
          <w:bCs/>
          <w:sz w:val="20"/>
          <w:szCs w:val="20"/>
        </w:rPr>
        <w:t>[c</w:t>
      </w:r>
      <w:r w:rsidR="006979AC" w:rsidRPr="0080464C">
        <w:rPr>
          <w:rFonts w:ascii="Times New Roman" w:hAnsi="Times New Roman" w:cs="Times New Roman"/>
          <w:b/>
          <w:bCs/>
          <w:sz w:val="20"/>
          <w:szCs w:val="20"/>
        </w:rPr>
        <w:t>ase (</w:t>
      </w:r>
      <w:r w:rsidR="006979AC">
        <w:rPr>
          <w:rFonts w:ascii="Times New Roman" w:hAnsi="Times New Roman" w:cs="Times New Roman"/>
          <w:b/>
          <w:bCs/>
          <w:sz w:val="20"/>
          <w:szCs w:val="20"/>
        </w:rPr>
        <w:t>B</w:t>
      </w:r>
      <w:r w:rsidR="006979AC" w:rsidRPr="0080464C">
        <w:rPr>
          <w:rFonts w:ascii="Times New Roman" w:hAnsi="Times New Roman" w:cs="Times New Roman"/>
          <w:b/>
          <w:bCs/>
          <w:sz w:val="20"/>
          <w:szCs w:val="20"/>
        </w:rPr>
        <w:t>)</w:t>
      </w:r>
      <w:r w:rsidR="006979AC">
        <w:rPr>
          <w:rFonts w:ascii="Times New Roman" w:hAnsi="Times New Roman" w:cs="Times New Roman"/>
          <w:b/>
          <w:bCs/>
          <w:sz w:val="20"/>
          <w:szCs w:val="20"/>
        </w:rPr>
        <w:t>]</w:t>
      </w:r>
    </w:p>
    <w:p w14:paraId="6B0A94B4" w14:textId="041409DA" w:rsidR="00C42D73" w:rsidRPr="009D7712" w:rsidRDefault="006979AC" w:rsidP="009D7712">
      <w:pPr>
        <w:pStyle w:val="ListParagraph"/>
        <w:numPr>
          <w:ilvl w:val="2"/>
          <w:numId w:val="45"/>
        </w:numPr>
        <w:jc w:val="both"/>
        <w:rPr>
          <w:rFonts w:ascii="Times New Roman" w:hAnsi="Times New Roman" w:cs="Times New Roman"/>
          <w:sz w:val="20"/>
          <w:szCs w:val="20"/>
        </w:rPr>
      </w:pPr>
      <w:r>
        <w:rPr>
          <w:rFonts w:ascii="Times New Roman" w:hAnsi="Times New Roman" w:cs="Times New Roman"/>
          <w:sz w:val="20"/>
          <w:szCs w:val="20"/>
        </w:rPr>
        <w:t xml:space="preserve">If gNB does not indicate that 2-step RA-SDT can be used, UE uses 4-step RA-SDT config. to initiate 4-step RA-SDT proc. </w:t>
      </w:r>
      <w:r>
        <w:rPr>
          <w:rFonts w:ascii="Times New Roman" w:hAnsi="Times New Roman" w:cs="Times New Roman"/>
          <w:b/>
          <w:bCs/>
          <w:sz w:val="20"/>
          <w:szCs w:val="20"/>
        </w:rPr>
        <w:t>[c</w:t>
      </w:r>
      <w:r w:rsidRPr="0080464C">
        <w:rPr>
          <w:rFonts w:ascii="Times New Roman" w:hAnsi="Times New Roman" w:cs="Times New Roman"/>
          <w:b/>
          <w:bCs/>
          <w:sz w:val="20"/>
          <w:szCs w:val="20"/>
        </w:rPr>
        <w:t>ase (</w:t>
      </w:r>
      <w:r>
        <w:rPr>
          <w:rFonts w:ascii="Times New Roman" w:hAnsi="Times New Roman" w:cs="Times New Roman"/>
          <w:b/>
          <w:bCs/>
          <w:sz w:val="20"/>
          <w:szCs w:val="20"/>
        </w:rPr>
        <w:t>F</w:t>
      </w:r>
      <w:r w:rsidRPr="0080464C">
        <w:rPr>
          <w:rFonts w:ascii="Times New Roman" w:hAnsi="Times New Roman" w:cs="Times New Roman"/>
          <w:b/>
          <w:bCs/>
          <w:sz w:val="20"/>
          <w:szCs w:val="20"/>
        </w:rPr>
        <w:t>)</w:t>
      </w:r>
      <w:r>
        <w:rPr>
          <w:rFonts w:ascii="Times New Roman" w:hAnsi="Times New Roman" w:cs="Times New Roman"/>
          <w:b/>
          <w:bCs/>
          <w:sz w:val="20"/>
          <w:szCs w:val="20"/>
        </w:rPr>
        <w:t>]</w:t>
      </w:r>
    </w:p>
    <w:p w14:paraId="5D07F6E6" w14:textId="0E9A0022" w:rsidR="002E5D60" w:rsidRDefault="002E5D60" w:rsidP="00773301">
      <w:pPr>
        <w:pStyle w:val="ListParagraph"/>
        <w:numPr>
          <w:ilvl w:val="0"/>
          <w:numId w:val="45"/>
        </w:numPr>
        <w:jc w:val="both"/>
        <w:rPr>
          <w:rFonts w:ascii="Times New Roman" w:hAnsi="Times New Roman" w:cs="Times New Roman"/>
          <w:sz w:val="20"/>
          <w:szCs w:val="20"/>
        </w:rPr>
      </w:pPr>
      <w:r>
        <w:rPr>
          <w:rFonts w:ascii="Times New Roman" w:hAnsi="Times New Roman" w:cs="Times New Roman"/>
          <w:sz w:val="20"/>
          <w:szCs w:val="20"/>
        </w:rPr>
        <w:t xml:space="preserve">If gNB does not provide </w:t>
      </w:r>
      <w:r w:rsidR="0028775E">
        <w:rPr>
          <w:rFonts w:ascii="Times New Roman" w:hAnsi="Times New Roman" w:cs="Times New Roman"/>
          <w:sz w:val="20"/>
          <w:szCs w:val="20"/>
        </w:rPr>
        <w:t>any</w:t>
      </w:r>
      <w:r>
        <w:rPr>
          <w:rFonts w:ascii="Times New Roman" w:hAnsi="Times New Roman" w:cs="Times New Roman"/>
          <w:sz w:val="20"/>
          <w:szCs w:val="20"/>
        </w:rPr>
        <w:t xml:space="preserve"> RA-SDT specific configuration</w:t>
      </w:r>
      <w:r w:rsidR="00045109">
        <w:rPr>
          <w:rFonts w:ascii="Times New Roman" w:hAnsi="Times New Roman" w:cs="Times New Roman"/>
          <w:sz w:val="20"/>
          <w:szCs w:val="20"/>
        </w:rPr>
        <w:t xml:space="preserve"> (i.e.</w:t>
      </w:r>
      <w:r w:rsidR="004D24F4">
        <w:rPr>
          <w:rFonts w:ascii="Times New Roman" w:hAnsi="Times New Roman" w:cs="Times New Roman"/>
          <w:sz w:val="20"/>
          <w:szCs w:val="20"/>
        </w:rPr>
        <w:t xml:space="preserve"> 2</w:t>
      </w:r>
      <w:r w:rsidR="004D24F4" w:rsidRPr="004D24F4">
        <w:rPr>
          <w:rFonts w:ascii="Times New Roman" w:hAnsi="Times New Roman" w:cs="Times New Roman"/>
          <w:sz w:val="20"/>
          <w:szCs w:val="20"/>
        </w:rPr>
        <w:t>-step RA-SDT</w:t>
      </w:r>
      <w:r w:rsidR="004D24F4">
        <w:rPr>
          <w:rFonts w:ascii="Times New Roman" w:hAnsi="Times New Roman" w:cs="Times New Roman"/>
          <w:sz w:val="20"/>
          <w:szCs w:val="20"/>
        </w:rPr>
        <w:t xml:space="preserve"> config. and 4-step RA-SDT config are both</w:t>
      </w:r>
      <w:r w:rsidR="004D24F4" w:rsidRPr="004D24F4">
        <w:rPr>
          <w:rFonts w:ascii="Times New Roman" w:hAnsi="Times New Roman" w:cs="Times New Roman"/>
          <w:sz w:val="20"/>
          <w:szCs w:val="20"/>
        </w:rPr>
        <w:t xml:space="preserve"> not provided</w:t>
      </w:r>
      <w:r w:rsidR="00773301">
        <w:rPr>
          <w:rFonts w:ascii="Times New Roman" w:hAnsi="Times New Roman" w:cs="Times New Roman"/>
          <w:sz w:val="20"/>
          <w:szCs w:val="20"/>
        </w:rPr>
        <w:t xml:space="preserve">), </w:t>
      </w:r>
      <w:r w:rsidR="00795E4D">
        <w:rPr>
          <w:rFonts w:ascii="Times New Roman" w:hAnsi="Times New Roman" w:cs="Times New Roman"/>
          <w:sz w:val="20"/>
          <w:szCs w:val="20"/>
        </w:rPr>
        <w:t xml:space="preserve">legacy RACH configurations </w:t>
      </w:r>
      <w:r w:rsidR="00773301">
        <w:rPr>
          <w:rFonts w:ascii="Times New Roman" w:hAnsi="Times New Roman" w:cs="Times New Roman"/>
          <w:sz w:val="20"/>
          <w:szCs w:val="20"/>
        </w:rPr>
        <w:t>might be allowed to be</w:t>
      </w:r>
      <w:r w:rsidR="00795E4D">
        <w:rPr>
          <w:rFonts w:ascii="Times New Roman" w:hAnsi="Times New Roman" w:cs="Times New Roman"/>
          <w:sz w:val="20"/>
          <w:szCs w:val="20"/>
        </w:rPr>
        <w:t xml:space="preserve"> used for </w:t>
      </w:r>
      <w:r w:rsidR="00773301">
        <w:rPr>
          <w:rFonts w:ascii="Times New Roman" w:hAnsi="Times New Roman" w:cs="Times New Roman"/>
          <w:sz w:val="20"/>
          <w:szCs w:val="20"/>
        </w:rPr>
        <w:t>RA-</w:t>
      </w:r>
      <w:r w:rsidR="00795E4D">
        <w:rPr>
          <w:rFonts w:ascii="Times New Roman" w:hAnsi="Times New Roman" w:cs="Times New Roman"/>
          <w:sz w:val="20"/>
          <w:szCs w:val="20"/>
        </w:rPr>
        <w:t>SDT mechanism</w:t>
      </w:r>
      <w:r w:rsidR="00E53E7D">
        <w:rPr>
          <w:rFonts w:ascii="Times New Roman" w:hAnsi="Times New Roman" w:cs="Times New Roman"/>
          <w:sz w:val="20"/>
          <w:szCs w:val="20"/>
        </w:rPr>
        <w:t xml:space="preserve"> (which covers the cases (C), (D), (G) and (H))</w:t>
      </w:r>
      <w:r w:rsidR="00F71A23">
        <w:rPr>
          <w:rFonts w:ascii="Times New Roman" w:hAnsi="Times New Roman" w:cs="Times New Roman"/>
          <w:sz w:val="20"/>
          <w:szCs w:val="20"/>
        </w:rPr>
        <w:t xml:space="preserve">. </w:t>
      </w:r>
      <w:r w:rsidR="002C39D0">
        <w:rPr>
          <w:rFonts w:ascii="Times New Roman" w:hAnsi="Times New Roman" w:cs="Times New Roman"/>
          <w:sz w:val="20"/>
          <w:szCs w:val="20"/>
        </w:rPr>
        <w:t>Different</w:t>
      </w:r>
      <w:r w:rsidRPr="009D7712">
        <w:rPr>
          <w:rFonts w:ascii="Times New Roman" w:hAnsi="Times New Roman" w:cs="Times New Roman"/>
          <w:sz w:val="20"/>
          <w:szCs w:val="20"/>
        </w:rPr>
        <w:t xml:space="preserve"> options</w:t>
      </w:r>
      <w:r w:rsidR="00F71A23" w:rsidRPr="009D7712">
        <w:rPr>
          <w:rFonts w:ascii="Times New Roman" w:hAnsi="Times New Roman" w:cs="Times New Roman"/>
          <w:sz w:val="20"/>
          <w:szCs w:val="20"/>
        </w:rPr>
        <w:t xml:space="preserve"> are possible depending on whether the gNB</w:t>
      </w:r>
      <w:r w:rsidRPr="009D7712">
        <w:rPr>
          <w:rFonts w:ascii="Times New Roman" w:hAnsi="Times New Roman" w:cs="Times New Roman"/>
          <w:sz w:val="20"/>
          <w:szCs w:val="20"/>
        </w:rPr>
        <w:t xml:space="preserve"> provide</w:t>
      </w:r>
      <w:r w:rsidR="002C39D0" w:rsidRPr="009D7712">
        <w:rPr>
          <w:rFonts w:ascii="Times New Roman" w:hAnsi="Times New Roman" w:cs="Times New Roman"/>
          <w:sz w:val="20"/>
          <w:szCs w:val="20"/>
        </w:rPr>
        <w:t>s</w:t>
      </w:r>
      <w:r w:rsidRPr="009D7712">
        <w:rPr>
          <w:rFonts w:ascii="Times New Roman" w:hAnsi="Times New Roman" w:cs="Times New Roman"/>
          <w:sz w:val="20"/>
          <w:szCs w:val="20"/>
        </w:rPr>
        <w:t xml:space="preserve"> or not 2-step RACH specific configuration</w:t>
      </w:r>
      <w:r w:rsidR="002C39D0" w:rsidRPr="009D7712">
        <w:rPr>
          <w:rFonts w:ascii="Times New Roman" w:hAnsi="Times New Roman" w:cs="Times New Roman"/>
          <w:sz w:val="20"/>
          <w:szCs w:val="20"/>
        </w:rPr>
        <w:t xml:space="preserve"> and whether</w:t>
      </w:r>
      <w:r w:rsidR="00C041DB">
        <w:rPr>
          <w:rFonts w:ascii="Times New Roman" w:hAnsi="Times New Roman" w:cs="Times New Roman"/>
          <w:sz w:val="20"/>
          <w:szCs w:val="20"/>
        </w:rPr>
        <w:t xml:space="preserve"> the usage of 2-step RA-</w:t>
      </w:r>
      <w:r w:rsidR="002C39D0" w:rsidRPr="009D7712">
        <w:rPr>
          <w:rFonts w:ascii="Times New Roman" w:hAnsi="Times New Roman" w:cs="Times New Roman"/>
          <w:sz w:val="20"/>
          <w:szCs w:val="20"/>
        </w:rPr>
        <w:t>SDT or</w:t>
      </w:r>
      <w:r w:rsidR="00C041DB">
        <w:rPr>
          <w:rFonts w:ascii="Times New Roman" w:hAnsi="Times New Roman" w:cs="Times New Roman"/>
          <w:sz w:val="20"/>
          <w:szCs w:val="20"/>
        </w:rPr>
        <w:t xml:space="preserve"> 4-step RA-SDT are or</w:t>
      </w:r>
      <w:r w:rsidR="002C39D0" w:rsidRPr="009D7712">
        <w:rPr>
          <w:rFonts w:ascii="Times New Roman" w:hAnsi="Times New Roman" w:cs="Times New Roman"/>
          <w:sz w:val="20"/>
          <w:szCs w:val="20"/>
        </w:rPr>
        <w:t xml:space="preserve"> not allowed</w:t>
      </w:r>
      <w:r w:rsidRPr="009D7712">
        <w:rPr>
          <w:rFonts w:ascii="Times New Roman" w:hAnsi="Times New Roman" w:cs="Times New Roman"/>
          <w:sz w:val="20"/>
          <w:szCs w:val="20"/>
        </w:rPr>
        <w:t>:</w:t>
      </w:r>
    </w:p>
    <w:p w14:paraId="13B192FC" w14:textId="2C1149E1" w:rsidR="002C39D0" w:rsidRDefault="00EA7F74" w:rsidP="002C39D0">
      <w:pPr>
        <w:pStyle w:val="ListParagraph"/>
        <w:numPr>
          <w:ilvl w:val="1"/>
          <w:numId w:val="45"/>
        </w:numPr>
        <w:jc w:val="both"/>
        <w:rPr>
          <w:rFonts w:ascii="Times New Roman" w:hAnsi="Times New Roman" w:cs="Times New Roman"/>
          <w:sz w:val="20"/>
          <w:szCs w:val="20"/>
        </w:rPr>
      </w:pPr>
      <w:r>
        <w:rPr>
          <w:rFonts w:ascii="Times New Roman" w:hAnsi="Times New Roman" w:cs="Times New Roman"/>
          <w:sz w:val="20"/>
          <w:szCs w:val="20"/>
        </w:rPr>
        <w:t xml:space="preserve">If gNB provides 2-step </w:t>
      </w:r>
      <w:r w:rsidR="001B2E20">
        <w:rPr>
          <w:rFonts w:ascii="Times New Roman" w:hAnsi="Times New Roman" w:cs="Times New Roman"/>
          <w:sz w:val="20"/>
          <w:szCs w:val="20"/>
        </w:rPr>
        <w:t>RACH</w:t>
      </w:r>
      <w:r>
        <w:rPr>
          <w:rFonts w:ascii="Times New Roman" w:hAnsi="Times New Roman" w:cs="Times New Roman"/>
          <w:sz w:val="20"/>
          <w:szCs w:val="20"/>
        </w:rPr>
        <w:t xml:space="preserve"> config.</w:t>
      </w:r>
      <w:r w:rsidR="001B2E20">
        <w:rPr>
          <w:rFonts w:ascii="Times New Roman" w:hAnsi="Times New Roman" w:cs="Times New Roman"/>
          <w:sz w:val="20"/>
          <w:szCs w:val="20"/>
        </w:rPr>
        <w:t xml:space="preserve"> (legacy) and gNB allows the usage for SDT, this is always used for 2-step RA-SDT </w:t>
      </w:r>
      <w:r w:rsidR="001B2E20" w:rsidRPr="009D7712">
        <w:rPr>
          <w:rFonts w:ascii="Times New Roman" w:hAnsi="Times New Roman" w:cs="Times New Roman"/>
          <w:b/>
          <w:bCs/>
          <w:sz w:val="20"/>
          <w:szCs w:val="20"/>
        </w:rPr>
        <w:t>[case (C)]</w:t>
      </w:r>
      <w:r w:rsidR="001B2E20">
        <w:rPr>
          <w:rFonts w:ascii="Times New Roman" w:hAnsi="Times New Roman" w:cs="Times New Roman"/>
          <w:sz w:val="20"/>
          <w:szCs w:val="20"/>
        </w:rPr>
        <w:t>.</w:t>
      </w:r>
    </w:p>
    <w:p w14:paraId="7E9FC545" w14:textId="7B3BAF48" w:rsidR="001B2E20" w:rsidRPr="001B2E20" w:rsidRDefault="001B2E20" w:rsidP="009D7712">
      <w:pPr>
        <w:pStyle w:val="ListParagraph"/>
        <w:numPr>
          <w:ilvl w:val="2"/>
          <w:numId w:val="45"/>
        </w:numPr>
        <w:jc w:val="both"/>
        <w:rPr>
          <w:rFonts w:ascii="Times New Roman" w:hAnsi="Times New Roman" w:cs="Times New Roman"/>
          <w:sz w:val="20"/>
          <w:szCs w:val="20"/>
        </w:rPr>
      </w:pPr>
      <w:r w:rsidRPr="001B2E20">
        <w:rPr>
          <w:rFonts w:ascii="Times New Roman" w:hAnsi="Times New Roman" w:cs="Times New Roman"/>
          <w:sz w:val="20"/>
          <w:szCs w:val="20"/>
        </w:rPr>
        <w:t>Similar to legacy RACH, it is not possible to use 2-step RA-SDT config. to initiate 4-step RA</w:t>
      </w:r>
      <w:r>
        <w:rPr>
          <w:rFonts w:ascii="Times New Roman" w:hAnsi="Times New Roman" w:cs="Times New Roman"/>
          <w:sz w:val="20"/>
          <w:szCs w:val="20"/>
        </w:rPr>
        <w:t>CH</w:t>
      </w:r>
      <w:r w:rsidRPr="001B2E20">
        <w:rPr>
          <w:rFonts w:ascii="Times New Roman" w:hAnsi="Times New Roman" w:cs="Times New Roman"/>
          <w:sz w:val="20"/>
          <w:szCs w:val="20"/>
        </w:rPr>
        <w:t xml:space="preserve"> </w:t>
      </w:r>
      <w:r w:rsidRPr="001B2E20">
        <w:rPr>
          <w:rFonts w:ascii="Times New Roman" w:hAnsi="Times New Roman" w:cs="Times New Roman"/>
          <w:b/>
          <w:bCs/>
          <w:sz w:val="20"/>
          <w:szCs w:val="20"/>
        </w:rPr>
        <w:t>[case (</w:t>
      </w:r>
      <w:r>
        <w:rPr>
          <w:rFonts w:ascii="Times New Roman" w:hAnsi="Times New Roman" w:cs="Times New Roman"/>
          <w:b/>
          <w:bCs/>
          <w:sz w:val="20"/>
          <w:szCs w:val="20"/>
        </w:rPr>
        <w:t>G</w:t>
      </w:r>
      <w:r w:rsidRPr="001B2E20">
        <w:rPr>
          <w:rFonts w:ascii="Times New Roman" w:hAnsi="Times New Roman" w:cs="Times New Roman"/>
          <w:b/>
          <w:bCs/>
          <w:sz w:val="20"/>
          <w:szCs w:val="20"/>
        </w:rPr>
        <w:t>)]</w:t>
      </w:r>
    </w:p>
    <w:p w14:paraId="7C048814" w14:textId="7E755129" w:rsidR="001B2E20" w:rsidRPr="009D7712" w:rsidRDefault="001B2E20" w:rsidP="002C39D0">
      <w:pPr>
        <w:pStyle w:val="ListParagraph"/>
        <w:numPr>
          <w:ilvl w:val="1"/>
          <w:numId w:val="45"/>
        </w:numPr>
        <w:jc w:val="both"/>
        <w:rPr>
          <w:rFonts w:ascii="Times New Roman" w:hAnsi="Times New Roman" w:cs="Times New Roman"/>
          <w:sz w:val="20"/>
          <w:szCs w:val="20"/>
        </w:rPr>
      </w:pPr>
      <w:r>
        <w:rPr>
          <w:rFonts w:ascii="Times New Roman" w:hAnsi="Times New Roman" w:cs="Times New Roman"/>
          <w:sz w:val="20"/>
          <w:szCs w:val="20"/>
        </w:rPr>
        <w:t>If gNB only provides 4-step RACH config. (legacy) and gNB allows the usage for SDT:</w:t>
      </w:r>
    </w:p>
    <w:p w14:paraId="52068351" w14:textId="52D1C99D" w:rsidR="00B7219D" w:rsidRPr="009D7712" w:rsidRDefault="00B7219D" w:rsidP="002E5D60">
      <w:pPr>
        <w:pStyle w:val="ListParagraph"/>
        <w:numPr>
          <w:ilvl w:val="2"/>
          <w:numId w:val="45"/>
        </w:numPr>
        <w:jc w:val="both"/>
        <w:rPr>
          <w:rFonts w:ascii="Times New Roman" w:hAnsi="Times New Roman" w:cs="Times New Roman"/>
          <w:sz w:val="20"/>
          <w:szCs w:val="20"/>
        </w:rPr>
      </w:pPr>
      <w:r>
        <w:rPr>
          <w:rFonts w:ascii="Times New Roman" w:hAnsi="Times New Roman" w:cs="Times New Roman"/>
          <w:sz w:val="20"/>
          <w:szCs w:val="20"/>
        </w:rPr>
        <w:t xml:space="preserve">If gNB allows the usage of 2-step RA-SDT, 4-step RACH configuration is used for </w:t>
      </w:r>
      <w:r w:rsidR="007E0397">
        <w:rPr>
          <w:rFonts w:ascii="Times New Roman" w:hAnsi="Times New Roman" w:cs="Times New Roman"/>
          <w:sz w:val="20"/>
          <w:szCs w:val="20"/>
        </w:rPr>
        <w:t xml:space="preserve">2-step RA-SDT </w:t>
      </w:r>
      <w:r w:rsidR="007E0397" w:rsidRPr="009D7712">
        <w:rPr>
          <w:rFonts w:ascii="Times New Roman" w:hAnsi="Times New Roman" w:cs="Times New Roman"/>
          <w:b/>
          <w:bCs/>
          <w:sz w:val="20"/>
          <w:szCs w:val="20"/>
        </w:rPr>
        <w:t>[case (D)]</w:t>
      </w:r>
    </w:p>
    <w:p w14:paraId="3F1CB8E4" w14:textId="409AB410" w:rsidR="007E0397" w:rsidRDefault="007E0397" w:rsidP="007E0397">
      <w:pPr>
        <w:pStyle w:val="ListParagraph"/>
        <w:numPr>
          <w:ilvl w:val="2"/>
          <w:numId w:val="45"/>
        </w:numPr>
        <w:jc w:val="both"/>
        <w:rPr>
          <w:rFonts w:ascii="Times New Roman" w:hAnsi="Times New Roman" w:cs="Times New Roman"/>
          <w:sz w:val="20"/>
          <w:szCs w:val="20"/>
        </w:rPr>
      </w:pPr>
      <w:r>
        <w:rPr>
          <w:rFonts w:ascii="Times New Roman" w:hAnsi="Times New Roman" w:cs="Times New Roman"/>
          <w:sz w:val="20"/>
          <w:szCs w:val="20"/>
        </w:rPr>
        <w:t xml:space="preserve">If gNB allows the usage of 4-step RA-SDT, 4-step RACH configuration is used for 4-step RA-SDT </w:t>
      </w:r>
      <w:r w:rsidRPr="0080464C">
        <w:rPr>
          <w:rFonts w:ascii="Times New Roman" w:hAnsi="Times New Roman" w:cs="Times New Roman"/>
          <w:b/>
          <w:bCs/>
          <w:sz w:val="20"/>
          <w:szCs w:val="20"/>
        </w:rPr>
        <w:t>[case (</w:t>
      </w:r>
      <w:r w:rsidR="00E53E7D">
        <w:rPr>
          <w:rFonts w:ascii="Times New Roman" w:hAnsi="Times New Roman" w:cs="Times New Roman"/>
          <w:b/>
          <w:bCs/>
          <w:sz w:val="20"/>
          <w:szCs w:val="20"/>
        </w:rPr>
        <w:t>H</w:t>
      </w:r>
      <w:r w:rsidRPr="0080464C">
        <w:rPr>
          <w:rFonts w:ascii="Times New Roman" w:hAnsi="Times New Roman" w:cs="Times New Roman"/>
          <w:b/>
          <w:bCs/>
          <w:sz w:val="20"/>
          <w:szCs w:val="20"/>
        </w:rPr>
        <w:t>)]</w:t>
      </w:r>
    </w:p>
    <w:p w14:paraId="6881F9E2" w14:textId="5002F0E4" w:rsidR="005920E7" w:rsidRDefault="00E53E7D" w:rsidP="005920E7">
      <w:pPr>
        <w:jc w:val="both"/>
      </w:pPr>
      <w:r>
        <w:t xml:space="preserve">In addition, both new RACH config. specific for 2-step RA-SDT and for 4-step RA-SDT should be defined as optional leaving the decision on how to configure them up to the network </w:t>
      </w:r>
      <w:r w:rsidR="00433456">
        <w:t>implementation</w:t>
      </w:r>
      <w:r>
        <w:t>.</w:t>
      </w:r>
    </w:p>
    <w:p w14:paraId="5D5C3BED" w14:textId="14133CF4" w:rsidR="005920E7" w:rsidRPr="00E861CA" w:rsidRDefault="005920E7" w:rsidP="005920E7">
      <w:pPr>
        <w:pStyle w:val="Proposal"/>
        <w:numPr>
          <w:ilvl w:val="0"/>
          <w:numId w:val="4"/>
        </w:numPr>
        <w:rPr>
          <w:lang w:val="en-US"/>
        </w:rPr>
      </w:pPr>
      <w:bookmarkStart w:id="112" w:name="_Toc77773912"/>
      <w:bookmarkStart w:id="113" w:name="_Toc77774303"/>
      <w:bookmarkStart w:id="114" w:name="_Toc78901560"/>
      <w:bookmarkStart w:id="115" w:name="_Toc78902634"/>
      <w:bookmarkStart w:id="116" w:name="_Toc79108117"/>
      <w:bookmarkStart w:id="117" w:name="_Toc79113605"/>
      <w:r>
        <w:t>New optional RACH config. specific for 2-step RA-SDT and for 4-step RA-SDT are defined following the same approach as 2-step RACH one.  The selection principles of the RACH configuration summarized in Table 1 for 2-step RA-SDT and for 4-step RA-SDT are agreed.</w:t>
      </w:r>
      <w:bookmarkEnd w:id="112"/>
      <w:bookmarkEnd w:id="113"/>
      <w:bookmarkEnd w:id="114"/>
      <w:bookmarkEnd w:id="115"/>
      <w:bookmarkEnd w:id="116"/>
      <w:bookmarkEnd w:id="117"/>
    </w:p>
    <w:p w14:paraId="2B278862" w14:textId="77777777" w:rsidR="005920E7" w:rsidRDefault="005920E7" w:rsidP="005920E7">
      <w:pPr>
        <w:jc w:val="both"/>
        <w:rPr>
          <w:highlight w:val="cyan"/>
        </w:rPr>
      </w:pPr>
    </w:p>
    <w:p w14:paraId="26A7CF46" w14:textId="6BD5E1B6" w:rsidR="005920E7" w:rsidRDefault="00F16F85" w:rsidP="00F14539">
      <w:pPr>
        <w:pStyle w:val="Heading2"/>
      </w:pPr>
      <w:r>
        <w:t xml:space="preserve">SSB operation during </w:t>
      </w:r>
      <w:r w:rsidR="005920E7">
        <w:t>RA-SDT</w:t>
      </w:r>
      <w:r>
        <w:t xml:space="preserve"> (selection and thre</w:t>
      </w:r>
      <w:r w:rsidR="5FB24D9F">
        <w:t>s</w:t>
      </w:r>
      <w:r>
        <w:t>hold)</w:t>
      </w:r>
    </w:p>
    <w:p w14:paraId="1645741E" w14:textId="6999B741" w:rsidR="003B2910" w:rsidRPr="009D7712" w:rsidRDefault="003B2910" w:rsidP="009D7712">
      <w:pPr>
        <w:jc w:val="both"/>
        <w:rPr>
          <w:i/>
          <w:iCs/>
        </w:rPr>
      </w:pPr>
      <w:r>
        <w:t xml:space="preserve">The following FFS </w:t>
      </w:r>
      <w:r w:rsidR="003B5870">
        <w:t>a</w:t>
      </w:r>
      <w:r>
        <w:t xml:space="preserve">re captured </w:t>
      </w:r>
      <w:r w:rsidR="003B5870">
        <w:t>on the</w:t>
      </w:r>
      <w:r w:rsidR="00AB1345">
        <w:t xml:space="preserve"> SSB selection as part of</w:t>
      </w:r>
      <w:r>
        <w:t xml:space="preserve"> the email discussion </w:t>
      </w:r>
      <w:r w:rsidRPr="00414520">
        <w:t>[POST11</w:t>
      </w:r>
      <w:r>
        <w:t>4</w:t>
      </w:r>
      <w:r w:rsidRPr="00414520">
        <w:t>-e][50</w:t>
      </w:r>
      <w:r>
        <w:t>6</w:t>
      </w:r>
      <w:r w:rsidRPr="00414520">
        <w:t>]</w:t>
      </w:r>
      <w:r>
        <w:t>.</w:t>
      </w:r>
    </w:p>
    <w:p w14:paraId="0EC788B3" w14:textId="3597A944" w:rsidR="005920E7" w:rsidRPr="00095A30" w:rsidRDefault="005920E7" w:rsidP="005920E7">
      <w:pPr>
        <w:pStyle w:val="ListParagraph"/>
        <w:numPr>
          <w:ilvl w:val="0"/>
          <w:numId w:val="43"/>
        </w:numPr>
        <w:jc w:val="both"/>
        <w:rPr>
          <w:rFonts w:ascii="Times New Roman" w:hAnsi="Times New Roman" w:cs="Times New Roman"/>
          <w:i/>
          <w:iCs/>
          <w:sz w:val="20"/>
          <w:szCs w:val="20"/>
        </w:rPr>
      </w:pPr>
      <w:r w:rsidRPr="00095A30">
        <w:rPr>
          <w:rFonts w:ascii="Times New Roman" w:hAnsi="Times New Roman" w:cs="Times New Roman"/>
          <w:i/>
          <w:iCs/>
          <w:sz w:val="20"/>
          <w:szCs w:val="20"/>
        </w:rPr>
        <w:t xml:space="preserve">FFS </w:t>
      </w:r>
      <w:r w:rsidRPr="009D7712">
        <w:rPr>
          <w:rFonts w:ascii="Times New Roman" w:hAnsi="Times New Roman" w:cs="Times New Roman"/>
          <w:b/>
          <w:bCs/>
          <w:i/>
          <w:iCs/>
          <w:sz w:val="20"/>
          <w:szCs w:val="20"/>
        </w:rPr>
        <w:t>SSB selection for 4-step RA-SDT</w:t>
      </w:r>
      <w:r w:rsidRPr="00095A30">
        <w:rPr>
          <w:rFonts w:ascii="Times New Roman" w:hAnsi="Times New Roman" w:cs="Times New Roman"/>
          <w:i/>
          <w:iCs/>
          <w:sz w:val="20"/>
          <w:szCs w:val="20"/>
        </w:rPr>
        <w:t xml:space="preserve"> type SDT (a) what should happen if none of the SSBs’ RSRP is above the threshold; (b) whether the RSRP threshold is specific to SDT</w:t>
      </w:r>
    </w:p>
    <w:p w14:paraId="17D3ED75" w14:textId="77777777" w:rsidR="005920E7" w:rsidRPr="00095A30" w:rsidRDefault="005920E7" w:rsidP="005920E7">
      <w:pPr>
        <w:pStyle w:val="ListParagraph"/>
        <w:numPr>
          <w:ilvl w:val="0"/>
          <w:numId w:val="43"/>
        </w:numPr>
        <w:jc w:val="both"/>
        <w:rPr>
          <w:rFonts w:ascii="Times New Roman" w:hAnsi="Times New Roman" w:cs="Times New Roman"/>
          <w:i/>
          <w:iCs/>
          <w:sz w:val="20"/>
          <w:szCs w:val="20"/>
        </w:rPr>
      </w:pPr>
      <w:r w:rsidRPr="00095A30">
        <w:rPr>
          <w:rFonts w:ascii="Times New Roman" w:hAnsi="Times New Roman" w:cs="Times New Roman"/>
          <w:i/>
          <w:iCs/>
          <w:sz w:val="20"/>
          <w:szCs w:val="20"/>
        </w:rPr>
        <w:t xml:space="preserve">FFS the </w:t>
      </w:r>
      <w:r w:rsidRPr="009D7712">
        <w:rPr>
          <w:rFonts w:ascii="Times New Roman" w:hAnsi="Times New Roman" w:cs="Times New Roman"/>
          <w:b/>
          <w:bCs/>
          <w:i/>
          <w:iCs/>
          <w:sz w:val="20"/>
          <w:szCs w:val="20"/>
        </w:rPr>
        <w:t>SSB selection for 2-stepRA-SDT</w:t>
      </w:r>
    </w:p>
    <w:p w14:paraId="7B34943B" w14:textId="4D1B72CC" w:rsidR="005920E7" w:rsidRDefault="00A22705" w:rsidP="00C00AE8">
      <w:r>
        <w:t xml:space="preserve">Legacy operation </w:t>
      </w:r>
      <w:r w:rsidR="00253400">
        <w:t>of the SSB selection is shown below from TS 38.321:</w:t>
      </w:r>
    </w:p>
    <w:p w14:paraId="04FD2E96" w14:textId="77777777" w:rsidR="003058DD" w:rsidRPr="003058DD" w:rsidRDefault="003058DD" w:rsidP="009D7712">
      <w:pPr>
        <w:overflowPunct/>
        <w:autoSpaceDE/>
        <w:autoSpaceDN/>
        <w:adjustRightInd/>
        <w:spacing w:after="60"/>
        <w:ind w:left="644" w:hanging="284"/>
        <w:rPr>
          <w:lang w:val="en-GB" w:eastAsia="ko-KR"/>
        </w:rPr>
      </w:pPr>
      <w:r w:rsidRPr="003058DD">
        <w:rPr>
          <w:lang w:val="en-GB" w:eastAsia="ko-KR"/>
        </w:rPr>
        <w:t>1&gt;</w:t>
      </w:r>
      <w:r w:rsidRPr="003058DD">
        <w:rPr>
          <w:lang w:val="en-GB" w:eastAsia="ko-KR"/>
        </w:rPr>
        <w:tab/>
        <w:t>else (i.e. for the contention-based Random Access preamble selection):</w:t>
      </w:r>
    </w:p>
    <w:p w14:paraId="7FF0E8C2" w14:textId="77777777" w:rsidR="003058DD" w:rsidRPr="003058DD" w:rsidRDefault="003058DD" w:rsidP="009D7712">
      <w:pPr>
        <w:overflowPunct/>
        <w:autoSpaceDE/>
        <w:autoSpaceDN/>
        <w:adjustRightInd/>
        <w:spacing w:after="60"/>
        <w:ind w:left="927" w:hanging="284"/>
        <w:rPr>
          <w:lang w:val="en-GB" w:eastAsia="ko-KR"/>
        </w:rPr>
      </w:pPr>
      <w:r w:rsidRPr="003058DD">
        <w:rPr>
          <w:lang w:val="en-GB" w:eastAsia="ko-KR"/>
        </w:rPr>
        <w:t>2&gt;</w:t>
      </w:r>
      <w:r w:rsidRPr="003058DD">
        <w:rPr>
          <w:lang w:val="en-GB" w:eastAsia="ko-KR"/>
        </w:rPr>
        <w:tab/>
        <w:t xml:space="preserve">if at least one of the SSBs with SS-RSRP above </w:t>
      </w:r>
      <w:r w:rsidRPr="003058DD">
        <w:rPr>
          <w:i/>
          <w:lang w:val="en-GB" w:eastAsia="ko-KR"/>
        </w:rPr>
        <w:t>rsrp-ThresholdSSB</w:t>
      </w:r>
      <w:r w:rsidRPr="003058DD">
        <w:rPr>
          <w:lang w:val="en-GB" w:eastAsia="ko-KR"/>
        </w:rPr>
        <w:t xml:space="preserve"> is available:</w:t>
      </w:r>
    </w:p>
    <w:p w14:paraId="581E6A7D" w14:textId="77777777" w:rsidR="003058DD" w:rsidRPr="003058DD" w:rsidRDefault="003058DD" w:rsidP="009D7712">
      <w:pPr>
        <w:overflowPunct/>
        <w:autoSpaceDE/>
        <w:autoSpaceDN/>
        <w:adjustRightInd/>
        <w:spacing w:after="60"/>
        <w:ind w:left="1211" w:hanging="284"/>
        <w:rPr>
          <w:lang w:val="en-GB" w:eastAsia="ko-KR"/>
        </w:rPr>
      </w:pPr>
      <w:r w:rsidRPr="003058DD">
        <w:rPr>
          <w:lang w:val="en-GB" w:eastAsia="ko-KR"/>
        </w:rPr>
        <w:t>3&gt;</w:t>
      </w:r>
      <w:r w:rsidRPr="003058DD">
        <w:rPr>
          <w:lang w:val="en-GB" w:eastAsia="ko-KR"/>
        </w:rPr>
        <w:tab/>
        <w:t xml:space="preserve">select an SSB with SS-RSRP above </w:t>
      </w:r>
      <w:r w:rsidRPr="003058DD">
        <w:rPr>
          <w:i/>
          <w:lang w:val="en-GB" w:eastAsia="ko-KR"/>
        </w:rPr>
        <w:t>rsrp-ThresholdSSB</w:t>
      </w:r>
      <w:r w:rsidRPr="003058DD">
        <w:rPr>
          <w:lang w:val="en-GB" w:eastAsia="ko-KR"/>
        </w:rPr>
        <w:t>.</w:t>
      </w:r>
    </w:p>
    <w:p w14:paraId="21E81BBF" w14:textId="77777777" w:rsidR="003058DD" w:rsidRPr="003058DD" w:rsidRDefault="003058DD" w:rsidP="009D7712">
      <w:pPr>
        <w:overflowPunct/>
        <w:autoSpaceDE/>
        <w:autoSpaceDN/>
        <w:adjustRightInd/>
        <w:spacing w:after="60"/>
        <w:ind w:left="927" w:hanging="284"/>
        <w:rPr>
          <w:lang w:val="en-GB" w:eastAsia="ko-KR"/>
        </w:rPr>
      </w:pPr>
      <w:r w:rsidRPr="003058DD">
        <w:rPr>
          <w:lang w:val="en-GB" w:eastAsia="ko-KR"/>
        </w:rPr>
        <w:t>2&gt;</w:t>
      </w:r>
      <w:r w:rsidRPr="003058DD">
        <w:rPr>
          <w:lang w:val="en-GB" w:eastAsia="ko-KR"/>
        </w:rPr>
        <w:tab/>
        <w:t>else:</w:t>
      </w:r>
    </w:p>
    <w:p w14:paraId="607D3C29" w14:textId="77777777" w:rsidR="003058DD" w:rsidRPr="003058DD" w:rsidRDefault="003058DD" w:rsidP="009D7712">
      <w:pPr>
        <w:overflowPunct/>
        <w:autoSpaceDE/>
        <w:autoSpaceDN/>
        <w:adjustRightInd/>
        <w:spacing w:after="60"/>
        <w:ind w:left="1211" w:hanging="284"/>
        <w:rPr>
          <w:lang w:val="en-GB" w:eastAsia="ko-KR"/>
        </w:rPr>
      </w:pPr>
      <w:r w:rsidRPr="003058DD">
        <w:rPr>
          <w:lang w:val="en-GB" w:eastAsia="ko-KR"/>
        </w:rPr>
        <w:t>3&gt;</w:t>
      </w:r>
      <w:r w:rsidRPr="003058DD">
        <w:rPr>
          <w:lang w:val="en-GB" w:eastAsia="ko-KR"/>
        </w:rPr>
        <w:tab/>
      </w:r>
      <w:r w:rsidRPr="009D7712">
        <w:rPr>
          <w:b/>
          <w:bCs/>
          <w:lang w:val="en-GB" w:eastAsia="ko-KR"/>
        </w:rPr>
        <w:t>select any SSB.</w:t>
      </w:r>
    </w:p>
    <w:p w14:paraId="42F1BF6D" w14:textId="2CE7E3CA" w:rsidR="003058DD" w:rsidRDefault="00347BE3" w:rsidP="009D7712">
      <w:pPr>
        <w:spacing w:after="60"/>
        <w:ind w:left="360"/>
      </w:pPr>
      <w:r>
        <w:t>….</w:t>
      </w:r>
    </w:p>
    <w:p w14:paraId="3DF486E1" w14:textId="77777777" w:rsidR="00283976" w:rsidRPr="00283976" w:rsidRDefault="00283976" w:rsidP="009D7712">
      <w:pPr>
        <w:overflowPunct/>
        <w:autoSpaceDE/>
        <w:autoSpaceDN/>
        <w:adjustRightInd/>
        <w:spacing w:after="60"/>
        <w:ind w:left="644" w:hanging="284"/>
        <w:rPr>
          <w:lang w:val="en-GB" w:eastAsia="ko-KR"/>
        </w:rPr>
      </w:pPr>
      <w:r w:rsidRPr="00283976">
        <w:rPr>
          <w:lang w:val="en-GB" w:eastAsia="ko-KR"/>
        </w:rPr>
        <w:t>1&gt;</w:t>
      </w:r>
      <w:r w:rsidRPr="00283976">
        <w:rPr>
          <w:lang w:val="en-GB" w:eastAsia="ko-KR"/>
        </w:rPr>
        <w:tab/>
        <w:t>else (i.e. for the contention-based Random Access Preamble selection):</w:t>
      </w:r>
    </w:p>
    <w:p w14:paraId="68E74A5D" w14:textId="77777777" w:rsidR="00283976" w:rsidRPr="00283976" w:rsidRDefault="00283976" w:rsidP="009D7712">
      <w:pPr>
        <w:overflowPunct/>
        <w:autoSpaceDE/>
        <w:autoSpaceDN/>
        <w:adjustRightInd/>
        <w:spacing w:after="60"/>
        <w:ind w:left="927" w:hanging="284"/>
        <w:rPr>
          <w:rFonts w:eastAsia="Malgun Gothic"/>
          <w:lang w:val="en-GB" w:eastAsia="ko-KR"/>
        </w:rPr>
      </w:pPr>
      <w:r w:rsidRPr="00283976">
        <w:rPr>
          <w:lang w:val="en-GB" w:eastAsia="ko-KR"/>
        </w:rPr>
        <w:t>2&gt;</w:t>
      </w:r>
      <w:r w:rsidRPr="00283976">
        <w:rPr>
          <w:lang w:val="en-GB" w:eastAsia="ko-KR"/>
        </w:rPr>
        <w:tab/>
        <w:t xml:space="preserve">if at least one of the SSBs with SS-RSRP above </w:t>
      </w:r>
      <w:r w:rsidRPr="00283976">
        <w:rPr>
          <w:i/>
          <w:iCs/>
          <w:lang w:val="en-GB" w:eastAsia="ko-KR"/>
        </w:rPr>
        <w:t>msgA-</w:t>
      </w:r>
      <w:r w:rsidRPr="00283976">
        <w:rPr>
          <w:i/>
          <w:lang w:val="en-GB" w:eastAsia="ko-KR"/>
        </w:rPr>
        <w:t>RSRP</w:t>
      </w:r>
      <w:r w:rsidRPr="00283976">
        <w:rPr>
          <w:i/>
          <w:iCs/>
          <w:lang w:val="en-GB" w:eastAsia="ko-KR"/>
        </w:rPr>
        <w:t>-ThresholdSSB</w:t>
      </w:r>
      <w:r w:rsidRPr="00283976">
        <w:rPr>
          <w:lang w:val="en-GB" w:eastAsia="ko-KR"/>
        </w:rPr>
        <w:t xml:space="preserve"> is available:</w:t>
      </w:r>
    </w:p>
    <w:p w14:paraId="0C1CCFD1" w14:textId="77777777" w:rsidR="00283976" w:rsidRPr="00283976" w:rsidRDefault="00283976" w:rsidP="009D7712">
      <w:pPr>
        <w:overflowPunct/>
        <w:autoSpaceDE/>
        <w:autoSpaceDN/>
        <w:adjustRightInd/>
        <w:spacing w:after="60"/>
        <w:ind w:left="1211" w:hanging="284"/>
        <w:rPr>
          <w:lang w:val="en-GB" w:eastAsia="ko-KR"/>
        </w:rPr>
      </w:pPr>
      <w:r w:rsidRPr="00283976">
        <w:rPr>
          <w:lang w:val="en-GB" w:eastAsia="ko-KR"/>
        </w:rPr>
        <w:t>3&gt;</w:t>
      </w:r>
      <w:r w:rsidRPr="00283976">
        <w:rPr>
          <w:lang w:val="en-GB" w:eastAsia="ko-KR"/>
        </w:rPr>
        <w:tab/>
        <w:t xml:space="preserve">select an SSB with SS-RSRP above </w:t>
      </w:r>
      <w:r w:rsidRPr="00283976">
        <w:rPr>
          <w:i/>
          <w:iCs/>
          <w:lang w:val="en-GB" w:eastAsia="ko-KR"/>
        </w:rPr>
        <w:t>msgA-</w:t>
      </w:r>
      <w:r w:rsidRPr="00283976">
        <w:rPr>
          <w:i/>
          <w:lang w:val="en-GB" w:eastAsia="ko-KR"/>
        </w:rPr>
        <w:t>RSRP</w:t>
      </w:r>
      <w:r w:rsidRPr="00283976">
        <w:rPr>
          <w:i/>
          <w:iCs/>
          <w:lang w:val="en-GB" w:eastAsia="ko-KR"/>
        </w:rPr>
        <w:t>-ThresholdSSB</w:t>
      </w:r>
      <w:r w:rsidRPr="00283976">
        <w:rPr>
          <w:lang w:val="en-GB" w:eastAsia="ko-KR"/>
        </w:rPr>
        <w:t>.</w:t>
      </w:r>
    </w:p>
    <w:p w14:paraId="485D4C55" w14:textId="77777777" w:rsidR="00283976" w:rsidRPr="00283976" w:rsidRDefault="00283976" w:rsidP="009D7712">
      <w:pPr>
        <w:overflowPunct/>
        <w:autoSpaceDE/>
        <w:autoSpaceDN/>
        <w:adjustRightInd/>
        <w:spacing w:after="60"/>
        <w:ind w:left="927" w:hanging="284"/>
        <w:rPr>
          <w:lang w:val="en-GB" w:eastAsia="ko-KR"/>
        </w:rPr>
      </w:pPr>
      <w:r w:rsidRPr="00283976">
        <w:rPr>
          <w:lang w:val="en-GB" w:eastAsia="ko-KR"/>
        </w:rPr>
        <w:t>2&gt;</w:t>
      </w:r>
      <w:r w:rsidRPr="00283976">
        <w:rPr>
          <w:lang w:val="en-GB" w:eastAsia="ko-KR"/>
        </w:rPr>
        <w:tab/>
        <w:t>else:</w:t>
      </w:r>
    </w:p>
    <w:p w14:paraId="3E4636B1" w14:textId="77777777" w:rsidR="00283976" w:rsidRPr="00283976" w:rsidRDefault="00283976" w:rsidP="009D7712">
      <w:pPr>
        <w:overflowPunct/>
        <w:autoSpaceDE/>
        <w:autoSpaceDN/>
        <w:adjustRightInd/>
        <w:ind w:left="1211" w:hanging="284"/>
        <w:rPr>
          <w:lang w:val="en-GB" w:eastAsia="ko-KR"/>
        </w:rPr>
      </w:pPr>
      <w:r w:rsidRPr="00283976">
        <w:rPr>
          <w:lang w:val="en-GB" w:eastAsia="ko-KR"/>
        </w:rPr>
        <w:t>3&gt;</w:t>
      </w:r>
      <w:r w:rsidRPr="00283976">
        <w:rPr>
          <w:lang w:val="en-GB" w:eastAsia="ko-KR"/>
        </w:rPr>
        <w:tab/>
      </w:r>
      <w:r w:rsidRPr="009D7712">
        <w:rPr>
          <w:b/>
          <w:bCs/>
          <w:lang w:val="en-GB" w:eastAsia="ko-KR"/>
        </w:rPr>
        <w:t>select any SSB.</w:t>
      </w:r>
    </w:p>
    <w:p w14:paraId="7D6152F7" w14:textId="51A28823" w:rsidR="00283976" w:rsidRDefault="00F16F85" w:rsidP="00C00AE8">
      <w:r>
        <w:t>Two approaches are possible when non</w:t>
      </w:r>
      <w:r w:rsidR="00C15FEA">
        <w:t>e</w:t>
      </w:r>
      <w:r>
        <w:t xml:space="preserve"> SSB meet</w:t>
      </w:r>
      <w:r w:rsidR="00C15FEA">
        <w:t>s</w:t>
      </w:r>
      <w:r>
        <w:t xml:space="preserve"> the SS-RSRP thre</w:t>
      </w:r>
      <w:r w:rsidR="00C15FEA">
        <w:t>s</w:t>
      </w:r>
      <w:r>
        <w:t>hold</w:t>
      </w:r>
      <w:r w:rsidR="00C15FEA">
        <w:t xml:space="preserve"> during RA-SDT:</w:t>
      </w:r>
    </w:p>
    <w:p w14:paraId="1E6BFD20" w14:textId="6C90620C" w:rsidR="00C15FEA" w:rsidRPr="009D7712" w:rsidRDefault="00C97FA3" w:rsidP="00C15FEA">
      <w:pPr>
        <w:pStyle w:val="ListParagraph"/>
        <w:numPr>
          <w:ilvl w:val="0"/>
          <w:numId w:val="46"/>
        </w:numPr>
        <w:rPr>
          <w:rFonts w:ascii="Times New Roman" w:hAnsi="Times New Roman" w:cs="Times New Roman"/>
          <w:sz w:val="20"/>
          <w:szCs w:val="20"/>
        </w:rPr>
      </w:pPr>
      <w:r w:rsidRPr="009D7712">
        <w:rPr>
          <w:rFonts w:ascii="Times New Roman" w:hAnsi="Times New Roman" w:cs="Times New Roman"/>
          <w:sz w:val="20"/>
          <w:szCs w:val="20"/>
        </w:rPr>
        <w:t>UE selects any SSB and continues with RA-SDT procedure</w:t>
      </w:r>
      <w:r w:rsidR="00D21126">
        <w:rPr>
          <w:rFonts w:ascii="Times New Roman" w:hAnsi="Times New Roman" w:cs="Times New Roman"/>
          <w:sz w:val="20"/>
          <w:szCs w:val="20"/>
        </w:rPr>
        <w:t>.</w:t>
      </w:r>
    </w:p>
    <w:p w14:paraId="54CE783F" w14:textId="7DB5D3B9" w:rsidR="00C97FA3" w:rsidRPr="009264F6" w:rsidRDefault="00C97FA3" w:rsidP="009D7712">
      <w:pPr>
        <w:pStyle w:val="ListParagraph"/>
        <w:numPr>
          <w:ilvl w:val="0"/>
          <w:numId w:val="46"/>
        </w:numPr>
      </w:pPr>
      <w:r w:rsidRPr="009D7712">
        <w:rPr>
          <w:rFonts w:ascii="Times New Roman" w:hAnsi="Times New Roman" w:cs="Times New Roman"/>
          <w:sz w:val="20"/>
          <w:szCs w:val="20"/>
        </w:rPr>
        <w:t xml:space="preserve">UE switches </w:t>
      </w:r>
      <w:r w:rsidR="00794D72" w:rsidRPr="009D7712">
        <w:rPr>
          <w:rFonts w:ascii="Times New Roman" w:hAnsi="Times New Roman" w:cs="Times New Roman"/>
          <w:sz w:val="20"/>
          <w:szCs w:val="20"/>
        </w:rPr>
        <w:t xml:space="preserve">or fallbacks </w:t>
      </w:r>
      <w:r w:rsidRPr="009D7712">
        <w:rPr>
          <w:rFonts w:ascii="Times New Roman" w:hAnsi="Times New Roman" w:cs="Times New Roman"/>
          <w:sz w:val="20"/>
          <w:szCs w:val="20"/>
        </w:rPr>
        <w:t>to</w:t>
      </w:r>
      <w:r w:rsidR="00794D72" w:rsidRPr="009D7712">
        <w:rPr>
          <w:rFonts w:ascii="Times New Roman" w:hAnsi="Times New Roman" w:cs="Times New Roman"/>
          <w:sz w:val="20"/>
          <w:szCs w:val="20"/>
        </w:rPr>
        <w:t xml:space="preserve"> continue with other RACH type (following the principles discussed in previous section </w:t>
      </w:r>
      <w:r w:rsidR="00794D72" w:rsidRPr="009D7712">
        <w:rPr>
          <w:rFonts w:ascii="Times New Roman" w:hAnsi="Times New Roman" w:cs="Times New Roman"/>
          <w:sz w:val="20"/>
          <w:szCs w:val="20"/>
        </w:rPr>
        <w:fldChar w:fldCharType="begin"/>
      </w:r>
      <w:r w:rsidR="00794D72" w:rsidRPr="009D7712">
        <w:rPr>
          <w:rFonts w:ascii="Times New Roman" w:hAnsi="Times New Roman" w:cs="Times New Roman"/>
          <w:sz w:val="20"/>
          <w:szCs w:val="20"/>
        </w:rPr>
        <w:instrText xml:space="preserve"> REF _Ref77773661 \n \h </w:instrText>
      </w:r>
      <w:r w:rsidR="00F646C2" w:rsidRPr="009D7712">
        <w:rPr>
          <w:rFonts w:ascii="Times New Roman" w:hAnsi="Times New Roman" w:cs="Times New Roman"/>
          <w:sz w:val="20"/>
          <w:szCs w:val="20"/>
        </w:rPr>
        <w:instrText xml:space="preserve"> \* MERGEFORMAT </w:instrText>
      </w:r>
      <w:r w:rsidR="00794D72" w:rsidRPr="009D7712">
        <w:rPr>
          <w:rFonts w:ascii="Times New Roman" w:hAnsi="Times New Roman" w:cs="Times New Roman"/>
          <w:sz w:val="20"/>
          <w:szCs w:val="20"/>
        </w:rPr>
      </w:r>
      <w:r w:rsidR="00794D72" w:rsidRPr="009D7712">
        <w:rPr>
          <w:rFonts w:ascii="Times New Roman" w:hAnsi="Times New Roman" w:cs="Times New Roman"/>
          <w:sz w:val="20"/>
          <w:szCs w:val="20"/>
        </w:rPr>
        <w:fldChar w:fldCharType="separate"/>
      </w:r>
      <w:r w:rsidR="00DA2895">
        <w:rPr>
          <w:rFonts w:ascii="Times New Roman" w:hAnsi="Times New Roman" w:cs="Times New Roman"/>
          <w:sz w:val="20"/>
          <w:szCs w:val="20"/>
        </w:rPr>
        <w:t>2.1</w:t>
      </w:r>
      <w:r w:rsidR="00794D72" w:rsidRPr="009D7712">
        <w:rPr>
          <w:rFonts w:ascii="Times New Roman" w:hAnsi="Times New Roman" w:cs="Times New Roman"/>
          <w:sz w:val="20"/>
          <w:szCs w:val="20"/>
        </w:rPr>
        <w:fldChar w:fldCharType="end"/>
      </w:r>
      <w:r w:rsidR="00794D72" w:rsidRPr="009D7712">
        <w:rPr>
          <w:rFonts w:ascii="Times New Roman" w:hAnsi="Times New Roman" w:cs="Times New Roman"/>
          <w:sz w:val="20"/>
          <w:szCs w:val="20"/>
        </w:rPr>
        <w:t xml:space="preserve">). </w:t>
      </w:r>
    </w:p>
    <w:p w14:paraId="624275AD" w14:textId="04ECD28D" w:rsidR="00283976" w:rsidRDefault="00D21126" w:rsidP="00C00AE8">
      <w:r>
        <w:t>Both options are feasible but option (a) follows the same logic as it is done currently for 2-step RACH and for 4-step RACH. Therefore, we suggest using the same approach.</w:t>
      </w:r>
    </w:p>
    <w:p w14:paraId="60ECC4DF" w14:textId="77777777" w:rsidR="00F13B5A" w:rsidRPr="00E861CA" w:rsidRDefault="00F13B5A" w:rsidP="00F13B5A">
      <w:pPr>
        <w:pStyle w:val="Proposal"/>
        <w:numPr>
          <w:ilvl w:val="0"/>
          <w:numId w:val="4"/>
        </w:numPr>
        <w:rPr>
          <w:lang w:val="en-US"/>
        </w:rPr>
      </w:pPr>
      <w:bookmarkStart w:id="118" w:name="_Toc77773913"/>
      <w:bookmarkStart w:id="119" w:name="_Toc77774304"/>
      <w:bookmarkStart w:id="120" w:name="_Toc78901561"/>
      <w:bookmarkStart w:id="121" w:name="_Toc78902635"/>
      <w:bookmarkStart w:id="122" w:name="_Toc79108118"/>
      <w:bookmarkStart w:id="123" w:name="_Toc79113606"/>
      <w:r>
        <w:t xml:space="preserve">UE select any SSB when none of the </w:t>
      </w:r>
      <w:r w:rsidRPr="00283976">
        <w:rPr>
          <w:lang w:eastAsia="ko-KR"/>
        </w:rPr>
        <w:t>SSBs</w:t>
      </w:r>
      <w:r>
        <w:rPr>
          <w:lang w:eastAsia="ko-KR"/>
        </w:rPr>
        <w:t xml:space="preserve"> meet the </w:t>
      </w:r>
      <w:r w:rsidRPr="00283976">
        <w:rPr>
          <w:lang w:eastAsia="ko-KR"/>
        </w:rPr>
        <w:t>SS-RSRP</w:t>
      </w:r>
      <w:r>
        <w:rPr>
          <w:lang w:eastAsia="ko-KR"/>
        </w:rPr>
        <w:t xml:space="preserve"> thresholds for 2-step RA-SDT</w:t>
      </w:r>
      <w:r>
        <w:t>. Same approach is taken for 4-step RA-SDT.</w:t>
      </w:r>
      <w:bookmarkEnd w:id="118"/>
      <w:bookmarkEnd w:id="119"/>
      <w:bookmarkEnd w:id="120"/>
      <w:bookmarkEnd w:id="121"/>
      <w:bookmarkEnd w:id="122"/>
      <w:bookmarkEnd w:id="123"/>
    </w:p>
    <w:p w14:paraId="311A6692" w14:textId="77777777" w:rsidR="00E56C80" w:rsidRPr="009D7712" w:rsidRDefault="00E56C80" w:rsidP="00C00AE8"/>
    <w:p w14:paraId="5AB4BABA" w14:textId="77777777" w:rsidR="00EB410E" w:rsidRPr="00E86C96" w:rsidRDefault="00EB410E" w:rsidP="00F14539">
      <w:pPr>
        <w:pStyle w:val="Heading1"/>
        <w:numPr>
          <w:ilvl w:val="0"/>
          <w:numId w:val="2"/>
        </w:numPr>
      </w:pPr>
      <w:r w:rsidRPr="00E86C96">
        <w:t>Conclusion</w:t>
      </w:r>
    </w:p>
    <w:p w14:paraId="626C5779" w14:textId="77777777" w:rsidR="00EB410E" w:rsidRPr="00E86C96" w:rsidRDefault="00EB410E" w:rsidP="00EB410E">
      <w:pPr>
        <w:spacing w:after="60"/>
        <w:jc w:val="both"/>
        <w:rPr>
          <w:lang w:eastAsia="zh-CN"/>
        </w:rPr>
      </w:pPr>
      <w:r w:rsidRPr="00E86C96">
        <w:rPr>
          <w:iCs/>
          <w:lang w:eastAsia="ja-JP"/>
        </w:rPr>
        <w:t>The observations captured are the following</w:t>
      </w:r>
      <w:r w:rsidRPr="00E86C96">
        <w:rPr>
          <w:lang w:eastAsia="zh-CN"/>
        </w:rPr>
        <w:t>:</w:t>
      </w:r>
    </w:p>
    <w:p w14:paraId="7F895B8C" w14:textId="77777777" w:rsidR="00760603" w:rsidRDefault="00EB410E">
      <w:pPr>
        <w:pStyle w:val="TOC1"/>
        <w:rPr>
          <w:rFonts w:asciiTheme="minorHAnsi" w:eastAsiaTheme="minorEastAsia" w:hAnsiTheme="minorHAnsi" w:cstheme="minorBidi"/>
          <w:noProof/>
          <w:sz w:val="22"/>
        </w:rPr>
      </w:pPr>
      <w:r w:rsidRPr="00E86C96">
        <w:rPr>
          <w:iCs/>
          <w:lang w:eastAsia="ja-JP"/>
        </w:rPr>
        <w:fldChar w:fldCharType="begin"/>
      </w:r>
      <w:r w:rsidRPr="00E86C96">
        <w:rPr>
          <w:iCs/>
          <w:lang w:eastAsia="ja-JP"/>
        </w:rPr>
        <w:instrText xml:space="preserve"> TOC \n \p " " \t "observ.,1" </w:instrText>
      </w:r>
      <w:r w:rsidRPr="00E86C96">
        <w:rPr>
          <w:iCs/>
          <w:lang w:eastAsia="ja-JP"/>
        </w:rPr>
        <w:fldChar w:fldCharType="separate"/>
      </w:r>
      <w:r w:rsidR="00760603" w:rsidRPr="00AB20F0">
        <w:rPr>
          <w:b/>
          <w:noProof/>
        </w:rPr>
        <w:t>Observation 1.</w:t>
      </w:r>
      <w:r w:rsidR="00760603">
        <w:rPr>
          <w:rFonts w:asciiTheme="minorHAnsi" w:eastAsiaTheme="minorEastAsia" w:hAnsiTheme="minorHAnsi" w:cstheme="minorBidi"/>
          <w:noProof/>
          <w:sz w:val="22"/>
        </w:rPr>
        <w:tab/>
      </w:r>
      <w:r w:rsidR="00760603">
        <w:rPr>
          <w:noProof/>
        </w:rPr>
        <w:t xml:space="preserve">Fallback from 2-step RA-SDT to 4-step RA-SDT via </w:t>
      </w:r>
      <w:r w:rsidR="00760603" w:rsidRPr="00AB20F0">
        <w:rPr>
          <w:i/>
          <w:iCs/>
          <w:noProof/>
        </w:rPr>
        <w:t>fallbackRAR</w:t>
      </w:r>
      <w:r w:rsidR="00760603">
        <w:rPr>
          <w:noProof/>
        </w:rPr>
        <w:t xml:space="preserve"> is assumed supported as it can follow legacy procedure easily.</w:t>
      </w:r>
    </w:p>
    <w:p w14:paraId="538A09C3" w14:textId="77777777" w:rsidR="00760603" w:rsidRDefault="00760603">
      <w:pPr>
        <w:pStyle w:val="TOC1"/>
        <w:rPr>
          <w:rFonts w:asciiTheme="minorHAnsi" w:eastAsiaTheme="minorEastAsia" w:hAnsiTheme="minorHAnsi" w:cstheme="minorBidi"/>
          <w:noProof/>
          <w:sz w:val="22"/>
        </w:rPr>
      </w:pPr>
      <w:r w:rsidRPr="00AB20F0">
        <w:rPr>
          <w:b/>
          <w:noProof/>
        </w:rPr>
        <w:t>Observation 2.</w:t>
      </w:r>
      <w:r>
        <w:rPr>
          <w:rFonts w:asciiTheme="minorHAnsi" w:eastAsiaTheme="minorEastAsia" w:hAnsiTheme="minorHAnsi" w:cstheme="minorBidi"/>
          <w:noProof/>
          <w:sz w:val="22"/>
        </w:rPr>
        <w:tab/>
      </w:r>
      <w:r>
        <w:rPr>
          <w:noProof/>
        </w:rPr>
        <w:t xml:space="preserve">For the fallback scenarios from 2-step RA-SDT via </w:t>
      </w:r>
      <w:r w:rsidRPr="00AB20F0">
        <w:rPr>
          <w:i/>
          <w:iCs/>
          <w:noProof/>
        </w:rPr>
        <w:t>fallbackRAR</w:t>
      </w:r>
      <w:r>
        <w:rPr>
          <w:noProof/>
        </w:rPr>
        <w:t>,</w:t>
      </w:r>
      <w:r w:rsidRPr="00AB20F0">
        <w:rPr>
          <w:i/>
          <w:iCs/>
          <w:noProof/>
        </w:rPr>
        <w:t xml:space="preserve"> </w:t>
      </w:r>
      <w:r>
        <w:rPr>
          <w:noProof/>
        </w:rPr>
        <w:t>there is no need to have different or special handling for resume/setup as Msg.3 would need to have the same size as Msg.A.</w:t>
      </w:r>
    </w:p>
    <w:p w14:paraId="5239C8EE" w14:textId="371B9BF7" w:rsidR="00EB410E" w:rsidRPr="00E86C96" w:rsidRDefault="00EB410E" w:rsidP="00EB410E">
      <w:pPr>
        <w:spacing w:before="240" w:after="120"/>
        <w:jc w:val="both"/>
        <w:rPr>
          <w:lang w:eastAsia="zh-CN"/>
        </w:rPr>
      </w:pPr>
      <w:r w:rsidRPr="00E86C96">
        <w:rPr>
          <w:iCs/>
          <w:lang w:eastAsia="ja-JP"/>
        </w:rPr>
        <w:fldChar w:fldCharType="end"/>
      </w:r>
      <w:r w:rsidRPr="00E86C96">
        <w:rPr>
          <w:iCs/>
          <w:lang w:eastAsia="ja-JP"/>
        </w:rPr>
        <w:t>The proposals captured are the following</w:t>
      </w:r>
      <w:r w:rsidRPr="00E86C96">
        <w:rPr>
          <w:lang w:eastAsia="zh-CN"/>
        </w:rPr>
        <w:t>:</w:t>
      </w:r>
    </w:p>
    <w:p w14:paraId="3994FB4A" w14:textId="77777777" w:rsidR="00760603" w:rsidRDefault="00EB410E">
      <w:pPr>
        <w:pStyle w:val="TOC1"/>
        <w:rPr>
          <w:rFonts w:asciiTheme="minorHAnsi" w:eastAsiaTheme="minorEastAsia" w:hAnsiTheme="minorHAnsi" w:cstheme="minorBidi"/>
          <w:noProof/>
          <w:sz w:val="22"/>
        </w:rPr>
      </w:pPr>
      <w:r w:rsidRPr="00E86C96">
        <w:rPr>
          <w:lang w:eastAsia="zh-CN"/>
        </w:rPr>
        <w:fldChar w:fldCharType="begin"/>
      </w:r>
      <w:r w:rsidRPr="00E86C96">
        <w:rPr>
          <w:lang w:eastAsia="zh-CN"/>
        </w:rPr>
        <w:instrText xml:space="preserve"> TOC \n \t "Proposal,1" </w:instrText>
      </w:r>
      <w:r w:rsidRPr="00E86C96">
        <w:rPr>
          <w:lang w:eastAsia="zh-CN"/>
        </w:rPr>
        <w:fldChar w:fldCharType="separate"/>
      </w:r>
      <w:r w:rsidR="00760603" w:rsidRPr="00E13C02">
        <w:rPr>
          <w:b/>
          <w:noProof/>
        </w:rPr>
        <w:t>Proposal 1.</w:t>
      </w:r>
      <w:r w:rsidR="00760603">
        <w:rPr>
          <w:rFonts w:asciiTheme="minorHAnsi" w:eastAsiaTheme="minorEastAsia" w:hAnsiTheme="minorHAnsi" w:cstheme="minorBidi"/>
          <w:noProof/>
          <w:sz w:val="22"/>
        </w:rPr>
        <w:tab/>
      </w:r>
      <w:r w:rsidR="00760603">
        <w:rPr>
          <w:noProof/>
        </w:rPr>
        <w:t xml:space="preserve">2-step RA-SDT applies same approach as legacy 2-step RACH to determine when to switch to “other random access mechanisms” (upon reaching </w:t>
      </w:r>
      <w:r w:rsidR="00760603" w:rsidRPr="00E13C02">
        <w:rPr>
          <w:i/>
          <w:iCs/>
          <w:noProof/>
        </w:rPr>
        <w:t>msgA-TransMax</w:t>
      </w:r>
      <w:r w:rsidR="00760603">
        <w:rPr>
          <w:noProof/>
        </w:rPr>
        <w:t>). Note: “other random access mechanisms” may refer to 4-step RA-SDT, or 2-step RACH or 4-step RACH; details discussed in next proposals.</w:t>
      </w:r>
    </w:p>
    <w:p w14:paraId="237919BB" w14:textId="77777777" w:rsidR="00760603" w:rsidRDefault="00760603">
      <w:pPr>
        <w:pStyle w:val="TOC1"/>
        <w:rPr>
          <w:rFonts w:asciiTheme="minorHAnsi" w:eastAsiaTheme="minorEastAsia" w:hAnsiTheme="minorHAnsi" w:cstheme="minorBidi"/>
          <w:noProof/>
          <w:sz w:val="22"/>
        </w:rPr>
      </w:pPr>
      <w:r w:rsidRPr="00E13C02">
        <w:rPr>
          <w:b/>
          <w:noProof/>
        </w:rPr>
        <w:t>Proposal 2.</w:t>
      </w:r>
      <w:r>
        <w:rPr>
          <w:rFonts w:asciiTheme="minorHAnsi" w:eastAsiaTheme="minorEastAsia" w:hAnsiTheme="minorHAnsi" w:cstheme="minorBidi"/>
          <w:noProof/>
          <w:sz w:val="22"/>
        </w:rPr>
        <w:tab/>
      </w:r>
      <w:r>
        <w:rPr>
          <w:noProof/>
        </w:rPr>
        <w:t>For 4-step RA-SDT, when “</w:t>
      </w:r>
      <w:r w:rsidRPr="00E13C02">
        <w:rPr>
          <w:i/>
          <w:noProof/>
          <w:lang w:eastAsia="ko-KR"/>
        </w:rPr>
        <w:t>PREAMBLE_TRANSMISSION_COUNTER</w:t>
      </w:r>
      <w:r w:rsidRPr="00E13C02">
        <w:rPr>
          <w:noProof/>
          <w:lang w:eastAsia="ko-KR"/>
        </w:rPr>
        <w:t xml:space="preserve"> = </w:t>
      </w:r>
      <w:r w:rsidRPr="00E13C02">
        <w:rPr>
          <w:i/>
          <w:noProof/>
          <w:lang w:eastAsia="ko-KR"/>
        </w:rPr>
        <w:t>preambleTransMax</w:t>
      </w:r>
      <w:r w:rsidRPr="00E13C02">
        <w:rPr>
          <w:noProof/>
          <w:lang w:eastAsia="ko-KR"/>
        </w:rPr>
        <w:t xml:space="preserve"> + 1</w:t>
      </w:r>
      <w:r>
        <w:rPr>
          <w:noProof/>
        </w:rPr>
        <w:t>”, this triggers the switch to other random access mechanisms Note: “other random access mechanisms” may refer to 4-step RA-SDT, or 2-step RACH or 4-step RACH; details discussed in next proposals.</w:t>
      </w:r>
    </w:p>
    <w:p w14:paraId="77DCD839" w14:textId="77777777" w:rsidR="00760603" w:rsidRDefault="00760603">
      <w:pPr>
        <w:pStyle w:val="TOC1"/>
        <w:rPr>
          <w:rFonts w:asciiTheme="minorHAnsi" w:eastAsiaTheme="minorEastAsia" w:hAnsiTheme="minorHAnsi" w:cstheme="minorBidi"/>
          <w:noProof/>
          <w:sz w:val="22"/>
        </w:rPr>
      </w:pPr>
      <w:r w:rsidRPr="00E13C02">
        <w:rPr>
          <w:b/>
          <w:noProof/>
        </w:rPr>
        <w:t>Proposal 3.</w:t>
      </w:r>
      <w:r>
        <w:rPr>
          <w:rFonts w:asciiTheme="minorHAnsi" w:eastAsiaTheme="minorEastAsia" w:hAnsiTheme="minorHAnsi" w:cstheme="minorBidi"/>
          <w:noProof/>
          <w:sz w:val="22"/>
        </w:rPr>
        <w:tab/>
      </w:r>
      <w:r>
        <w:rPr>
          <w:noProof/>
        </w:rPr>
        <w:t xml:space="preserve">The switch or fallback from 2-step RA-SDT to 2-step RACH is </w:t>
      </w:r>
      <w:r w:rsidRPr="00E13C02">
        <w:rPr>
          <w:noProof/>
          <w:u w:val="single"/>
        </w:rPr>
        <w:t>not</w:t>
      </w:r>
      <w:r>
        <w:rPr>
          <w:noProof/>
        </w:rPr>
        <w:t xml:space="preserve"> supported for Rel-17.</w:t>
      </w:r>
    </w:p>
    <w:p w14:paraId="6E5FF2DF" w14:textId="77777777" w:rsidR="00760603" w:rsidRDefault="00760603">
      <w:pPr>
        <w:pStyle w:val="TOC1"/>
        <w:rPr>
          <w:rFonts w:asciiTheme="minorHAnsi" w:eastAsiaTheme="minorEastAsia" w:hAnsiTheme="minorHAnsi" w:cstheme="minorBidi"/>
          <w:noProof/>
          <w:sz w:val="22"/>
        </w:rPr>
      </w:pPr>
      <w:r w:rsidRPr="00E13C02">
        <w:rPr>
          <w:b/>
          <w:noProof/>
        </w:rPr>
        <w:t>Proposal 4.</w:t>
      </w:r>
      <w:r>
        <w:rPr>
          <w:rFonts w:asciiTheme="minorHAnsi" w:eastAsiaTheme="minorEastAsia" w:hAnsiTheme="minorHAnsi" w:cstheme="minorBidi"/>
          <w:noProof/>
          <w:sz w:val="22"/>
        </w:rPr>
        <w:tab/>
      </w:r>
      <w:r>
        <w:rPr>
          <w:noProof/>
        </w:rPr>
        <w:t xml:space="preserve">To confirm the support to fallback from 2-step RA-SDT to 4-step RA-SDT or to 4-step RACH via </w:t>
      </w:r>
      <w:r w:rsidRPr="00E13C02">
        <w:rPr>
          <w:i/>
          <w:iCs/>
          <w:noProof/>
        </w:rPr>
        <w:t>fallbackRAR</w:t>
      </w:r>
      <w:r>
        <w:rPr>
          <w:noProof/>
        </w:rPr>
        <w:t xml:space="preserve"> (following similar approach to legacy NR fallback from 2-step RACH to 4-step RACH).</w:t>
      </w:r>
    </w:p>
    <w:p w14:paraId="71F55210" w14:textId="77777777" w:rsidR="00760603" w:rsidRDefault="00760603">
      <w:pPr>
        <w:pStyle w:val="TOC1"/>
        <w:rPr>
          <w:rFonts w:asciiTheme="minorHAnsi" w:eastAsiaTheme="minorEastAsia" w:hAnsiTheme="minorHAnsi" w:cstheme="minorBidi"/>
          <w:noProof/>
          <w:sz w:val="22"/>
        </w:rPr>
      </w:pPr>
      <w:r w:rsidRPr="00E13C02">
        <w:rPr>
          <w:b/>
          <w:noProof/>
        </w:rPr>
        <w:t>Proposal 4.1.</w:t>
      </w:r>
      <w:r>
        <w:rPr>
          <w:rFonts w:asciiTheme="minorHAnsi" w:eastAsiaTheme="minorEastAsia" w:hAnsiTheme="minorHAnsi" w:cstheme="minorBidi"/>
          <w:noProof/>
          <w:sz w:val="22"/>
        </w:rPr>
        <w:tab/>
      </w:r>
      <w:r>
        <w:rPr>
          <w:noProof/>
        </w:rPr>
        <w:t>If Proposal 4 is agreed, the following note from legacy 2-step RACH also applies to RA-SDT, “</w:t>
      </w:r>
      <w:r w:rsidRPr="00E13C02">
        <w:rPr>
          <w:i/>
          <w:iCs/>
          <w:noProof/>
        </w:rPr>
        <w:t>NOTE:  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r>
        <w:rPr>
          <w:noProof/>
        </w:rPr>
        <w:t>”.</w:t>
      </w:r>
    </w:p>
    <w:p w14:paraId="6B5A3628" w14:textId="77777777" w:rsidR="00760603" w:rsidRDefault="00760603">
      <w:pPr>
        <w:pStyle w:val="TOC1"/>
        <w:rPr>
          <w:rFonts w:asciiTheme="minorHAnsi" w:eastAsiaTheme="minorEastAsia" w:hAnsiTheme="minorHAnsi" w:cstheme="minorBidi"/>
          <w:noProof/>
          <w:sz w:val="22"/>
        </w:rPr>
      </w:pPr>
      <w:r w:rsidRPr="00E13C02">
        <w:rPr>
          <w:b/>
          <w:noProof/>
        </w:rPr>
        <w:t>Proposal 4.2.</w:t>
      </w:r>
      <w:r>
        <w:rPr>
          <w:rFonts w:asciiTheme="minorHAnsi" w:eastAsiaTheme="minorEastAsia" w:hAnsiTheme="minorHAnsi" w:cstheme="minorBidi"/>
          <w:noProof/>
          <w:sz w:val="22"/>
        </w:rPr>
        <w:tab/>
      </w:r>
      <w:r>
        <w:rPr>
          <w:noProof/>
        </w:rPr>
        <w:t xml:space="preserve">If Proposal 4 and Proposal 4.1 are both agreed, UE does not need to differentiate the fallback from 2-step RA-SDT to 4-step RA-SDT or to 4-step RACH via </w:t>
      </w:r>
      <w:r w:rsidRPr="00E13C02">
        <w:rPr>
          <w:i/>
          <w:iCs/>
          <w:noProof/>
        </w:rPr>
        <w:t xml:space="preserve">fallbackRAR </w:t>
      </w:r>
      <w:r>
        <w:rPr>
          <w:noProof/>
        </w:rPr>
        <w:t>as Msg.3 would have the same size as Msg.A.</w:t>
      </w:r>
    </w:p>
    <w:p w14:paraId="7EDC9097" w14:textId="77777777" w:rsidR="00760603" w:rsidRDefault="00760603">
      <w:pPr>
        <w:pStyle w:val="TOC1"/>
        <w:rPr>
          <w:rFonts w:asciiTheme="minorHAnsi" w:eastAsiaTheme="minorEastAsia" w:hAnsiTheme="minorHAnsi" w:cstheme="minorBidi"/>
          <w:noProof/>
          <w:sz w:val="22"/>
        </w:rPr>
      </w:pPr>
      <w:r w:rsidRPr="00E13C02">
        <w:rPr>
          <w:b/>
          <w:noProof/>
        </w:rPr>
        <w:t>Proposal 5.</w:t>
      </w:r>
      <w:r>
        <w:rPr>
          <w:rFonts w:asciiTheme="minorHAnsi" w:eastAsiaTheme="minorEastAsia" w:hAnsiTheme="minorHAnsi" w:cstheme="minorBidi"/>
          <w:noProof/>
          <w:sz w:val="22"/>
        </w:rPr>
        <w:tab/>
      </w:r>
      <w:r>
        <w:rPr>
          <w:noProof/>
        </w:rPr>
        <w:t>Fallback from 2-step RA-SDT to 4-step RA-SDT via Msg.1 is supported same to legacy NR (i.e. preamble group selected should be the same and UE would expect that the size for Msg.A and Msg.3 sizes are the same).</w:t>
      </w:r>
    </w:p>
    <w:p w14:paraId="6EA3FEFE" w14:textId="77777777" w:rsidR="00760603" w:rsidRDefault="00760603">
      <w:pPr>
        <w:pStyle w:val="TOC1"/>
        <w:rPr>
          <w:rFonts w:asciiTheme="minorHAnsi" w:eastAsiaTheme="minorEastAsia" w:hAnsiTheme="minorHAnsi" w:cstheme="minorBidi"/>
          <w:noProof/>
          <w:sz w:val="22"/>
        </w:rPr>
      </w:pPr>
      <w:r w:rsidRPr="00E13C02">
        <w:rPr>
          <w:b/>
          <w:noProof/>
        </w:rPr>
        <w:t>Proposal 6.</w:t>
      </w:r>
      <w:r>
        <w:rPr>
          <w:rFonts w:asciiTheme="minorHAnsi" w:eastAsiaTheme="minorEastAsia" w:hAnsiTheme="minorHAnsi" w:cstheme="minorBidi"/>
          <w:noProof/>
          <w:sz w:val="22"/>
        </w:rPr>
        <w:tab/>
      </w:r>
      <w:r>
        <w:rPr>
          <w:noProof/>
        </w:rPr>
        <w:t>To discuss whether to support fallback from 2-step RA-SDT to 4-step RACH (legacy) via Msg.1. If companies want to support it, this scenario of “fallback from 2-step RA-SDT to 4-step RACH (legacy) via Msg.1” is handled by aborting the 2-step RA-SDT procedure and initiating a new/independent access attempt via legacy RACH (i.e. non-SDT).</w:t>
      </w:r>
    </w:p>
    <w:p w14:paraId="247A4625" w14:textId="77777777" w:rsidR="00760603" w:rsidRDefault="00760603">
      <w:pPr>
        <w:pStyle w:val="TOC1"/>
        <w:rPr>
          <w:rFonts w:asciiTheme="minorHAnsi" w:eastAsiaTheme="minorEastAsia" w:hAnsiTheme="minorHAnsi" w:cstheme="minorBidi"/>
          <w:noProof/>
          <w:sz w:val="22"/>
        </w:rPr>
      </w:pPr>
      <w:r w:rsidRPr="00E13C02">
        <w:rPr>
          <w:b/>
          <w:noProof/>
        </w:rPr>
        <w:t>Proposal 7.</w:t>
      </w:r>
      <w:r>
        <w:rPr>
          <w:rFonts w:asciiTheme="minorHAnsi" w:eastAsiaTheme="minorEastAsia" w:hAnsiTheme="minorHAnsi" w:cstheme="minorBidi"/>
          <w:noProof/>
          <w:sz w:val="22"/>
        </w:rPr>
        <w:tab/>
      </w:r>
      <w:r>
        <w:rPr>
          <w:noProof/>
        </w:rPr>
        <w:t>This scenario of “fallback from 4-step RA-SDT to 4-step (or 2-step) RACH (legacy) via Msg.1” is handled by aborting the 4-step (or 2-step) RA-SDT procedure and initiating a new/independent access attempt via legacy RACH (i.e. non-SDT). I.e. no new mechanism is defined.</w:t>
      </w:r>
    </w:p>
    <w:p w14:paraId="01E1B444" w14:textId="77777777" w:rsidR="00760603" w:rsidRDefault="00760603">
      <w:pPr>
        <w:pStyle w:val="TOC1"/>
        <w:rPr>
          <w:rFonts w:asciiTheme="minorHAnsi" w:eastAsiaTheme="minorEastAsia" w:hAnsiTheme="minorHAnsi" w:cstheme="minorBidi"/>
          <w:noProof/>
          <w:sz w:val="22"/>
        </w:rPr>
      </w:pPr>
      <w:r w:rsidRPr="00E13C02">
        <w:rPr>
          <w:b/>
          <w:noProof/>
        </w:rPr>
        <w:t>Proposal 8.</w:t>
      </w:r>
      <w:r>
        <w:rPr>
          <w:rFonts w:asciiTheme="minorHAnsi" w:eastAsiaTheme="minorEastAsia" w:hAnsiTheme="minorHAnsi" w:cstheme="minorBidi"/>
          <w:noProof/>
          <w:sz w:val="22"/>
        </w:rPr>
        <w:tab/>
      </w:r>
      <w:r>
        <w:rPr>
          <w:noProof/>
        </w:rPr>
        <w:t>To confirm that both 2-step RA-SDT and 4-step RA-SDT can optionally be configured by the network.</w:t>
      </w:r>
    </w:p>
    <w:p w14:paraId="4ACD385E" w14:textId="77777777" w:rsidR="00760603" w:rsidRDefault="00760603">
      <w:pPr>
        <w:pStyle w:val="TOC1"/>
        <w:rPr>
          <w:rFonts w:asciiTheme="minorHAnsi" w:eastAsiaTheme="minorEastAsia" w:hAnsiTheme="minorHAnsi" w:cstheme="minorBidi"/>
          <w:noProof/>
          <w:sz w:val="22"/>
        </w:rPr>
      </w:pPr>
      <w:r w:rsidRPr="00E13C02">
        <w:rPr>
          <w:b/>
          <w:noProof/>
        </w:rPr>
        <w:t>Proposal 9.</w:t>
      </w:r>
      <w:r>
        <w:rPr>
          <w:rFonts w:asciiTheme="minorHAnsi" w:eastAsiaTheme="minorEastAsia" w:hAnsiTheme="minorHAnsi" w:cstheme="minorBidi"/>
          <w:noProof/>
          <w:sz w:val="22"/>
        </w:rPr>
        <w:tab/>
      </w:r>
      <w:r>
        <w:rPr>
          <w:noProof/>
        </w:rPr>
        <w:t>Include diagram shown in Figure 1 with the supported RACH related switches from 2-step RA-SDT and from 4-step RA-SDT in running CR (note that figure needs to be updated based on agreements taken in related previous proposals as explained).</w:t>
      </w:r>
    </w:p>
    <w:p w14:paraId="3DF859AC" w14:textId="77777777" w:rsidR="00760603" w:rsidRDefault="00760603">
      <w:pPr>
        <w:pStyle w:val="TOC1"/>
        <w:rPr>
          <w:rFonts w:asciiTheme="minorHAnsi" w:eastAsiaTheme="minorEastAsia" w:hAnsiTheme="minorHAnsi" w:cstheme="minorBidi"/>
          <w:noProof/>
          <w:sz w:val="22"/>
        </w:rPr>
      </w:pPr>
      <w:r w:rsidRPr="00E13C02">
        <w:rPr>
          <w:b/>
          <w:noProof/>
        </w:rPr>
        <w:t>Proposal 10.</w:t>
      </w:r>
      <w:r>
        <w:rPr>
          <w:rFonts w:asciiTheme="minorHAnsi" w:eastAsiaTheme="minorEastAsia" w:hAnsiTheme="minorHAnsi" w:cstheme="minorBidi"/>
          <w:noProof/>
          <w:sz w:val="22"/>
        </w:rPr>
        <w:tab/>
      </w:r>
      <w:r>
        <w:rPr>
          <w:noProof/>
        </w:rPr>
        <w:t xml:space="preserve">To confirm that RACH configuration relevant for CFRA operation (e.g. </w:t>
      </w:r>
      <w:r w:rsidRPr="00E13C02">
        <w:rPr>
          <w:i/>
          <w:iCs/>
          <w:noProof/>
        </w:rPr>
        <w:t>ra-ssb-OccasionMaskIndex, ra-PreambleIndex</w:t>
      </w:r>
      <w:r>
        <w:rPr>
          <w:noProof/>
        </w:rPr>
        <w:t>) are not applicable for SDT mechanism (as CFRA is not supported). If so, related FFS can be removed from running CR.</w:t>
      </w:r>
    </w:p>
    <w:p w14:paraId="7B94FF10" w14:textId="77777777" w:rsidR="00760603" w:rsidRDefault="00760603">
      <w:pPr>
        <w:pStyle w:val="TOC1"/>
        <w:rPr>
          <w:rFonts w:asciiTheme="minorHAnsi" w:eastAsiaTheme="minorEastAsia" w:hAnsiTheme="minorHAnsi" w:cstheme="minorBidi"/>
          <w:noProof/>
          <w:sz w:val="22"/>
        </w:rPr>
      </w:pPr>
      <w:r w:rsidRPr="00E13C02">
        <w:rPr>
          <w:b/>
          <w:noProof/>
        </w:rPr>
        <w:t>Proposal 11.</w:t>
      </w:r>
      <w:r>
        <w:rPr>
          <w:rFonts w:asciiTheme="minorHAnsi" w:eastAsiaTheme="minorEastAsia" w:hAnsiTheme="minorHAnsi" w:cstheme="minorBidi"/>
          <w:noProof/>
          <w:sz w:val="22"/>
        </w:rPr>
        <w:tab/>
      </w:r>
      <w:r>
        <w:rPr>
          <w:noProof/>
        </w:rPr>
        <w:t>New optional RACH config. specific for 2-step RA-SDT and for 4-step RA-SDT are defined following the same approach as 2-step RACH one.  The selection principles of the RACH configuration summarized in Table 1 for 2-step RA-SDT and for 4-step RA-SDT are agreed.</w:t>
      </w:r>
    </w:p>
    <w:p w14:paraId="1E09F204" w14:textId="77777777" w:rsidR="00760603" w:rsidRDefault="00760603">
      <w:pPr>
        <w:pStyle w:val="TOC1"/>
        <w:rPr>
          <w:rFonts w:asciiTheme="minorHAnsi" w:eastAsiaTheme="minorEastAsia" w:hAnsiTheme="minorHAnsi" w:cstheme="minorBidi"/>
          <w:noProof/>
          <w:sz w:val="22"/>
        </w:rPr>
      </w:pPr>
      <w:r w:rsidRPr="00E13C02">
        <w:rPr>
          <w:b/>
          <w:noProof/>
        </w:rPr>
        <w:t>Proposal 12.</w:t>
      </w:r>
      <w:r>
        <w:rPr>
          <w:rFonts w:asciiTheme="minorHAnsi" w:eastAsiaTheme="minorEastAsia" w:hAnsiTheme="minorHAnsi" w:cstheme="minorBidi"/>
          <w:noProof/>
          <w:sz w:val="22"/>
        </w:rPr>
        <w:tab/>
      </w:r>
      <w:r>
        <w:rPr>
          <w:noProof/>
        </w:rPr>
        <w:t xml:space="preserve">UE select any SSB when none of the </w:t>
      </w:r>
      <w:r>
        <w:rPr>
          <w:noProof/>
          <w:lang w:eastAsia="ko-KR"/>
        </w:rPr>
        <w:t>SSBs meet the SS-RSRP thresholds for 2-step RA-SDT</w:t>
      </w:r>
      <w:r>
        <w:rPr>
          <w:noProof/>
        </w:rPr>
        <w:t>. Same approach is taken for 4-step RA-SDT.</w:t>
      </w:r>
    </w:p>
    <w:p w14:paraId="67D5F67E" w14:textId="41A119E9" w:rsidR="00E86229" w:rsidRDefault="00EB410E" w:rsidP="00EB410E">
      <w:pPr>
        <w:jc w:val="both"/>
        <w:rPr>
          <w:lang w:eastAsia="zh-CN"/>
        </w:rPr>
      </w:pPr>
      <w:r w:rsidRPr="00E86C96">
        <w:rPr>
          <w:lang w:eastAsia="zh-CN"/>
        </w:rPr>
        <w:fldChar w:fldCharType="end"/>
      </w:r>
      <w:bookmarkEnd w:id="1"/>
    </w:p>
    <w:p w14:paraId="0D4F4015" w14:textId="345A1210" w:rsidR="00F508BC" w:rsidRDefault="00F508BC" w:rsidP="00EB410E">
      <w:pPr>
        <w:jc w:val="both"/>
        <w:rPr>
          <w:lang w:eastAsia="zh-CN"/>
        </w:rPr>
      </w:pPr>
    </w:p>
    <w:sectPr w:rsidR="00F508BC"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1F8460" w14:textId="77777777" w:rsidR="00D1313A" w:rsidRDefault="00D1313A" w:rsidP="002F3E93">
      <w:pPr>
        <w:spacing w:after="0"/>
      </w:pPr>
      <w:r>
        <w:separator/>
      </w:r>
    </w:p>
  </w:endnote>
  <w:endnote w:type="continuationSeparator" w:id="0">
    <w:p w14:paraId="280D4CCA" w14:textId="77777777" w:rsidR="00D1313A" w:rsidRDefault="00D1313A" w:rsidP="002F3E93">
      <w:pPr>
        <w:spacing w:after="0"/>
      </w:pPr>
      <w:r>
        <w:continuationSeparator/>
      </w:r>
    </w:p>
  </w:endnote>
  <w:endnote w:type="continuationNotice" w:id="1">
    <w:p w14:paraId="53B8FB7D" w14:textId="77777777" w:rsidR="00D1313A" w:rsidRDefault="00D131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120959" w14:textId="77777777" w:rsidR="00D1313A" w:rsidRDefault="00D1313A" w:rsidP="002F3E93">
      <w:pPr>
        <w:spacing w:after="0"/>
      </w:pPr>
      <w:r>
        <w:separator/>
      </w:r>
    </w:p>
  </w:footnote>
  <w:footnote w:type="continuationSeparator" w:id="0">
    <w:p w14:paraId="074861DE" w14:textId="77777777" w:rsidR="00D1313A" w:rsidRDefault="00D1313A" w:rsidP="002F3E93">
      <w:pPr>
        <w:spacing w:after="0"/>
      </w:pPr>
      <w:r>
        <w:continuationSeparator/>
      </w:r>
    </w:p>
  </w:footnote>
  <w:footnote w:type="continuationNotice" w:id="1">
    <w:p w14:paraId="5234333F" w14:textId="77777777" w:rsidR="00D1313A" w:rsidRDefault="00D131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A6950FC"/>
    <w:multiLevelType w:val="singleLevel"/>
    <w:tmpl w:val="9A6950FC"/>
    <w:lvl w:ilvl="0">
      <w:start w:val="1"/>
      <w:numFmt w:val="bullet"/>
      <w:lvlText w:val=""/>
      <w:lvlJc w:val="left"/>
      <w:pPr>
        <w:ind w:left="420" w:hanging="420"/>
      </w:pPr>
      <w:rPr>
        <w:rFonts w:ascii="Wingdings" w:hAnsi="Wingdings" w:hint="default"/>
      </w:rPr>
    </w:lvl>
  </w:abstractNum>
  <w:abstractNum w:abstractNumId="1" w15:restartNumberingAfterBreak="0">
    <w:nsid w:val="0458654E"/>
    <w:multiLevelType w:val="hybridMultilevel"/>
    <w:tmpl w:val="467C69D4"/>
    <w:lvl w:ilvl="0" w:tplc="3DE6FDE6">
      <w:start w:val="1"/>
      <w:numFmt w:val="lowerLetter"/>
      <w:lvlText w:val="Option %1)"/>
      <w:lvlJc w:val="right"/>
      <w:pPr>
        <w:ind w:left="144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BD10180"/>
    <w:multiLevelType w:val="hybridMultilevel"/>
    <w:tmpl w:val="6E4253CC"/>
    <w:lvl w:ilvl="0" w:tplc="0F625DEE">
      <w:start w:val="1"/>
      <w:numFmt w:val="decimal"/>
      <w:lvlText w:val="%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47AD4"/>
    <w:multiLevelType w:val="hybridMultilevel"/>
    <w:tmpl w:val="D5248052"/>
    <w:lvl w:ilvl="0" w:tplc="E4C05784">
      <w:start w:val="1"/>
      <w:numFmt w:val="decimal"/>
      <w:lvlText w:val="Q%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248F0"/>
    <w:multiLevelType w:val="multilevel"/>
    <w:tmpl w:val="BB287142"/>
    <w:lvl w:ilvl="0">
      <w:start w:val="1"/>
      <w:numFmt w:val="decimal"/>
      <w:lvlText w:val="%1."/>
      <w:lvlJc w:val="left"/>
      <w:pPr>
        <w:ind w:left="360" w:hanging="360"/>
      </w:pPr>
      <w:rPr>
        <w:rFonts w:eastAsia="SimSun" w:hint="default"/>
        <w:color w:val="auto"/>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1E6547B"/>
    <w:multiLevelType w:val="hybridMultilevel"/>
    <w:tmpl w:val="087CD1C2"/>
    <w:lvl w:ilvl="0" w:tplc="32763680">
      <w:start w:val="1"/>
      <w:numFmt w:val="bullet"/>
      <w:lvlText w:val="-"/>
      <w:lvlJc w:val="left"/>
      <w:pPr>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D20D7A"/>
    <w:multiLevelType w:val="hybridMultilevel"/>
    <w:tmpl w:val="38C412DC"/>
    <w:lvl w:ilvl="0" w:tplc="FB6AD87A">
      <w:start w:val="1"/>
      <w:numFmt w:val="decimal"/>
      <w:lvlText w:val="%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EC81AE8"/>
    <w:multiLevelType w:val="hybridMultilevel"/>
    <w:tmpl w:val="FC1AFBC2"/>
    <w:lvl w:ilvl="0" w:tplc="5E3EC6EC">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E6FF6"/>
    <w:multiLevelType w:val="hybridMultilevel"/>
    <w:tmpl w:val="E2BCC27C"/>
    <w:lvl w:ilvl="0" w:tplc="F10273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BF3772"/>
    <w:multiLevelType w:val="hybridMultilevel"/>
    <w:tmpl w:val="7234C3D8"/>
    <w:lvl w:ilvl="0" w:tplc="F4365D7C">
      <w:start w:val="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6176DA"/>
    <w:multiLevelType w:val="hybridMultilevel"/>
    <w:tmpl w:val="9AF64956"/>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F3C02"/>
    <w:multiLevelType w:val="multilevel"/>
    <w:tmpl w:val="257F3C02"/>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25851A4C"/>
    <w:multiLevelType w:val="hybridMultilevel"/>
    <w:tmpl w:val="23AE1E94"/>
    <w:lvl w:ilvl="0" w:tplc="83E8DF2C">
      <w:start w:val="1"/>
      <w:numFmt w:val="upperLetter"/>
      <w:lvlText w:val="Approach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743B15"/>
    <w:multiLevelType w:val="hybridMultilevel"/>
    <w:tmpl w:val="A8847314"/>
    <w:lvl w:ilvl="0" w:tplc="E4C05784">
      <w:start w:val="1"/>
      <w:numFmt w:val="decimal"/>
      <w:lvlText w:val="Q%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0377D18"/>
    <w:multiLevelType w:val="hybridMultilevel"/>
    <w:tmpl w:val="87AA06C0"/>
    <w:lvl w:ilvl="0" w:tplc="A18AAE5C">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2E7F3A"/>
    <w:multiLevelType w:val="hybridMultilevel"/>
    <w:tmpl w:val="50227798"/>
    <w:lvl w:ilvl="0" w:tplc="3D7E78E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647301"/>
    <w:multiLevelType w:val="multilevel"/>
    <w:tmpl w:val="E2AA5A1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C0A7CAE"/>
    <w:multiLevelType w:val="hybridMultilevel"/>
    <w:tmpl w:val="DE0AD174"/>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84568B"/>
    <w:multiLevelType w:val="hybridMultilevel"/>
    <w:tmpl w:val="CEA4FE22"/>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2E79EC"/>
    <w:multiLevelType w:val="hybridMultilevel"/>
    <w:tmpl w:val="5DC6ED5A"/>
    <w:lvl w:ilvl="0" w:tplc="DB6A1D6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55470F"/>
    <w:multiLevelType w:val="hybridMultilevel"/>
    <w:tmpl w:val="B78E44C0"/>
    <w:lvl w:ilvl="0" w:tplc="CAB28F10">
      <w:start w:val="1"/>
      <w:numFmt w:val="decimal"/>
      <w:pStyle w:val="NO"/>
      <w:lvlText w:val="Observation %1:"/>
      <w:lvlJc w:val="left"/>
      <w:pPr>
        <w:ind w:left="720" w:hanging="360"/>
      </w:pPr>
      <w:rPr>
        <w:rFonts w:ascii="Calibri" w:hAnsi="Calibri"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8D59D1"/>
    <w:multiLevelType w:val="multilevel"/>
    <w:tmpl w:val="498D59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9A3391E"/>
    <w:multiLevelType w:val="hybridMultilevel"/>
    <w:tmpl w:val="C7D60E54"/>
    <w:lvl w:ilvl="0" w:tplc="DB5CD8F6">
      <w:start w:val="1"/>
      <w:numFmt w:val="decimal"/>
      <w:pStyle w:val="observ"/>
      <w:lvlText w:val="Observation %1."/>
      <w:lvlJc w:val="left"/>
      <w:pPr>
        <w:ind w:left="360" w:hanging="360"/>
      </w:pPr>
      <w:rPr>
        <w:rFonts w:hint="default"/>
        <w:b/>
        <w:i w:val="0"/>
      </w:rPr>
    </w:lvl>
    <w:lvl w:ilvl="1" w:tplc="4A342286">
      <w:start w:val="1"/>
      <w:numFmt w:val="lowerLetter"/>
      <w:lvlText w:val="(%2)"/>
      <w:lvlJc w:val="left"/>
      <w:pPr>
        <w:ind w:left="1080" w:hanging="360"/>
      </w:pPr>
      <w:rPr>
        <w:rFonts w:hint="default"/>
      </w:rPr>
    </w:lvl>
    <w:lvl w:ilvl="2" w:tplc="3540493E">
      <w:start w:val="1"/>
      <w:numFmt w:val="decimal"/>
      <w:lvlText w:val="%3."/>
      <w:lvlJc w:val="left"/>
      <w:pPr>
        <w:ind w:left="2340" w:hanging="720"/>
      </w:pPr>
      <w:rPr>
        <w:rFonts w:hint="default"/>
      </w:rPr>
    </w:lvl>
    <w:lvl w:ilvl="3" w:tplc="26446572">
      <w:start w:val="1"/>
      <w:numFmt w:val="lowerLetter"/>
      <w:lvlText w:val="%4."/>
      <w:lvlJc w:val="left"/>
      <w:pPr>
        <w:ind w:left="2880" w:hanging="72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1F97D20"/>
    <w:multiLevelType w:val="hybridMultilevel"/>
    <w:tmpl w:val="58C853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560211"/>
    <w:multiLevelType w:val="hybridMultilevel"/>
    <w:tmpl w:val="F746D478"/>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E13C75"/>
    <w:multiLevelType w:val="hybridMultilevel"/>
    <w:tmpl w:val="0D724B9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8D0FC8"/>
    <w:multiLevelType w:val="hybridMultilevel"/>
    <w:tmpl w:val="A5623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6B0DEC"/>
    <w:multiLevelType w:val="hybridMultilevel"/>
    <w:tmpl w:val="DA4C0E8C"/>
    <w:lvl w:ilvl="0" w:tplc="305E0CD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715986"/>
    <w:multiLevelType w:val="hybridMultilevel"/>
    <w:tmpl w:val="1F0A0BB4"/>
    <w:lvl w:ilvl="0" w:tplc="65086D94">
      <w:start w:val="1"/>
      <w:numFmt w:val="decimal"/>
      <w:pStyle w:val="NP"/>
      <w:lvlText w:val="Proposal %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640C6F1F"/>
    <w:multiLevelType w:val="hybridMultilevel"/>
    <w:tmpl w:val="8FA2B4F6"/>
    <w:lvl w:ilvl="0" w:tplc="F53824D0">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607A00"/>
    <w:multiLevelType w:val="hybridMultilevel"/>
    <w:tmpl w:val="30CC62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88C21EA"/>
    <w:multiLevelType w:val="hybridMultilevel"/>
    <w:tmpl w:val="652A7BD2"/>
    <w:lvl w:ilvl="0" w:tplc="4D38B45A">
      <w:start w:val="1"/>
      <w:numFmt w:val="decimal"/>
      <w:lvlText w:val="Option %1)"/>
      <w:lvlJc w:val="left"/>
      <w:pPr>
        <w:ind w:left="720" w:hanging="360"/>
      </w:pPr>
      <w:rPr>
        <w:rFonts w:ascii="Times New Roman Bold" w:hAnsi="Times New Roman Bold"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1E66E5"/>
    <w:multiLevelType w:val="hybridMultilevel"/>
    <w:tmpl w:val="BB507C2C"/>
    <w:lvl w:ilvl="0" w:tplc="D0D865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5710D0"/>
    <w:multiLevelType w:val="hybridMultilevel"/>
    <w:tmpl w:val="5E78B4B8"/>
    <w:lvl w:ilvl="0" w:tplc="305E0CD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327BBB"/>
    <w:multiLevelType w:val="hybridMultilevel"/>
    <w:tmpl w:val="7CA2CCFA"/>
    <w:lvl w:ilvl="0" w:tplc="806658D2">
      <w:start w:val="1"/>
      <w:numFmt w:val="decimal"/>
      <w:lvlText w:val="%1)"/>
      <w:lvlJc w:val="left"/>
      <w:pPr>
        <w:ind w:left="720" w:hanging="360"/>
      </w:pPr>
      <w:rPr>
        <w:rFonts w:ascii="Times New Roman Bold" w:hAnsi="Times New Roman Bold" w:hint="default"/>
        <w:b/>
        <w:i w:val="0"/>
        <w:sz w:val="20"/>
      </w:rPr>
    </w:lvl>
    <w:lvl w:ilvl="1" w:tplc="CEB6C592">
      <w:start w:val="1"/>
      <w:numFmt w:val="bullet"/>
      <w:lvlText w:val="-"/>
      <w:lvlJc w:val="left"/>
      <w:pPr>
        <w:ind w:left="1440" w:hanging="360"/>
      </w:pPr>
      <w:rPr>
        <w:rFonts w:ascii="Arial" w:eastAsia="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9823A1"/>
    <w:multiLevelType w:val="hybridMultilevel"/>
    <w:tmpl w:val="17F20C40"/>
    <w:lvl w:ilvl="0" w:tplc="3276368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B56CB"/>
    <w:multiLevelType w:val="hybridMultilevel"/>
    <w:tmpl w:val="EE8880AA"/>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A1031"/>
    <w:multiLevelType w:val="hybridMultilevel"/>
    <w:tmpl w:val="77AC6C2E"/>
    <w:lvl w:ilvl="0" w:tplc="71A2D4E8">
      <w:start w:val="1"/>
      <w:numFmt w:val="decimal"/>
      <w:lvlText w:val="%1)"/>
      <w:lvlJc w:val="left"/>
      <w:pPr>
        <w:ind w:left="720" w:hanging="360"/>
      </w:pPr>
      <w:rPr>
        <w:rFonts w:hint="default"/>
        <w:b/>
        <w:i w:val="0"/>
        <w:sz w:val="20"/>
      </w:rPr>
    </w:lvl>
    <w:lvl w:ilvl="1" w:tplc="1F1CBB6A">
      <w:start w:val="1"/>
      <w:numFmt w:val="decimal"/>
      <w:lvlText w:val="2.%2)"/>
      <w:lvlJc w:val="right"/>
      <w:pPr>
        <w:ind w:left="1440" w:hanging="360"/>
      </w:pPr>
      <w:rPr>
        <w:rFonts w:ascii="Times New Roman Bold" w:hAnsi="Times New Roman Bold" w:hint="default"/>
        <w:b/>
        <w:i w:val="0"/>
        <w:sz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8"/>
  </w:num>
  <w:num w:numId="5">
    <w:abstractNumId w:val="25"/>
  </w:num>
  <w:num w:numId="6">
    <w:abstractNumId w:val="23"/>
  </w:num>
  <w:num w:numId="7">
    <w:abstractNumId w:val="31"/>
  </w:num>
  <w:num w:numId="8">
    <w:abstractNumId w:val="16"/>
  </w:num>
  <w:num w:numId="9">
    <w:abstractNumId w:val="2"/>
  </w:num>
  <w:num w:numId="10">
    <w:abstractNumId w:val="13"/>
  </w:num>
  <w:num w:numId="11">
    <w:abstractNumId w:val="0"/>
  </w:num>
  <w:num w:numId="12">
    <w:abstractNumId w:val="24"/>
  </w:num>
  <w:num w:numId="13">
    <w:abstractNumId w:val="35"/>
  </w:num>
  <w:num w:numId="14">
    <w:abstractNumId w:val="17"/>
  </w:num>
  <w:num w:numId="15">
    <w:abstractNumId w:val="29"/>
  </w:num>
  <w:num w:numId="16">
    <w:abstractNumId w:val="33"/>
  </w:num>
  <w:num w:numId="17">
    <w:abstractNumId w:val="41"/>
  </w:num>
  <w:num w:numId="18">
    <w:abstractNumId w:val="26"/>
  </w:num>
  <w:num w:numId="19">
    <w:abstractNumId w:val="10"/>
  </w:num>
  <w:num w:numId="20">
    <w:abstractNumId w:val="5"/>
  </w:num>
  <w:num w:numId="21">
    <w:abstractNumId w:val="11"/>
  </w:num>
  <w:num w:numId="22">
    <w:abstractNumId w:val="3"/>
  </w:num>
  <w:num w:numId="23">
    <w:abstractNumId w:val="28"/>
  </w:num>
  <w:num w:numId="24">
    <w:abstractNumId w:val="21"/>
  </w:num>
  <w:num w:numId="25">
    <w:abstractNumId w:val="32"/>
  </w:num>
  <w:num w:numId="26">
    <w:abstractNumId w:val="19"/>
  </w:num>
  <w:num w:numId="27">
    <w:abstractNumId w:val="30"/>
  </w:num>
  <w:num w:numId="28">
    <w:abstractNumId w:val="25"/>
  </w:num>
  <w:num w:numId="29">
    <w:abstractNumId w:val="18"/>
  </w:num>
  <w:num w:numId="30">
    <w:abstractNumId w:val="22"/>
  </w:num>
  <w:num w:numId="31">
    <w:abstractNumId w:val="38"/>
  </w:num>
  <w:num w:numId="32">
    <w:abstractNumId w:val="19"/>
  </w:num>
  <w:num w:numId="33">
    <w:abstractNumId w:val="4"/>
  </w:num>
  <w:num w:numId="34">
    <w:abstractNumId w:val="7"/>
  </w:num>
  <w:num w:numId="35">
    <w:abstractNumId w:val="9"/>
  </w:num>
  <w:num w:numId="36">
    <w:abstractNumId w:val="40"/>
  </w:num>
  <w:num w:numId="37">
    <w:abstractNumId w:val="39"/>
  </w:num>
  <w:num w:numId="38">
    <w:abstractNumId w:val="14"/>
  </w:num>
  <w:num w:numId="39">
    <w:abstractNumId w:val="15"/>
  </w:num>
  <w:num w:numId="40">
    <w:abstractNumId w:val="27"/>
  </w:num>
  <w:num w:numId="41">
    <w:abstractNumId w:val="20"/>
  </w:num>
  <w:num w:numId="42">
    <w:abstractNumId w:val="34"/>
  </w:num>
  <w:num w:numId="43">
    <w:abstractNumId w:val="12"/>
  </w:num>
  <w:num w:numId="44">
    <w:abstractNumId w:val="37"/>
  </w:num>
  <w:num w:numId="45">
    <w:abstractNumId w:val="42"/>
  </w:num>
  <w:num w:numId="46">
    <w:abstractNumId w:val="1"/>
  </w:num>
  <w:num w:numId="47">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0E7"/>
    <w:rsid w:val="000005E1"/>
    <w:rsid w:val="000012F8"/>
    <w:rsid w:val="00001B9F"/>
    <w:rsid w:val="00002FC2"/>
    <w:rsid w:val="00003054"/>
    <w:rsid w:val="000036C2"/>
    <w:rsid w:val="000039BD"/>
    <w:rsid w:val="00003AA9"/>
    <w:rsid w:val="00004042"/>
    <w:rsid w:val="00007147"/>
    <w:rsid w:val="00007430"/>
    <w:rsid w:val="000074E6"/>
    <w:rsid w:val="00007610"/>
    <w:rsid w:val="0001095B"/>
    <w:rsid w:val="00010A38"/>
    <w:rsid w:val="00010AC7"/>
    <w:rsid w:val="00010E9B"/>
    <w:rsid w:val="000110B0"/>
    <w:rsid w:val="000113A4"/>
    <w:rsid w:val="000114C0"/>
    <w:rsid w:val="00013559"/>
    <w:rsid w:val="00013720"/>
    <w:rsid w:val="00013D67"/>
    <w:rsid w:val="00014648"/>
    <w:rsid w:val="00014BE9"/>
    <w:rsid w:val="0001539F"/>
    <w:rsid w:val="000165AA"/>
    <w:rsid w:val="000174EA"/>
    <w:rsid w:val="00017A3E"/>
    <w:rsid w:val="00020E08"/>
    <w:rsid w:val="0002123C"/>
    <w:rsid w:val="0002254B"/>
    <w:rsid w:val="00023C40"/>
    <w:rsid w:val="000247FF"/>
    <w:rsid w:val="00025A1D"/>
    <w:rsid w:val="00026DAC"/>
    <w:rsid w:val="000272C0"/>
    <w:rsid w:val="00027C17"/>
    <w:rsid w:val="00030E21"/>
    <w:rsid w:val="00031035"/>
    <w:rsid w:val="0003180B"/>
    <w:rsid w:val="00031DF0"/>
    <w:rsid w:val="0003224F"/>
    <w:rsid w:val="00033AE7"/>
    <w:rsid w:val="00034A53"/>
    <w:rsid w:val="00035291"/>
    <w:rsid w:val="00035B56"/>
    <w:rsid w:val="000375CD"/>
    <w:rsid w:val="00037D27"/>
    <w:rsid w:val="000407A7"/>
    <w:rsid w:val="0004097F"/>
    <w:rsid w:val="00040F15"/>
    <w:rsid w:val="00041A58"/>
    <w:rsid w:val="000435F2"/>
    <w:rsid w:val="0004361A"/>
    <w:rsid w:val="00044336"/>
    <w:rsid w:val="00045109"/>
    <w:rsid w:val="00046664"/>
    <w:rsid w:val="00046A51"/>
    <w:rsid w:val="00046E0E"/>
    <w:rsid w:val="000471FC"/>
    <w:rsid w:val="00047971"/>
    <w:rsid w:val="000506AD"/>
    <w:rsid w:val="00051AD7"/>
    <w:rsid w:val="000522FE"/>
    <w:rsid w:val="00053D65"/>
    <w:rsid w:val="0005549F"/>
    <w:rsid w:val="000563D5"/>
    <w:rsid w:val="00056515"/>
    <w:rsid w:val="00056CB8"/>
    <w:rsid w:val="00060D3B"/>
    <w:rsid w:val="00060E7B"/>
    <w:rsid w:val="00062E2C"/>
    <w:rsid w:val="0006354D"/>
    <w:rsid w:val="0006399B"/>
    <w:rsid w:val="000649A8"/>
    <w:rsid w:val="000654F5"/>
    <w:rsid w:val="0006564B"/>
    <w:rsid w:val="00066C7A"/>
    <w:rsid w:val="00067209"/>
    <w:rsid w:val="000673FC"/>
    <w:rsid w:val="00067654"/>
    <w:rsid w:val="00067803"/>
    <w:rsid w:val="00067C23"/>
    <w:rsid w:val="00070B7B"/>
    <w:rsid w:val="000721B6"/>
    <w:rsid w:val="00072FB2"/>
    <w:rsid w:val="0007420D"/>
    <w:rsid w:val="000742E9"/>
    <w:rsid w:val="000748BA"/>
    <w:rsid w:val="0007545B"/>
    <w:rsid w:val="00080CCC"/>
    <w:rsid w:val="000817E2"/>
    <w:rsid w:val="00081A2B"/>
    <w:rsid w:val="0008367F"/>
    <w:rsid w:val="0008417B"/>
    <w:rsid w:val="00085AA0"/>
    <w:rsid w:val="000876F4"/>
    <w:rsid w:val="00087871"/>
    <w:rsid w:val="00087A26"/>
    <w:rsid w:val="00090628"/>
    <w:rsid w:val="000914A7"/>
    <w:rsid w:val="0009163F"/>
    <w:rsid w:val="00093207"/>
    <w:rsid w:val="000943AD"/>
    <w:rsid w:val="00096373"/>
    <w:rsid w:val="00096C38"/>
    <w:rsid w:val="00096D15"/>
    <w:rsid w:val="00097B3E"/>
    <w:rsid w:val="00097BDF"/>
    <w:rsid w:val="000A020D"/>
    <w:rsid w:val="000A077B"/>
    <w:rsid w:val="000A123D"/>
    <w:rsid w:val="000A140B"/>
    <w:rsid w:val="000A15BF"/>
    <w:rsid w:val="000A20E0"/>
    <w:rsid w:val="000A2335"/>
    <w:rsid w:val="000A245E"/>
    <w:rsid w:val="000A289E"/>
    <w:rsid w:val="000A2D30"/>
    <w:rsid w:val="000A3B38"/>
    <w:rsid w:val="000A3DCF"/>
    <w:rsid w:val="000A5288"/>
    <w:rsid w:val="000A5B22"/>
    <w:rsid w:val="000A6655"/>
    <w:rsid w:val="000A7AA0"/>
    <w:rsid w:val="000B0A99"/>
    <w:rsid w:val="000B11BE"/>
    <w:rsid w:val="000B14DC"/>
    <w:rsid w:val="000B1E6F"/>
    <w:rsid w:val="000B5426"/>
    <w:rsid w:val="000B5CD1"/>
    <w:rsid w:val="000B6951"/>
    <w:rsid w:val="000B6CC3"/>
    <w:rsid w:val="000B71FF"/>
    <w:rsid w:val="000B770B"/>
    <w:rsid w:val="000C08BF"/>
    <w:rsid w:val="000C09F4"/>
    <w:rsid w:val="000C0A9A"/>
    <w:rsid w:val="000C2413"/>
    <w:rsid w:val="000C2AEB"/>
    <w:rsid w:val="000C2FC8"/>
    <w:rsid w:val="000C3E62"/>
    <w:rsid w:val="000C41C6"/>
    <w:rsid w:val="000C5773"/>
    <w:rsid w:val="000C5ADA"/>
    <w:rsid w:val="000C60E7"/>
    <w:rsid w:val="000C66FD"/>
    <w:rsid w:val="000C6811"/>
    <w:rsid w:val="000C7CE2"/>
    <w:rsid w:val="000D22EA"/>
    <w:rsid w:val="000D26E5"/>
    <w:rsid w:val="000D3B76"/>
    <w:rsid w:val="000D3F54"/>
    <w:rsid w:val="000D4E28"/>
    <w:rsid w:val="000D5912"/>
    <w:rsid w:val="000D5D17"/>
    <w:rsid w:val="000D5F9F"/>
    <w:rsid w:val="000D6097"/>
    <w:rsid w:val="000D6ED9"/>
    <w:rsid w:val="000D7C81"/>
    <w:rsid w:val="000E02E0"/>
    <w:rsid w:val="000E0E50"/>
    <w:rsid w:val="000E0FE2"/>
    <w:rsid w:val="000E1387"/>
    <w:rsid w:val="000E17D7"/>
    <w:rsid w:val="000E23DE"/>
    <w:rsid w:val="000E2635"/>
    <w:rsid w:val="000E2F3C"/>
    <w:rsid w:val="000E3819"/>
    <w:rsid w:val="000E51B4"/>
    <w:rsid w:val="000E51B6"/>
    <w:rsid w:val="000E524B"/>
    <w:rsid w:val="000E5965"/>
    <w:rsid w:val="000E5C92"/>
    <w:rsid w:val="000E5ECC"/>
    <w:rsid w:val="000E6032"/>
    <w:rsid w:val="000E6B88"/>
    <w:rsid w:val="000E6EE2"/>
    <w:rsid w:val="000E7941"/>
    <w:rsid w:val="000F1B76"/>
    <w:rsid w:val="000F1D40"/>
    <w:rsid w:val="000F2384"/>
    <w:rsid w:val="000F23ED"/>
    <w:rsid w:val="000F2BD4"/>
    <w:rsid w:val="000F2DEC"/>
    <w:rsid w:val="000F3BDA"/>
    <w:rsid w:val="000F4524"/>
    <w:rsid w:val="000F4A95"/>
    <w:rsid w:val="000F52FB"/>
    <w:rsid w:val="000F5A03"/>
    <w:rsid w:val="000F6405"/>
    <w:rsid w:val="000F67CB"/>
    <w:rsid w:val="000F6D9B"/>
    <w:rsid w:val="0010036C"/>
    <w:rsid w:val="001013B6"/>
    <w:rsid w:val="00101536"/>
    <w:rsid w:val="001015E5"/>
    <w:rsid w:val="001026F9"/>
    <w:rsid w:val="00102A05"/>
    <w:rsid w:val="0010389A"/>
    <w:rsid w:val="00104094"/>
    <w:rsid w:val="001044BC"/>
    <w:rsid w:val="00104A67"/>
    <w:rsid w:val="00104F71"/>
    <w:rsid w:val="0010526C"/>
    <w:rsid w:val="001060D6"/>
    <w:rsid w:val="001069E2"/>
    <w:rsid w:val="00106C9B"/>
    <w:rsid w:val="00107751"/>
    <w:rsid w:val="00107C4A"/>
    <w:rsid w:val="00110204"/>
    <w:rsid w:val="00110608"/>
    <w:rsid w:val="00110F2F"/>
    <w:rsid w:val="001117C6"/>
    <w:rsid w:val="00111B69"/>
    <w:rsid w:val="00111FED"/>
    <w:rsid w:val="00112797"/>
    <w:rsid w:val="001134EF"/>
    <w:rsid w:val="00113865"/>
    <w:rsid w:val="00115C4A"/>
    <w:rsid w:val="00116A1A"/>
    <w:rsid w:val="001174B1"/>
    <w:rsid w:val="00117945"/>
    <w:rsid w:val="00117BEB"/>
    <w:rsid w:val="00117E18"/>
    <w:rsid w:val="00117F1C"/>
    <w:rsid w:val="0012001C"/>
    <w:rsid w:val="001201DB"/>
    <w:rsid w:val="00120C43"/>
    <w:rsid w:val="0012135A"/>
    <w:rsid w:val="0012262C"/>
    <w:rsid w:val="00123808"/>
    <w:rsid w:val="00123ACF"/>
    <w:rsid w:val="00123D83"/>
    <w:rsid w:val="001241D6"/>
    <w:rsid w:val="00124610"/>
    <w:rsid w:val="00125577"/>
    <w:rsid w:val="00125CE0"/>
    <w:rsid w:val="001268C1"/>
    <w:rsid w:val="00126E42"/>
    <w:rsid w:val="00126EC5"/>
    <w:rsid w:val="0012748B"/>
    <w:rsid w:val="00127531"/>
    <w:rsid w:val="001276CA"/>
    <w:rsid w:val="001317EC"/>
    <w:rsid w:val="0013239F"/>
    <w:rsid w:val="001326AE"/>
    <w:rsid w:val="00132EE3"/>
    <w:rsid w:val="001338BC"/>
    <w:rsid w:val="00135557"/>
    <w:rsid w:val="00135978"/>
    <w:rsid w:val="00136918"/>
    <w:rsid w:val="00137890"/>
    <w:rsid w:val="00137F89"/>
    <w:rsid w:val="0014026D"/>
    <w:rsid w:val="001407A3"/>
    <w:rsid w:val="00140C76"/>
    <w:rsid w:val="001413FD"/>
    <w:rsid w:val="00141669"/>
    <w:rsid w:val="00142352"/>
    <w:rsid w:val="001439F5"/>
    <w:rsid w:val="001441BB"/>
    <w:rsid w:val="00145052"/>
    <w:rsid w:val="0014515E"/>
    <w:rsid w:val="00146D60"/>
    <w:rsid w:val="00150D27"/>
    <w:rsid w:val="00151061"/>
    <w:rsid w:val="001518B0"/>
    <w:rsid w:val="00151D52"/>
    <w:rsid w:val="0015388C"/>
    <w:rsid w:val="00155403"/>
    <w:rsid w:val="001555EC"/>
    <w:rsid w:val="00155B58"/>
    <w:rsid w:val="00156685"/>
    <w:rsid w:val="00156CF3"/>
    <w:rsid w:val="00156E64"/>
    <w:rsid w:val="00157983"/>
    <w:rsid w:val="00157FF5"/>
    <w:rsid w:val="00160A00"/>
    <w:rsid w:val="001642C1"/>
    <w:rsid w:val="00164934"/>
    <w:rsid w:val="0016532A"/>
    <w:rsid w:val="00165D86"/>
    <w:rsid w:val="001679DD"/>
    <w:rsid w:val="00167EBC"/>
    <w:rsid w:val="001702D6"/>
    <w:rsid w:val="00170FE0"/>
    <w:rsid w:val="00173589"/>
    <w:rsid w:val="001738DC"/>
    <w:rsid w:val="0017429A"/>
    <w:rsid w:val="00174815"/>
    <w:rsid w:val="00175265"/>
    <w:rsid w:val="001752B8"/>
    <w:rsid w:val="00176509"/>
    <w:rsid w:val="00176899"/>
    <w:rsid w:val="001768EB"/>
    <w:rsid w:val="00180B62"/>
    <w:rsid w:val="00181968"/>
    <w:rsid w:val="00182307"/>
    <w:rsid w:val="00182B6B"/>
    <w:rsid w:val="001854F0"/>
    <w:rsid w:val="00186407"/>
    <w:rsid w:val="00187D35"/>
    <w:rsid w:val="001906FC"/>
    <w:rsid w:val="00191C13"/>
    <w:rsid w:val="00192B9D"/>
    <w:rsid w:val="001930B9"/>
    <w:rsid w:val="00193FB3"/>
    <w:rsid w:val="00195778"/>
    <w:rsid w:val="00196BCA"/>
    <w:rsid w:val="0019705D"/>
    <w:rsid w:val="00197DF0"/>
    <w:rsid w:val="001A0C87"/>
    <w:rsid w:val="001A1932"/>
    <w:rsid w:val="001A27EE"/>
    <w:rsid w:val="001A2DD3"/>
    <w:rsid w:val="001A3D38"/>
    <w:rsid w:val="001A411A"/>
    <w:rsid w:val="001A43D1"/>
    <w:rsid w:val="001A49DC"/>
    <w:rsid w:val="001A6A4C"/>
    <w:rsid w:val="001A6BE8"/>
    <w:rsid w:val="001A70DE"/>
    <w:rsid w:val="001A7453"/>
    <w:rsid w:val="001B00DB"/>
    <w:rsid w:val="001B0BF7"/>
    <w:rsid w:val="001B2051"/>
    <w:rsid w:val="001B2E20"/>
    <w:rsid w:val="001B3CC8"/>
    <w:rsid w:val="001B440F"/>
    <w:rsid w:val="001B4677"/>
    <w:rsid w:val="001B5020"/>
    <w:rsid w:val="001B56D1"/>
    <w:rsid w:val="001B5CE5"/>
    <w:rsid w:val="001B6285"/>
    <w:rsid w:val="001B6EC0"/>
    <w:rsid w:val="001B7272"/>
    <w:rsid w:val="001C00DC"/>
    <w:rsid w:val="001C067F"/>
    <w:rsid w:val="001C1052"/>
    <w:rsid w:val="001C1754"/>
    <w:rsid w:val="001C4C1D"/>
    <w:rsid w:val="001C4F32"/>
    <w:rsid w:val="001C60F1"/>
    <w:rsid w:val="001C6E12"/>
    <w:rsid w:val="001C72F0"/>
    <w:rsid w:val="001C764C"/>
    <w:rsid w:val="001D0656"/>
    <w:rsid w:val="001D066F"/>
    <w:rsid w:val="001D0EA6"/>
    <w:rsid w:val="001D136B"/>
    <w:rsid w:val="001D1B0E"/>
    <w:rsid w:val="001D20DB"/>
    <w:rsid w:val="001D2257"/>
    <w:rsid w:val="001D23BF"/>
    <w:rsid w:val="001D271F"/>
    <w:rsid w:val="001D3659"/>
    <w:rsid w:val="001D38E6"/>
    <w:rsid w:val="001D5DBB"/>
    <w:rsid w:val="001D6992"/>
    <w:rsid w:val="001D6DE9"/>
    <w:rsid w:val="001D71E3"/>
    <w:rsid w:val="001D7225"/>
    <w:rsid w:val="001E0DAD"/>
    <w:rsid w:val="001E0FF8"/>
    <w:rsid w:val="001E1242"/>
    <w:rsid w:val="001E2D7B"/>
    <w:rsid w:val="001E30D7"/>
    <w:rsid w:val="001E3717"/>
    <w:rsid w:val="001E39C9"/>
    <w:rsid w:val="001E3AF7"/>
    <w:rsid w:val="001E4583"/>
    <w:rsid w:val="001E4818"/>
    <w:rsid w:val="001E4ABD"/>
    <w:rsid w:val="001E6102"/>
    <w:rsid w:val="001E6B07"/>
    <w:rsid w:val="001E7734"/>
    <w:rsid w:val="001F05CD"/>
    <w:rsid w:val="001F22E9"/>
    <w:rsid w:val="001F24DF"/>
    <w:rsid w:val="001F2A6F"/>
    <w:rsid w:val="001F3AD6"/>
    <w:rsid w:val="001F4E11"/>
    <w:rsid w:val="001F5092"/>
    <w:rsid w:val="001F515D"/>
    <w:rsid w:val="001F60C3"/>
    <w:rsid w:val="001F6604"/>
    <w:rsid w:val="001F674F"/>
    <w:rsid w:val="001F7376"/>
    <w:rsid w:val="001F7405"/>
    <w:rsid w:val="001F7FDB"/>
    <w:rsid w:val="0020040B"/>
    <w:rsid w:val="00201453"/>
    <w:rsid w:val="00202307"/>
    <w:rsid w:val="002039E1"/>
    <w:rsid w:val="00203CA5"/>
    <w:rsid w:val="00206159"/>
    <w:rsid w:val="0020625D"/>
    <w:rsid w:val="00207C4B"/>
    <w:rsid w:val="00210317"/>
    <w:rsid w:val="00210ED8"/>
    <w:rsid w:val="00211CFC"/>
    <w:rsid w:val="002126FB"/>
    <w:rsid w:val="002136CD"/>
    <w:rsid w:val="00213819"/>
    <w:rsid w:val="00215974"/>
    <w:rsid w:val="00216799"/>
    <w:rsid w:val="00216C6E"/>
    <w:rsid w:val="00217066"/>
    <w:rsid w:val="0021759F"/>
    <w:rsid w:val="0022183F"/>
    <w:rsid w:val="00221D89"/>
    <w:rsid w:val="0022247A"/>
    <w:rsid w:val="002224A5"/>
    <w:rsid w:val="002239D6"/>
    <w:rsid w:val="00224ABC"/>
    <w:rsid w:val="00224C06"/>
    <w:rsid w:val="00225C53"/>
    <w:rsid w:val="00231A65"/>
    <w:rsid w:val="002322BD"/>
    <w:rsid w:val="00232CFD"/>
    <w:rsid w:val="00233BBC"/>
    <w:rsid w:val="002341D5"/>
    <w:rsid w:val="00234285"/>
    <w:rsid w:val="002362A7"/>
    <w:rsid w:val="00236951"/>
    <w:rsid w:val="00236F96"/>
    <w:rsid w:val="0023729B"/>
    <w:rsid w:val="0024192B"/>
    <w:rsid w:val="00241A6C"/>
    <w:rsid w:val="00242F28"/>
    <w:rsid w:val="002431A8"/>
    <w:rsid w:val="0024377F"/>
    <w:rsid w:val="002437DD"/>
    <w:rsid w:val="002447AA"/>
    <w:rsid w:val="00244FD3"/>
    <w:rsid w:val="0024538D"/>
    <w:rsid w:val="00250685"/>
    <w:rsid w:val="00250936"/>
    <w:rsid w:val="0025142A"/>
    <w:rsid w:val="00251778"/>
    <w:rsid w:val="00252DCC"/>
    <w:rsid w:val="00253400"/>
    <w:rsid w:val="0025361D"/>
    <w:rsid w:val="002538D1"/>
    <w:rsid w:val="00253CD4"/>
    <w:rsid w:val="00253FD2"/>
    <w:rsid w:val="0025433F"/>
    <w:rsid w:val="002566E6"/>
    <w:rsid w:val="00257C22"/>
    <w:rsid w:val="002600DE"/>
    <w:rsid w:val="00260979"/>
    <w:rsid w:val="00261178"/>
    <w:rsid w:val="00261836"/>
    <w:rsid w:val="002625B2"/>
    <w:rsid w:val="002637B7"/>
    <w:rsid w:val="00263F69"/>
    <w:rsid w:val="0026493E"/>
    <w:rsid w:val="00265089"/>
    <w:rsid w:val="00265ABF"/>
    <w:rsid w:val="00266465"/>
    <w:rsid w:val="00266AD8"/>
    <w:rsid w:val="00266C7C"/>
    <w:rsid w:val="00267C89"/>
    <w:rsid w:val="00271938"/>
    <w:rsid w:val="00271F7E"/>
    <w:rsid w:val="00273B8D"/>
    <w:rsid w:val="002740AD"/>
    <w:rsid w:val="00274611"/>
    <w:rsid w:val="00275762"/>
    <w:rsid w:val="00275D16"/>
    <w:rsid w:val="0027786D"/>
    <w:rsid w:val="00277B3F"/>
    <w:rsid w:val="002807D4"/>
    <w:rsid w:val="0028226C"/>
    <w:rsid w:val="00282C65"/>
    <w:rsid w:val="00282D81"/>
    <w:rsid w:val="002833B7"/>
    <w:rsid w:val="00283976"/>
    <w:rsid w:val="0028490B"/>
    <w:rsid w:val="0028578D"/>
    <w:rsid w:val="00285C73"/>
    <w:rsid w:val="002870B6"/>
    <w:rsid w:val="0028775E"/>
    <w:rsid w:val="00290316"/>
    <w:rsid w:val="00290E85"/>
    <w:rsid w:val="002913E6"/>
    <w:rsid w:val="002933B8"/>
    <w:rsid w:val="00293C38"/>
    <w:rsid w:val="002943C4"/>
    <w:rsid w:val="00294856"/>
    <w:rsid w:val="00294E85"/>
    <w:rsid w:val="00295197"/>
    <w:rsid w:val="00296387"/>
    <w:rsid w:val="00297009"/>
    <w:rsid w:val="00297445"/>
    <w:rsid w:val="0029749A"/>
    <w:rsid w:val="0029781B"/>
    <w:rsid w:val="002978DF"/>
    <w:rsid w:val="002A07B0"/>
    <w:rsid w:val="002A0D3D"/>
    <w:rsid w:val="002A119E"/>
    <w:rsid w:val="002A1543"/>
    <w:rsid w:val="002A4A8F"/>
    <w:rsid w:val="002A5191"/>
    <w:rsid w:val="002A52C4"/>
    <w:rsid w:val="002A5369"/>
    <w:rsid w:val="002A5393"/>
    <w:rsid w:val="002A55BC"/>
    <w:rsid w:val="002A585E"/>
    <w:rsid w:val="002A5DFF"/>
    <w:rsid w:val="002A5F95"/>
    <w:rsid w:val="002A6F60"/>
    <w:rsid w:val="002A7165"/>
    <w:rsid w:val="002A7BF4"/>
    <w:rsid w:val="002B03EC"/>
    <w:rsid w:val="002B0935"/>
    <w:rsid w:val="002B0A1F"/>
    <w:rsid w:val="002B0DC2"/>
    <w:rsid w:val="002B1680"/>
    <w:rsid w:val="002B1B6B"/>
    <w:rsid w:val="002B25DE"/>
    <w:rsid w:val="002B25F3"/>
    <w:rsid w:val="002B28BD"/>
    <w:rsid w:val="002B2C33"/>
    <w:rsid w:val="002B302C"/>
    <w:rsid w:val="002B35F4"/>
    <w:rsid w:val="002B3678"/>
    <w:rsid w:val="002B4028"/>
    <w:rsid w:val="002B46B4"/>
    <w:rsid w:val="002B4C19"/>
    <w:rsid w:val="002B4EF9"/>
    <w:rsid w:val="002B535A"/>
    <w:rsid w:val="002B5747"/>
    <w:rsid w:val="002B5882"/>
    <w:rsid w:val="002B6A4C"/>
    <w:rsid w:val="002B733D"/>
    <w:rsid w:val="002C1096"/>
    <w:rsid w:val="002C26AC"/>
    <w:rsid w:val="002C32E9"/>
    <w:rsid w:val="002C39D0"/>
    <w:rsid w:val="002C3C4F"/>
    <w:rsid w:val="002C3D84"/>
    <w:rsid w:val="002C41F5"/>
    <w:rsid w:val="002C5048"/>
    <w:rsid w:val="002C642D"/>
    <w:rsid w:val="002C6733"/>
    <w:rsid w:val="002C7E2C"/>
    <w:rsid w:val="002D0053"/>
    <w:rsid w:val="002D149F"/>
    <w:rsid w:val="002D2344"/>
    <w:rsid w:val="002D2B10"/>
    <w:rsid w:val="002D53C2"/>
    <w:rsid w:val="002D5465"/>
    <w:rsid w:val="002D5547"/>
    <w:rsid w:val="002D5ED3"/>
    <w:rsid w:val="002D61F8"/>
    <w:rsid w:val="002D73E2"/>
    <w:rsid w:val="002E0830"/>
    <w:rsid w:val="002E1596"/>
    <w:rsid w:val="002E18DC"/>
    <w:rsid w:val="002E1A03"/>
    <w:rsid w:val="002E21D9"/>
    <w:rsid w:val="002E4119"/>
    <w:rsid w:val="002E436C"/>
    <w:rsid w:val="002E4727"/>
    <w:rsid w:val="002E511F"/>
    <w:rsid w:val="002E58B6"/>
    <w:rsid w:val="002E5C2D"/>
    <w:rsid w:val="002E5D60"/>
    <w:rsid w:val="002E6205"/>
    <w:rsid w:val="002E6391"/>
    <w:rsid w:val="002E673B"/>
    <w:rsid w:val="002E74E4"/>
    <w:rsid w:val="002E78AA"/>
    <w:rsid w:val="002F00A3"/>
    <w:rsid w:val="002F04B4"/>
    <w:rsid w:val="002F0EAD"/>
    <w:rsid w:val="002F1C7B"/>
    <w:rsid w:val="002F2294"/>
    <w:rsid w:val="002F294B"/>
    <w:rsid w:val="002F3150"/>
    <w:rsid w:val="002F3E93"/>
    <w:rsid w:val="002F46E9"/>
    <w:rsid w:val="002F4AF1"/>
    <w:rsid w:val="002F4EA0"/>
    <w:rsid w:val="002F6380"/>
    <w:rsid w:val="002F656D"/>
    <w:rsid w:val="002F7A40"/>
    <w:rsid w:val="002F7A7B"/>
    <w:rsid w:val="003006BA"/>
    <w:rsid w:val="00300A2B"/>
    <w:rsid w:val="003011E6"/>
    <w:rsid w:val="00303378"/>
    <w:rsid w:val="00303B04"/>
    <w:rsid w:val="00303F49"/>
    <w:rsid w:val="0030411F"/>
    <w:rsid w:val="00304E86"/>
    <w:rsid w:val="0030508B"/>
    <w:rsid w:val="003058DD"/>
    <w:rsid w:val="00305FC0"/>
    <w:rsid w:val="00306FEC"/>
    <w:rsid w:val="00307A13"/>
    <w:rsid w:val="00311AA1"/>
    <w:rsid w:val="00311CA6"/>
    <w:rsid w:val="00311D6E"/>
    <w:rsid w:val="003139C2"/>
    <w:rsid w:val="0031425C"/>
    <w:rsid w:val="003148AA"/>
    <w:rsid w:val="00314AD6"/>
    <w:rsid w:val="00314E50"/>
    <w:rsid w:val="0031766E"/>
    <w:rsid w:val="00317993"/>
    <w:rsid w:val="00322B67"/>
    <w:rsid w:val="003234DB"/>
    <w:rsid w:val="00323A5E"/>
    <w:rsid w:val="00323AEC"/>
    <w:rsid w:val="00323D12"/>
    <w:rsid w:val="0032455E"/>
    <w:rsid w:val="003262C2"/>
    <w:rsid w:val="003319C9"/>
    <w:rsid w:val="00331CAA"/>
    <w:rsid w:val="00332898"/>
    <w:rsid w:val="00332904"/>
    <w:rsid w:val="003337EA"/>
    <w:rsid w:val="003338DF"/>
    <w:rsid w:val="00333F68"/>
    <w:rsid w:val="00334728"/>
    <w:rsid w:val="00335794"/>
    <w:rsid w:val="00335BDD"/>
    <w:rsid w:val="003374B9"/>
    <w:rsid w:val="0033780F"/>
    <w:rsid w:val="00337D89"/>
    <w:rsid w:val="00340300"/>
    <w:rsid w:val="003405AC"/>
    <w:rsid w:val="00341335"/>
    <w:rsid w:val="00341572"/>
    <w:rsid w:val="00342F73"/>
    <w:rsid w:val="00343B21"/>
    <w:rsid w:val="003453E7"/>
    <w:rsid w:val="0034559B"/>
    <w:rsid w:val="003459E7"/>
    <w:rsid w:val="00346139"/>
    <w:rsid w:val="00346948"/>
    <w:rsid w:val="00347BE3"/>
    <w:rsid w:val="0035076B"/>
    <w:rsid w:val="00350972"/>
    <w:rsid w:val="00351074"/>
    <w:rsid w:val="00351662"/>
    <w:rsid w:val="00351828"/>
    <w:rsid w:val="003523BC"/>
    <w:rsid w:val="0035406C"/>
    <w:rsid w:val="0035451D"/>
    <w:rsid w:val="003555D0"/>
    <w:rsid w:val="00356108"/>
    <w:rsid w:val="00356A2B"/>
    <w:rsid w:val="0035783B"/>
    <w:rsid w:val="00357886"/>
    <w:rsid w:val="00360584"/>
    <w:rsid w:val="00360E04"/>
    <w:rsid w:val="0036261C"/>
    <w:rsid w:val="00363C4D"/>
    <w:rsid w:val="0036429B"/>
    <w:rsid w:val="00365A6D"/>
    <w:rsid w:val="00367DB9"/>
    <w:rsid w:val="003713FF"/>
    <w:rsid w:val="0037146D"/>
    <w:rsid w:val="0037193D"/>
    <w:rsid w:val="00371C00"/>
    <w:rsid w:val="00371F67"/>
    <w:rsid w:val="003729EA"/>
    <w:rsid w:val="0037379C"/>
    <w:rsid w:val="00373E25"/>
    <w:rsid w:val="0037453B"/>
    <w:rsid w:val="00374587"/>
    <w:rsid w:val="003746BA"/>
    <w:rsid w:val="00374BFE"/>
    <w:rsid w:val="00376280"/>
    <w:rsid w:val="00376B92"/>
    <w:rsid w:val="00376F14"/>
    <w:rsid w:val="00377582"/>
    <w:rsid w:val="003801E5"/>
    <w:rsid w:val="00380F17"/>
    <w:rsid w:val="0038164A"/>
    <w:rsid w:val="00381D99"/>
    <w:rsid w:val="00382549"/>
    <w:rsid w:val="00383A6B"/>
    <w:rsid w:val="00384374"/>
    <w:rsid w:val="00384B90"/>
    <w:rsid w:val="00385E3F"/>
    <w:rsid w:val="003860B2"/>
    <w:rsid w:val="0038613C"/>
    <w:rsid w:val="0038636B"/>
    <w:rsid w:val="00386CF6"/>
    <w:rsid w:val="00390DCE"/>
    <w:rsid w:val="00391F88"/>
    <w:rsid w:val="0039360A"/>
    <w:rsid w:val="00393F1E"/>
    <w:rsid w:val="00394827"/>
    <w:rsid w:val="00395E4E"/>
    <w:rsid w:val="00395FD0"/>
    <w:rsid w:val="00396D40"/>
    <w:rsid w:val="00397DF0"/>
    <w:rsid w:val="003A04B6"/>
    <w:rsid w:val="003A0B3C"/>
    <w:rsid w:val="003A0B5F"/>
    <w:rsid w:val="003A1520"/>
    <w:rsid w:val="003A33B7"/>
    <w:rsid w:val="003A398B"/>
    <w:rsid w:val="003A3C78"/>
    <w:rsid w:val="003A3E8D"/>
    <w:rsid w:val="003A41C2"/>
    <w:rsid w:val="003A43F1"/>
    <w:rsid w:val="003A5A8D"/>
    <w:rsid w:val="003A66FC"/>
    <w:rsid w:val="003A6AE5"/>
    <w:rsid w:val="003A6C19"/>
    <w:rsid w:val="003A7627"/>
    <w:rsid w:val="003B0FC7"/>
    <w:rsid w:val="003B13BF"/>
    <w:rsid w:val="003B1760"/>
    <w:rsid w:val="003B24F7"/>
    <w:rsid w:val="003B2874"/>
    <w:rsid w:val="003B2910"/>
    <w:rsid w:val="003B29F0"/>
    <w:rsid w:val="003B324C"/>
    <w:rsid w:val="003B32E3"/>
    <w:rsid w:val="003B4457"/>
    <w:rsid w:val="003B4566"/>
    <w:rsid w:val="003B490C"/>
    <w:rsid w:val="003B51CF"/>
    <w:rsid w:val="003B53E9"/>
    <w:rsid w:val="003B5870"/>
    <w:rsid w:val="003B6852"/>
    <w:rsid w:val="003B7099"/>
    <w:rsid w:val="003B7500"/>
    <w:rsid w:val="003B7868"/>
    <w:rsid w:val="003C0188"/>
    <w:rsid w:val="003C01C7"/>
    <w:rsid w:val="003C0718"/>
    <w:rsid w:val="003C1B10"/>
    <w:rsid w:val="003C2019"/>
    <w:rsid w:val="003C22CA"/>
    <w:rsid w:val="003C2685"/>
    <w:rsid w:val="003C2986"/>
    <w:rsid w:val="003C51FD"/>
    <w:rsid w:val="003C5462"/>
    <w:rsid w:val="003C73F5"/>
    <w:rsid w:val="003C753A"/>
    <w:rsid w:val="003D0DF7"/>
    <w:rsid w:val="003D181B"/>
    <w:rsid w:val="003D21AC"/>
    <w:rsid w:val="003D2598"/>
    <w:rsid w:val="003D25B7"/>
    <w:rsid w:val="003D2E6C"/>
    <w:rsid w:val="003D3A33"/>
    <w:rsid w:val="003D3B32"/>
    <w:rsid w:val="003D40C6"/>
    <w:rsid w:val="003D41CD"/>
    <w:rsid w:val="003D4382"/>
    <w:rsid w:val="003D4641"/>
    <w:rsid w:val="003D4869"/>
    <w:rsid w:val="003D4CE4"/>
    <w:rsid w:val="003D51BF"/>
    <w:rsid w:val="003D60D8"/>
    <w:rsid w:val="003D6543"/>
    <w:rsid w:val="003D6564"/>
    <w:rsid w:val="003D6E80"/>
    <w:rsid w:val="003D77BD"/>
    <w:rsid w:val="003E15AF"/>
    <w:rsid w:val="003E1D45"/>
    <w:rsid w:val="003E1F80"/>
    <w:rsid w:val="003E2B6D"/>
    <w:rsid w:val="003E2C86"/>
    <w:rsid w:val="003E5A47"/>
    <w:rsid w:val="003E5E26"/>
    <w:rsid w:val="003E69DD"/>
    <w:rsid w:val="003E6F9B"/>
    <w:rsid w:val="003E72AA"/>
    <w:rsid w:val="003E7C48"/>
    <w:rsid w:val="003E7E08"/>
    <w:rsid w:val="003F2780"/>
    <w:rsid w:val="003F28F8"/>
    <w:rsid w:val="003F34BA"/>
    <w:rsid w:val="003F410C"/>
    <w:rsid w:val="003F471C"/>
    <w:rsid w:val="003F4B89"/>
    <w:rsid w:val="003F4BD2"/>
    <w:rsid w:val="003F6898"/>
    <w:rsid w:val="003F6A5E"/>
    <w:rsid w:val="00400B73"/>
    <w:rsid w:val="00401C0F"/>
    <w:rsid w:val="00401E03"/>
    <w:rsid w:val="00402773"/>
    <w:rsid w:val="00402E65"/>
    <w:rsid w:val="00402EE9"/>
    <w:rsid w:val="00403DAF"/>
    <w:rsid w:val="00404AEC"/>
    <w:rsid w:val="00404E8F"/>
    <w:rsid w:val="004050ED"/>
    <w:rsid w:val="004072ED"/>
    <w:rsid w:val="00407658"/>
    <w:rsid w:val="004077A5"/>
    <w:rsid w:val="00410CC5"/>
    <w:rsid w:val="0041168C"/>
    <w:rsid w:val="004118D8"/>
    <w:rsid w:val="0041353C"/>
    <w:rsid w:val="00413CB3"/>
    <w:rsid w:val="00414520"/>
    <w:rsid w:val="0041458B"/>
    <w:rsid w:val="00415891"/>
    <w:rsid w:val="00415D3A"/>
    <w:rsid w:val="00417B43"/>
    <w:rsid w:val="00420584"/>
    <w:rsid w:val="00420862"/>
    <w:rsid w:val="00421FAC"/>
    <w:rsid w:val="0042215A"/>
    <w:rsid w:val="00422B11"/>
    <w:rsid w:val="0042328C"/>
    <w:rsid w:val="00424DDB"/>
    <w:rsid w:val="0042562A"/>
    <w:rsid w:val="00425E2D"/>
    <w:rsid w:val="00426042"/>
    <w:rsid w:val="00426D0C"/>
    <w:rsid w:val="00427C8B"/>
    <w:rsid w:val="00430109"/>
    <w:rsid w:val="00431670"/>
    <w:rsid w:val="00431A2C"/>
    <w:rsid w:val="004332FB"/>
    <w:rsid w:val="00433456"/>
    <w:rsid w:val="00433744"/>
    <w:rsid w:val="00433EF4"/>
    <w:rsid w:val="0043643C"/>
    <w:rsid w:val="00436569"/>
    <w:rsid w:val="004407F3"/>
    <w:rsid w:val="00440D54"/>
    <w:rsid w:val="00441A6C"/>
    <w:rsid w:val="00442711"/>
    <w:rsid w:val="00442721"/>
    <w:rsid w:val="00442D98"/>
    <w:rsid w:val="00442FB8"/>
    <w:rsid w:val="004433EB"/>
    <w:rsid w:val="0044395E"/>
    <w:rsid w:val="004446ED"/>
    <w:rsid w:val="00445D31"/>
    <w:rsid w:val="00447F47"/>
    <w:rsid w:val="004501FD"/>
    <w:rsid w:val="00451029"/>
    <w:rsid w:val="00451E27"/>
    <w:rsid w:val="004520CA"/>
    <w:rsid w:val="00452150"/>
    <w:rsid w:val="00452EFD"/>
    <w:rsid w:val="00453313"/>
    <w:rsid w:val="0045333B"/>
    <w:rsid w:val="004540FC"/>
    <w:rsid w:val="00454483"/>
    <w:rsid w:val="00454EC2"/>
    <w:rsid w:val="004554D1"/>
    <w:rsid w:val="0045552C"/>
    <w:rsid w:val="00457717"/>
    <w:rsid w:val="00457772"/>
    <w:rsid w:val="00457C4C"/>
    <w:rsid w:val="00460EB4"/>
    <w:rsid w:val="004611E1"/>
    <w:rsid w:val="00461F0B"/>
    <w:rsid w:val="004638ED"/>
    <w:rsid w:val="00463CFD"/>
    <w:rsid w:val="00464073"/>
    <w:rsid w:val="00464612"/>
    <w:rsid w:val="00464704"/>
    <w:rsid w:val="00466831"/>
    <w:rsid w:val="00466D1C"/>
    <w:rsid w:val="00467287"/>
    <w:rsid w:val="004676EC"/>
    <w:rsid w:val="004700BF"/>
    <w:rsid w:val="0047022D"/>
    <w:rsid w:val="004702EB"/>
    <w:rsid w:val="00470B22"/>
    <w:rsid w:val="004719C7"/>
    <w:rsid w:val="004722DE"/>
    <w:rsid w:val="00472933"/>
    <w:rsid w:val="00473477"/>
    <w:rsid w:val="00473AB2"/>
    <w:rsid w:val="004754B0"/>
    <w:rsid w:val="00475B0F"/>
    <w:rsid w:val="0047645D"/>
    <w:rsid w:val="00476617"/>
    <w:rsid w:val="00477AEE"/>
    <w:rsid w:val="004802C9"/>
    <w:rsid w:val="004805E7"/>
    <w:rsid w:val="00480A17"/>
    <w:rsid w:val="00482090"/>
    <w:rsid w:val="0048327F"/>
    <w:rsid w:val="00483471"/>
    <w:rsid w:val="00483597"/>
    <w:rsid w:val="00483892"/>
    <w:rsid w:val="0048406E"/>
    <w:rsid w:val="00485721"/>
    <w:rsid w:val="004867CC"/>
    <w:rsid w:val="00486A55"/>
    <w:rsid w:val="00487972"/>
    <w:rsid w:val="00491161"/>
    <w:rsid w:val="004923D5"/>
    <w:rsid w:val="00492C9E"/>
    <w:rsid w:val="0049323F"/>
    <w:rsid w:val="00493EFD"/>
    <w:rsid w:val="004953F4"/>
    <w:rsid w:val="00495548"/>
    <w:rsid w:val="00495559"/>
    <w:rsid w:val="004958EA"/>
    <w:rsid w:val="00496233"/>
    <w:rsid w:val="00496B61"/>
    <w:rsid w:val="00497037"/>
    <w:rsid w:val="004A0395"/>
    <w:rsid w:val="004A0589"/>
    <w:rsid w:val="004A09D4"/>
    <w:rsid w:val="004A0D9B"/>
    <w:rsid w:val="004A0E32"/>
    <w:rsid w:val="004A178F"/>
    <w:rsid w:val="004A1DA4"/>
    <w:rsid w:val="004A2D3F"/>
    <w:rsid w:val="004A3009"/>
    <w:rsid w:val="004A3340"/>
    <w:rsid w:val="004A3F6B"/>
    <w:rsid w:val="004A4031"/>
    <w:rsid w:val="004A41F7"/>
    <w:rsid w:val="004A46EA"/>
    <w:rsid w:val="004A520A"/>
    <w:rsid w:val="004A5D38"/>
    <w:rsid w:val="004A5FA8"/>
    <w:rsid w:val="004A67B2"/>
    <w:rsid w:val="004A72FA"/>
    <w:rsid w:val="004B05EF"/>
    <w:rsid w:val="004B1615"/>
    <w:rsid w:val="004B21F3"/>
    <w:rsid w:val="004B2CBE"/>
    <w:rsid w:val="004B2E37"/>
    <w:rsid w:val="004B3972"/>
    <w:rsid w:val="004B3BD8"/>
    <w:rsid w:val="004B3D26"/>
    <w:rsid w:val="004B40FD"/>
    <w:rsid w:val="004B437A"/>
    <w:rsid w:val="004B4946"/>
    <w:rsid w:val="004B5A90"/>
    <w:rsid w:val="004B5E9F"/>
    <w:rsid w:val="004B6F8B"/>
    <w:rsid w:val="004C1BE7"/>
    <w:rsid w:val="004C3618"/>
    <w:rsid w:val="004C4FE7"/>
    <w:rsid w:val="004C5907"/>
    <w:rsid w:val="004C6014"/>
    <w:rsid w:val="004C60BA"/>
    <w:rsid w:val="004C7380"/>
    <w:rsid w:val="004C7645"/>
    <w:rsid w:val="004C7EB9"/>
    <w:rsid w:val="004D033B"/>
    <w:rsid w:val="004D0B42"/>
    <w:rsid w:val="004D11CC"/>
    <w:rsid w:val="004D1A54"/>
    <w:rsid w:val="004D1D63"/>
    <w:rsid w:val="004D2155"/>
    <w:rsid w:val="004D247E"/>
    <w:rsid w:val="004D24F4"/>
    <w:rsid w:val="004D3202"/>
    <w:rsid w:val="004D4C75"/>
    <w:rsid w:val="004D5008"/>
    <w:rsid w:val="004D64CE"/>
    <w:rsid w:val="004D6CEC"/>
    <w:rsid w:val="004D707B"/>
    <w:rsid w:val="004E0FCB"/>
    <w:rsid w:val="004E10E4"/>
    <w:rsid w:val="004E272C"/>
    <w:rsid w:val="004E3282"/>
    <w:rsid w:val="004E3314"/>
    <w:rsid w:val="004E3738"/>
    <w:rsid w:val="004E37D8"/>
    <w:rsid w:val="004E38A0"/>
    <w:rsid w:val="004E4414"/>
    <w:rsid w:val="004E4478"/>
    <w:rsid w:val="004E4E48"/>
    <w:rsid w:val="004E5746"/>
    <w:rsid w:val="004E63B4"/>
    <w:rsid w:val="004E762A"/>
    <w:rsid w:val="004F08EF"/>
    <w:rsid w:val="004F0EE4"/>
    <w:rsid w:val="004F0EF9"/>
    <w:rsid w:val="004F1341"/>
    <w:rsid w:val="004F1C79"/>
    <w:rsid w:val="004F46F1"/>
    <w:rsid w:val="004F574E"/>
    <w:rsid w:val="004F57A0"/>
    <w:rsid w:val="004F71FE"/>
    <w:rsid w:val="004F73A7"/>
    <w:rsid w:val="005001A6"/>
    <w:rsid w:val="00500C6E"/>
    <w:rsid w:val="005012AF"/>
    <w:rsid w:val="00501333"/>
    <w:rsid w:val="005021D0"/>
    <w:rsid w:val="005029B9"/>
    <w:rsid w:val="00504575"/>
    <w:rsid w:val="005045D2"/>
    <w:rsid w:val="00504F8B"/>
    <w:rsid w:val="00505236"/>
    <w:rsid w:val="00506343"/>
    <w:rsid w:val="00510A3B"/>
    <w:rsid w:val="00512B23"/>
    <w:rsid w:val="00513A24"/>
    <w:rsid w:val="00513FBB"/>
    <w:rsid w:val="0051416A"/>
    <w:rsid w:val="0051486A"/>
    <w:rsid w:val="00514CD7"/>
    <w:rsid w:val="00514D99"/>
    <w:rsid w:val="00515807"/>
    <w:rsid w:val="0051596D"/>
    <w:rsid w:val="00516502"/>
    <w:rsid w:val="00516B7E"/>
    <w:rsid w:val="00516E57"/>
    <w:rsid w:val="0052029A"/>
    <w:rsid w:val="005206C8"/>
    <w:rsid w:val="0052078D"/>
    <w:rsid w:val="00521802"/>
    <w:rsid w:val="00521B86"/>
    <w:rsid w:val="0052224E"/>
    <w:rsid w:val="0052319B"/>
    <w:rsid w:val="005237B6"/>
    <w:rsid w:val="0052394D"/>
    <w:rsid w:val="00525300"/>
    <w:rsid w:val="005260A0"/>
    <w:rsid w:val="00530227"/>
    <w:rsid w:val="005302EA"/>
    <w:rsid w:val="00530522"/>
    <w:rsid w:val="00531C4B"/>
    <w:rsid w:val="00531F55"/>
    <w:rsid w:val="00533556"/>
    <w:rsid w:val="005349FB"/>
    <w:rsid w:val="00535395"/>
    <w:rsid w:val="0053546B"/>
    <w:rsid w:val="0053741A"/>
    <w:rsid w:val="005379B0"/>
    <w:rsid w:val="00540AFE"/>
    <w:rsid w:val="00540CA7"/>
    <w:rsid w:val="0054343D"/>
    <w:rsid w:val="005436A7"/>
    <w:rsid w:val="00543F51"/>
    <w:rsid w:val="005442DF"/>
    <w:rsid w:val="0054549F"/>
    <w:rsid w:val="00545BC6"/>
    <w:rsid w:val="00545F57"/>
    <w:rsid w:val="005478AF"/>
    <w:rsid w:val="00547A0E"/>
    <w:rsid w:val="00550D6C"/>
    <w:rsid w:val="00551016"/>
    <w:rsid w:val="005513AC"/>
    <w:rsid w:val="00551965"/>
    <w:rsid w:val="005537EC"/>
    <w:rsid w:val="005549BD"/>
    <w:rsid w:val="00554C3A"/>
    <w:rsid w:val="00554DB1"/>
    <w:rsid w:val="00554F82"/>
    <w:rsid w:val="005552D3"/>
    <w:rsid w:val="00555C27"/>
    <w:rsid w:val="005562DF"/>
    <w:rsid w:val="00557A4E"/>
    <w:rsid w:val="00557AE2"/>
    <w:rsid w:val="00560B5A"/>
    <w:rsid w:val="005613D3"/>
    <w:rsid w:val="00562299"/>
    <w:rsid w:val="005626C4"/>
    <w:rsid w:val="00564907"/>
    <w:rsid w:val="00565534"/>
    <w:rsid w:val="005659D0"/>
    <w:rsid w:val="00566083"/>
    <w:rsid w:val="00566561"/>
    <w:rsid w:val="00567F46"/>
    <w:rsid w:val="00570496"/>
    <w:rsid w:val="00571EE3"/>
    <w:rsid w:val="00572CA0"/>
    <w:rsid w:val="005735A7"/>
    <w:rsid w:val="00573F20"/>
    <w:rsid w:val="00574E9C"/>
    <w:rsid w:val="00576836"/>
    <w:rsid w:val="0057736B"/>
    <w:rsid w:val="00580133"/>
    <w:rsid w:val="00580780"/>
    <w:rsid w:val="005807E9"/>
    <w:rsid w:val="00581D05"/>
    <w:rsid w:val="005841FB"/>
    <w:rsid w:val="00587603"/>
    <w:rsid w:val="00587A25"/>
    <w:rsid w:val="00587CEE"/>
    <w:rsid w:val="00590534"/>
    <w:rsid w:val="005908ED"/>
    <w:rsid w:val="00590D83"/>
    <w:rsid w:val="00590ED0"/>
    <w:rsid w:val="0059173E"/>
    <w:rsid w:val="005920E7"/>
    <w:rsid w:val="00592707"/>
    <w:rsid w:val="005927E2"/>
    <w:rsid w:val="00592F11"/>
    <w:rsid w:val="0059337D"/>
    <w:rsid w:val="005940BB"/>
    <w:rsid w:val="00595915"/>
    <w:rsid w:val="005A2010"/>
    <w:rsid w:val="005A4606"/>
    <w:rsid w:val="005A465D"/>
    <w:rsid w:val="005A5CF9"/>
    <w:rsid w:val="005B139C"/>
    <w:rsid w:val="005B4757"/>
    <w:rsid w:val="005B503D"/>
    <w:rsid w:val="005B51BF"/>
    <w:rsid w:val="005B5916"/>
    <w:rsid w:val="005B681D"/>
    <w:rsid w:val="005C195E"/>
    <w:rsid w:val="005C1AA1"/>
    <w:rsid w:val="005C3506"/>
    <w:rsid w:val="005C35D7"/>
    <w:rsid w:val="005C3826"/>
    <w:rsid w:val="005C39D6"/>
    <w:rsid w:val="005C4240"/>
    <w:rsid w:val="005C4F68"/>
    <w:rsid w:val="005C630F"/>
    <w:rsid w:val="005C6786"/>
    <w:rsid w:val="005C76CC"/>
    <w:rsid w:val="005C786C"/>
    <w:rsid w:val="005C7C73"/>
    <w:rsid w:val="005C7E93"/>
    <w:rsid w:val="005D016B"/>
    <w:rsid w:val="005D0192"/>
    <w:rsid w:val="005D0AFC"/>
    <w:rsid w:val="005D11BF"/>
    <w:rsid w:val="005D313A"/>
    <w:rsid w:val="005D358A"/>
    <w:rsid w:val="005D3F32"/>
    <w:rsid w:val="005D44BD"/>
    <w:rsid w:val="005D4892"/>
    <w:rsid w:val="005D4BCA"/>
    <w:rsid w:val="005D6244"/>
    <w:rsid w:val="005D62D2"/>
    <w:rsid w:val="005D65B8"/>
    <w:rsid w:val="005D6C2D"/>
    <w:rsid w:val="005D70B5"/>
    <w:rsid w:val="005E1E81"/>
    <w:rsid w:val="005E2CFE"/>
    <w:rsid w:val="005E409E"/>
    <w:rsid w:val="005E59BF"/>
    <w:rsid w:val="005E5E8D"/>
    <w:rsid w:val="005E62EF"/>
    <w:rsid w:val="005E6D48"/>
    <w:rsid w:val="005F0A8D"/>
    <w:rsid w:val="005F1666"/>
    <w:rsid w:val="005F1F61"/>
    <w:rsid w:val="005F2ACA"/>
    <w:rsid w:val="005F2DA2"/>
    <w:rsid w:val="005F380C"/>
    <w:rsid w:val="005F3A71"/>
    <w:rsid w:val="005F3C5A"/>
    <w:rsid w:val="005F3EB1"/>
    <w:rsid w:val="005F4216"/>
    <w:rsid w:val="005F497B"/>
    <w:rsid w:val="005F4EC1"/>
    <w:rsid w:val="00600C11"/>
    <w:rsid w:val="00600C12"/>
    <w:rsid w:val="00601399"/>
    <w:rsid w:val="00601622"/>
    <w:rsid w:val="00601F39"/>
    <w:rsid w:val="00605024"/>
    <w:rsid w:val="00605961"/>
    <w:rsid w:val="006060E6"/>
    <w:rsid w:val="006063E8"/>
    <w:rsid w:val="00606E68"/>
    <w:rsid w:val="0061216B"/>
    <w:rsid w:val="006121B3"/>
    <w:rsid w:val="00612D14"/>
    <w:rsid w:val="00614541"/>
    <w:rsid w:val="0061463E"/>
    <w:rsid w:val="0061471F"/>
    <w:rsid w:val="00614A03"/>
    <w:rsid w:val="00614F8F"/>
    <w:rsid w:val="00615FA7"/>
    <w:rsid w:val="00616B44"/>
    <w:rsid w:val="00616E6E"/>
    <w:rsid w:val="00617ABE"/>
    <w:rsid w:val="00617D65"/>
    <w:rsid w:val="00617EB0"/>
    <w:rsid w:val="00617FFB"/>
    <w:rsid w:val="006204E2"/>
    <w:rsid w:val="00620990"/>
    <w:rsid w:val="00621725"/>
    <w:rsid w:val="006219DD"/>
    <w:rsid w:val="00621DB6"/>
    <w:rsid w:val="0062243F"/>
    <w:rsid w:val="0062361B"/>
    <w:rsid w:val="00623F46"/>
    <w:rsid w:val="00626288"/>
    <w:rsid w:val="006265A8"/>
    <w:rsid w:val="006272C6"/>
    <w:rsid w:val="006307FF"/>
    <w:rsid w:val="00630C85"/>
    <w:rsid w:val="00632754"/>
    <w:rsid w:val="006328FF"/>
    <w:rsid w:val="0063390E"/>
    <w:rsid w:val="006339D6"/>
    <w:rsid w:val="00634AA7"/>
    <w:rsid w:val="00635108"/>
    <w:rsid w:val="006357C1"/>
    <w:rsid w:val="00636560"/>
    <w:rsid w:val="006378BC"/>
    <w:rsid w:val="00637F7C"/>
    <w:rsid w:val="00641292"/>
    <w:rsid w:val="006415B3"/>
    <w:rsid w:val="00642883"/>
    <w:rsid w:val="00642F9D"/>
    <w:rsid w:val="006434C7"/>
    <w:rsid w:val="00643BD5"/>
    <w:rsid w:val="00644546"/>
    <w:rsid w:val="00644D55"/>
    <w:rsid w:val="00645C15"/>
    <w:rsid w:val="00646851"/>
    <w:rsid w:val="00646CFA"/>
    <w:rsid w:val="00650A77"/>
    <w:rsid w:val="00651020"/>
    <w:rsid w:val="00651A9C"/>
    <w:rsid w:val="006526C5"/>
    <w:rsid w:val="00653E16"/>
    <w:rsid w:val="00654E08"/>
    <w:rsid w:val="00655172"/>
    <w:rsid w:val="00655180"/>
    <w:rsid w:val="006557A5"/>
    <w:rsid w:val="006565D6"/>
    <w:rsid w:val="0066147E"/>
    <w:rsid w:val="00662D55"/>
    <w:rsid w:val="006630F8"/>
    <w:rsid w:val="00663C43"/>
    <w:rsid w:val="00663D2B"/>
    <w:rsid w:val="00664FD9"/>
    <w:rsid w:val="006655D7"/>
    <w:rsid w:val="0066621F"/>
    <w:rsid w:val="00667244"/>
    <w:rsid w:val="00670442"/>
    <w:rsid w:val="00670878"/>
    <w:rsid w:val="006708C0"/>
    <w:rsid w:val="006718FB"/>
    <w:rsid w:val="00673C31"/>
    <w:rsid w:val="006742C1"/>
    <w:rsid w:val="006742FC"/>
    <w:rsid w:val="0067495A"/>
    <w:rsid w:val="00674A82"/>
    <w:rsid w:val="006750ED"/>
    <w:rsid w:val="006800F0"/>
    <w:rsid w:val="006804D8"/>
    <w:rsid w:val="00680A08"/>
    <w:rsid w:val="00681FC0"/>
    <w:rsid w:val="00682B5C"/>
    <w:rsid w:val="00683125"/>
    <w:rsid w:val="006843E7"/>
    <w:rsid w:val="00684922"/>
    <w:rsid w:val="006851A2"/>
    <w:rsid w:val="006851E3"/>
    <w:rsid w:val="00685548"/>
    <w:rsid w:val="00685ECA"/>
    <w:rsid w:val="00686524"/>
    <w:rsid w:val="00691733"/>
    <w:rsid w:val="006920E6"/>
    <w:rsid w:val="00692406"/>
    <w:rsid w:val="0069371B"/>
    <w:rsid w:val="00694CE4"/>
    <w:rsid w:val="00695631"/>
    <w:rsid w:val="006956BA"/>
    <w:rsid w:val="00695736"/>
    <w:rsid w:val="00695F0B"/>
    <w:rsid w:val="006961BB"/>
    <w:rsid w:val="006979AC"/>
    <w:rsid w:val="006A0C15"/>
    <w:rsid w:val="006A0C56"/>
    <w:rsid w:val="006A194D"/>
    <w:rsid w:val="006A1EE9"/>
    <w:rsid w:val="006A2057"/>
    <w:rsid w:val="006A2A80"/>
    <w:rsid w:val="006A2ED6"/>
    <w:rsid w:val="006A3991"/>
    <w:rsid w:val="006A4153"/>
    <w:rsid w:val="006A44FD"/>
    <w:rsid w:val="006A4D11"/>
    <w:rsid w:val="006A524A"/>
    <w:rsid w:val="006A5476"/>
    <w:rsid w:val="006A588A"/>
    <w:rsid w:val="006A5D28"/>
    <w:rsid w:val="006A6ECE"/>
    <w:rsid w:val="006A70DB"/>
    <w:rsid w:val="006B10C3"/>
    <w:rsid w:val="006B15EE"/>
    <w:rsid w:val="006B184C"/>
    <w:rsid w:val="006B1933"/>
    <w:rsid w:val="006B209A"/>
    <w:rsid w:val="006B2B39"/>
    <w:rsid w:val="006B3EAA"/>
    <w:rsid w:val="006B4B6D"/>
    <w:rsid w:val="006B6B0D"/>
    <w:rsid w:val="006B6E6B"/>
    <w:rsid w:val="006B788C"/>
    <w:rsid w:val="006B7AEC"/>
    <w:rsid w:val="006C0AD4"/>
    <w:rsid w:val="006C0FE7"/>
    <w:rsid w:val="006C164D"/>
    <w:rsid w:val="006C26A1"/>
    <w:rsid w:val="006C28F7"/>
    <w:rsid w:val="006C2F6B"/>
    <w:rsid w:val="006C329E"/>
    <w:rsid w:val="006C3362"/>
    <w:rsid w:val="006C34D8"/>
    <w:rsid w:val="006C3B42"/>
    <w:rsid w:val="006C3EF7"/>
    <w:rsid w:val="006C4BAC"/>
    <w:rsid w:val="006C6D8B"/>
    <w:rsid w:val="006C6DBB"/>
    <w:rsid w:val="006C7CD4"/>
    <w:rsid w:val="006D0B54"/>
    <w:rsid w:val="006D0D59"/>
    <w:rsid w:val="006D1393"/>
    <w:rsid w:val="006D15F9"/>
    <w:rsid w:val="006D1957"/>
    <w:rsid w:val="006D2015"/>
    <w:rsid w:val="006D3D20"/>
    <w:rsid w:val="006D4153"/>
    <w:rsid w:val="006D4CCA"/>
    <w:rsid w:val="006D4F1C"/>
    <w:rsid w:val="006D53DE"/>
    <w:rsid w:val="006E0427"/>
    <w:rsid w:val="006E1549"/>
    <w:rsid w:val="006E19D4"/>
    <w:rsid w:val="006E1A47"/>
    <w:rsid w:val="006E5A1D"/>
    <w:rsid w:val="006E62EE"/>
    <w:rsid w:val="006F0240"/>
    <w:rsid w:val="006F1225"/>
    <w:rsid w:val="006F16EC"/>
    <w:rsid w:val="006F1896"/>
    <w:rsid w:val="006F3307"/>
    <w:rsid w:val="006F3D61"/>
    <w:rsid w:val="006F5683"/>
    <w:rsid w:val="006F6420"/>
    <w:rsid w:val="006F644F"/>
    <w:rsid w:val="006F666D"/>
    <w:rsid w:val="006F6DD2"/>
    <w:rsid w:val="006F7348"/>
    <w:rsid w:val="006F7582"/>
    <w:rsid w:val="00700C7D"/>
    <w:rsid w:val="00701336"/>
    <w:rsid w:val="00701469"/>
    <w:rsid w:val="00701E95"/>
    <w:rsid w:val="00701F53"/>
    <w:rsid w:val="00702959"/>
    <w:rsid w:val="00703E18"/>
    <w:rsid w:val="0070461D"/>
    <w:rsid w:val="00705115"/>
    <w:rsid w:val="00707DBA"/>
    <w:rsid w:val="00710757"/>
    <w:rsid w:val="00710A36"/>
    <w:rsid w:val="0071225B"/>
    <w:rsid w:val="00712971"/>
    <w:rsid w:val="00712BFA"/>
    <w:rsid w:val="0071355C"/>
    <w:rsid w:val="00713C85"/>
    <w:rsid w:val="0071422A"/>
    <w:rsid w:val="0071468A"/>
    <w:rsid w:val="00714E3F"/>
    <w:rsid w:val="00714E97"/>
    <w:rsid w:val="0071610D"/>
    <w:rsid w:val="00716FDE"/>
    <w:rsid w:val="00717FD7"/>
    <w:rsid w:val="0072041D"/>
    <w:rsid w:val="00721E05"/>
    <w:rsid w:val="00722191"/>
    <w:rsid w:val="00723F24"/>
    <w:rsid w:val="00724A27"/>
    <w:rsid w:val="00724AED"/>
    <w:rsid w:val="007252D4"/>
    <w:rsid w:val="00725441"/>
    <w:rsid w:val="00725995"/>
    <w:rsid w:val="00725AB3"/>
    <w:rsid w:val="0072637A"/>
    <w:rsid w:val="00726E35"/>
    <w:rsid w:val="0072768D"/>
    <w:rsid w:val="00727928"/>
    <w:rsid w:val="007303BF"/>
    <w:rsid w:val="00731CE0"/>
    <w:rsid w:val="007322FB"/>
    <w:rsid w:val="00732856"/>
    <w:rsid w:val="007337C6"/>
    <w:rsid w:val="007342AA"/>
    <w:rsid w:val="007345B3"/>
    <w:rsid w:val="00734F0D"/>
    <w:rsid w:val="0073696F"/>
    <w:rsid w:val="007369F1"/>
    <w:rsid w:val="00736A21"/>
    <w:rsid w:val="00736F76"/>
    <w:rsid w:val="00740616"/>
    <w:rsid w:val="00740962"/>
    <w:rsid w:val="007416F6"/>
    <w:rsid w:val="00741DE8"/>
    <w:rsid w:val="007423B5"/>
    <w:rsid w:val="007423C2"/>
    <w:rsid w:val="007426D4"/>
    <w:rsid w:val="00742E72"/>
    <w:rsid w:val="0074311E"/>
    <w:rsid w:val="00744836"/>
    <w:rsid w:val="00747297"/>
    <w:rsid w:val="00750AF9"/>
    <w:rsid w:val="00750EC6"/>
    <w:rsid w:val="0075162F"/>
    <w:rsid w:val="007518F3"/>
    <w:rsid w:val="00752128"/>
    <w:rsid w:val="0075324D"/>
    <w:rsid w:val="0075340C"/>
    <w:rsid w:val="0075492E"/>
    <w:rsid w:val="007554CF"/>
    <w:rsid w:val="007554F3"/>
    <w:rsid w:val="00755743"/>
    <w:rsid w:val="007560A5"/>
    <w:rsid w:val="00756250"/>
    <w:rsid w:val="007562C0"/>
    <w:rsid w:val="00756499"/>
    <w:rsid w:val="007566AC"/>
    <w:rsid w:val="00756891"/>
    <w:rsid w:val="00757267"/>
    <w:rsid w:val="007579C3"/>
    <w:rsid w:val="00760437"/>
    <w:rsid w:val="00760603"/>
    <w:rsid w:val="0076073D"/>
    <w:rsid w:val="00760E16"/>
    <w:rsid w:val="0076276F"/>
    <w:rsid w:val="0076370D"/>
    <w:rsid w:val="00765708"/>
    <w:rsid w:val="007663EE"/>
    <w:rsid w:val="00767BC7"/>
    <w:rsid w:val="00767CFC"/>
    <w:rsid w:val="00770DBA"/>
    <w:rsid w:val="00770F1B"/>
    <w:rsid w:val="007717B3"/>
    <w:rsid w:val="0077188E"/>
    <w:rsid w:val="00772B59"/>
    <w:rsid w:val="00773301"/>
    <w:rsid w:val="00773A6C"/>
    <w:rsid w:val="00773AAC"/>
    <w:rsid w:val="00774AAE"/>
    <w:rsid w:val="0077587F"/>
    <w:rsid w:val="00776501"/>
    <w:rsid w:val="00776FC2"/>
    <w:rsid w:val="0077733A"/>
    <w:rsid w:val="0078036B"/>
    <w:rsid w:val="00780E8D"/>
    <w:rsid w:val="00782C66"/>
    <w:rsid w:val="00782CD3"/>
    <w:rsid w:val="00782E2A"/>
    <w:rsid w:val="00784191"/>
    <w:rsid w:val="00784215"/>
    <w:rsid w:val="00784429"/>
    <w:rsid w:val="007847E3"/>
    <w:rsid w:val="0078519C"/>
    <w:rsid w:val="00786AD7"/>
    <w:rsid w:val="0078776D"/>
    <w:rsid w:val="007878BC"/>
    <w:rsid w:val="00790826"/>
    <w:rsid w:val="007908F8"/>
    <w:rsid w:val="00792947"/>
    <w:rsid w:val="007930CE"/>
    <w:rsid w:val="0079333C"/>
    <w:rsid w:val="00794320"/>
    <w:rsid w:val="00794D72"/>
    <w:rsid w:val="00795E4D"/>
    <w:rsid w:val="00795FBC"/>
    <w:rsid w:val="00797744"/>
    <w:rsid w:val="0079799D"/>
    <w:rsid w:val="007A0C0A"/>
    <w:rsid w:val="007A163F"/>
    <w:rsid w:val="007A1C3B"/>
    <w:rsid w:val="007A277B"/>
    <w:rsid w:val="007A3F27"/>
    <w:rsid w:val="007A4C8A"/>
    <w:rsid w:val="007A505A"/>
    <w:rsid w:val="007A5201"/>
    <w:rsid w:val="007A521D"/>
    <w:rsid w:val="007A5FCA"/>
    <w:rsid w:val="007A6D20"/>
    <w:rsid w:val="007A723B"/>
    <w:rsid w:val="007A7349"/>
    <w:rsid w:val="007A75B9"/>
    <w:rsid w:val="007A76B3"/>
    <w:rsid w:val="007A7EB2"/>
    <w:rsid w:val="007B0CB0"/>
    <w:rsid w:val="007B16FC"/>
    <w:rsid w:val="007B3C62"/>
    <w:rsid w:val="007B43B6"/>
    <w:rsid w:val="007B492F"/>
    <w:rsid w:val="007B503D"/>
    <w:rsid w:val="007B5115"/>
    <w:rsid w:val="007B56E7"/>
    <w:rsid w:val="007B68E6"/>
    <w:rsid w:val="007B6A77"/>
    <w:rsid w:val="007B6B1C"/>
    <w:rsid w:val="007B6E25"/>
    <w:rsid w:val="007B6EDA"/>
    <w:rsid w:val="007B6F6A"/>
    <w:rsid w:val="007B7939"/>
    <w:rsid w:val="007C1CB0"/>
    <w:rsid w:val="007C20AA"/>
    <w:rsid w:val="007C248E"/>
    <w:rsid w:val="007C2A1D"/>
    <w:rsid w:val="007C2CDC"/>
    <w:rsid w:val="007C2DE7"/>
    <w:rsid w:val="007C35EF"/>
    <w:rsid w:val="007C48F2"/>
    <w:rsid w:val="007C52B6"/>
    <w:rsid w:val="007C557C"/>
    <w:rsid w:val="007C6038"/>
    <w:rsid w:val="007C62C1"/>
    <w:rsid w:val="007C7009"/>
    <w:rsid w:val="007C717B"/>
    <w:rsid w:val="007C7394"/>
    <w:rsid w:val="007C74DC"/>
    <w:rsid w:val="007D10D9"/>
    <w:rsid w:val="007D1B0E"/>
    <w:rsid w:val="007D2F8B"/>
    <w:rsid w:val="007D4177"/>
    <w:rsid w:val="007D4356"/>
    <w:rsid w:val="007D5794"/>
    <w:rsid w:val="007D76D0"/>
    <w:rsid w:val="007E0397"/>
    <w:rsid w:val="007E090B"/>
    <w:rsid w:val="007E169E"/>
    <w:rsid w:val="007E206D"/>
    <w:rsid w:val="007E38A4"/>
    <w:rsid w:val="007E4B96"/>
    <w:rsid w:val="007E5146"/>
    <w:rsid w:val="007E5928"/>
    <w:rsid w:val="007E5999"/>
    <w:rsid w:val="007E781D"/>
    <w:rsid w:val="007E7A99"/>
    <w:rsid w:val="007F00AB"/>
    <w:rsid w:val="007F06FA"/>
    <w:rsid w:val="007F1360"/>
    <w:rsid w:val="007F1D3E"/>
    <w:rsid w:val="007F1E0C"/>
    <w:rsid w:val="007F48DE"/>
    <w:rsid w:val="007F4BB1"/>
    <w:rsid w:val="007F4E67"/>
    <w:rsid w:val="007F5262"/>
    <w:rsid w:val="007F5545"/>
    <w:rsid w:val="007F559E"/>
    <w:rsid w:val="007F585F"/>
    <w:rsid w:val="007F6516"/>
    <w:rsid w:val="007F6C8F"/>
    <w:rsid w:val="007F6DE6"/>
    <w:rsid w:val="007F70E8"/>
    <w:rsid w:val="007F7E49"/>
    <w:rsid w:val="007F7FAA"/>
    <w:rsid w:val="00801203"/>
    <w:rsid w:val="0080130B"/>
    <w:rsid w:val="0080189B"/>
    <w:rsid w:val="00803379"/>
    <w:rsid w:val="00805DE4"/>
    <w:rsid w:val="00807B22"/>
    <w:rsid w:val="00807F2D"/>
    <w:rsid w:val="00810EC5"/>
    <w:rsid w:val="00811D18"/>
    <w:rsid w:val="00811D55"/>
    <w:rsid w:val="00812371"/>
    <w:rsid w:val="00813D71"/>
    <w:rsid w:val="00814E1B"/>
    <w:rsid w:val="00815758"/>
    <w:rsid w:val="00815786"/>
    <w:rsid w:val="00816303"/>
    <w:rsid w:val="008168D6"/>
    <w:rsid w:val="008210CC"/>
    <w:rsid w:val="00821156"/>
    <w:rsid w:val="00821C6D"/>
    <w:rsid w:val="008222F0"/>
    <w:rsid w:val="00822DBB"/>
    <w:rsid w:val="0082327E"/>
    <w:rsid w:val="0082361E"/>
    <w:rsid w:val="00823F60"/>
    <w:rsid w:val="00823FEE"/>
    <w:rsid w:val="008243A4"/>
    <w:rsid w:val="00825309"/>
    <w:rsid w:val="00825A5E"/>
    <w:rsid w:val="0082642E"/>
    <w:rsid w:val="00826A73"/>
    <w:rsid w:val="00826C02"/>
    <w:rsid w:val="00827863"/>
    <w:rsid w:val="008303DD"/>
    <w:rsid w:val="008326C0"/>
    <w:rsid w:val="00832F70"/>
    <w:rsid w:val="008343A9"/>
    <w:rsid w:val="008347AE"/>
    <w:rsid w:val="0083502B"/>
    <w:rsid w:val="00835917"/>
    <w:rsid w:val="008359E9"/>
    <w:rsid w:val="00836390"/>
    <w:rsid w:val="008365EC"/>
    <w:rsid w:val="00836DB8"/>
    <w:rsid w:val="00836EA0"/>
    <w:rsid w:val="00837399"/>
    <w:rsid w:val="00837532"/>
    <w:rsid w:val="0083793F"/>
    <w:rsid w:val="00837BAA"/>
    <w:rsid w:val="00840436"/>
    <w:rsid w:val="00840FC6"/>
    <w:rsid w:val="00841BC8"/>
    <w:rsid w:val="0084358F"/>
    <w:rsid w:val="00844A6C"/>
    <w:rsid w:val="00844C95"/>
    <w:rsid w:val="00845C8D"/>
    <w:rsid w:val="0084665A"/>
    <w:rsid w:val="00846800"/>
    <w:rsid w:val="0084740F"/>
    <w:rsid w:val="008479D0"/>
    <w:rsid w:val="00850217"/>
    <w:rsid w:val="00850317"/>
    <w:rsid w:val="00850CFC"/>
    <w:rsid w:val="00852485"/>
    <w:rsid w:val="00852A9F"/>
    <w:rsid w:val="00852B47"/>
    <w:rsid w:val="00852E7E"/>
    <w:rsid w:val="00852F98"/>
    <w:rsid w:val="00853271"/>
    <w:rsid w:val="00853620"/>
    <w:rsid w:val="008546C9"/>
    <w:rsid w:val="00854F7A"/>
    <w:rsid w:val="008558CF"/>
    <w:rsid w:val="00856497"/>
    <w:rsid w:val="00856892"/>
    <w:rsid w:val="00856B7B"/>
    <w:rsid w:val="008573D0"/>
    <w:rsid w:val="00857D59"/>
    <w:rsid w:val="00857DC6"/>
    <w:rsid w:val="008604F9"/>
    <w:rsid w:val="00860547"/>
    <w:rsid w:val="008613ED"/>
    <w:rsid w:val="00861EF8"/>
    <w:rsid w:val="0086274C"/>
    <w:rsid w:val="00862D60"/>
    <w:rsid w:val="00863127"/>
    <w:rsid w:val="0086362F"/>
    <w:rsid w:val="00863964"/>
    <w:rsid w:val="00865819"/>
    <w:rsid w:val="008658CA"/>
    <w:rsid w:val="0086674C"/>
    <w:rsid w:val="008708DB"/>
    <w:rsid w:val="00871320"/>
    <w:rsid w:val="0087242C"/>
    <w:rsid w:val="008727BF"/>
    <w:rsid w:val="008727CE"/>
    <w:rsid w:val="008737B0"/>
    <w:rsid w:val="008739F8"/>
    <w:rsid w:val="00874299"/>
    <w:rsid w:val="00874646"/>
    <w:rsid w:val="00874CBC"/>
    <w:rsid w:val="00874CC9"/>
    <w:rsid w:val="00875225"/>
    <w:rsid w:val="00875C35"/>
    <w:rsid w:val="008768EF"/>
    <w:rsid w:val="00877549"/>
    <w:rsid w:val="00877C7B"/>
    <w:rsid w:val="00880CA3"/>
    <w:rsid w:val="0088139B"/>
    <w:rsid w:val="00881561"/>
    <w:rsid w:val="00881B37"/>
    <w:rsid w:val="00882E20"/>
    <w:rsid w:val="008832F0"/>
    <w:rsid w:val="0088463B"/>
    <w:rsid w:val="00884C9E"/>
    <w:rsid w:val="00885085"/>
    <w:rsid w:val="008851DF"/>
    <w:rsid w:val="008857D7"/>
    <w:rsid w:val="008861CF"/>
    <w:rsid w:val="00886474"/>
    <w:rsid w:val="00891914"/>
    <w:rsid w:val="008932C1"/>
    <w:rsid w:val="008933CC"/>
    <w:rsid w:val="0089348D"/>
    <w:rsid w:val="00893B4C"/>
    <w:rsid w:val="00893F2C"/>
    <w:rsid w:val="008959A4"/>
    <w:rsid w:val="008A11FC"/>
    <w:rsid w:val="008A1C1E"/>
    <w:rsid w:val="008A1E35"/>
    <w:rsid w:val="008A23F5"/>
    <w:rsid w:val="008A25EE"/>
    <w:rsid w:val="008A374C"/>
    <w:rsid w:val="008A4942"/>
    <w:rsid w:val="008A515D"/>
    <w:rsid w:val="008A548B"/>
    <w:rsid w:val="008A56EA"/>
    <w:rsid w:val="008A5AEC"/>
    <w:rsid w:val="008A5C39"/>
    <w:rsid w:val="008A5C65"/>
    <w:rsid w:val="008A5D54"/>
    <w:rsid w:val="008A6AD5"/>
    <w:rsid w:val="008A71A6"/>
    <w:rsid w:val="008A7834"/>
    <w:rsid w:val="008B07DB"/>
    <w:rsid w:val="008B0D75"/>
    <w:rsid w:val="008B1070"/>
    <w:rsid w:val="008B2C79"/>
    <w:rsid w:val="008B3A03"/>
    <w:rsid w:val="008B3FAD"/>
    <w:rsid w:val="008B40A3"/>
    <w:rsid w:val="008B415E"/>
    <w:rsid w:val="008B4295"/>
    <w:rsid w:val="008B55B1"/>
    <w:rsid w:val="008B56A6"/>
    <w:rsid w:val="008B5967"/>
    <w:rsid w:val="008B6160"/>
    <w:rsid w:val="008B67F7"/>
    <w:rsid w:val="008B6A8F"/>
    <w:rsid w:val="008C00F8"/>
    <w:rsid w:val="008C12D9"/>
    <w:rsid w:val="008C1943"/>
    <w:rsid w:val="008C21C9"/>
    <w:rsid w:val="008C2865"/>
    <w:rsid w:val="008C3595"/>
    <w:rsid w:val="008C4D18"/>
    <w:rsid w:val="008C5125"/>
    <w:rsid w:val="008C5258"/>
    <w:rsid w:val="008C588E"/>
    <w:rsid w:val="008C65E1"/>
    <w:rsid w:val="008C66A8"/>
    <w:rsid w:val="008C69D0"/>
    <w:rsid w:val="008C6F3E"/>
    <w:rsid w:val="008C7AB2"/>
    <w:rsid w:val="008D00F2"/>
    <w:rsid w:val="008D07B8"/>
    <w:rsid w:val="008D0B5B"/>
    <w:rsid w:val="008D0BD8"/>
    <w:rsid w:val="008D0E14"/>
    <w:rsid w:val="008D19DE"/>
    <w:rsid w:val="008D1F0A"/>
    <w:rsid w:val="008D2FC2"/>
    <w:rsid w:val="008D3148"/>
    <w:rsid w:val="008D350D"/>
    <w:rsid w:val="008D3757"/>
    <w:rsid w:val="008D3E70"/>
    <w:rsid w:val="008D56F9"/>
    <w:rsid w:val="008D5F6F"/>
    <w:rsid w:val="008D5FCE"/>
    <w:rsid w:val="008D6091"/>
    <w:rsid w:val="008D765F"/>
    <w:rsid w:val="008D7EC5"/>
    <w:rsid w:val="008E2E23"/>
    <w:rsid w:val="008E35FD"/>
    <w:rsid w:val="008E5076"/>
    <w:rsid w:val="008E63BB"/>
    <w:rsid w:val="008E7438"/>
    <w:rsid w:val="008E77C2"/>
    <w:rsid w:val="008E7C6A"/>
    <w:rsid w:val="008F10E3"/>
    <w:rsid w:val="008F1827"/>
    <w:rsid w:val="008F19B6"/>
    <w:rsid w:val="008F1CD4"/>
    <w:rsid w:val="008F2815"/>
    <w:rsid w:val="008F2CF8"/>
    <w:rsid w:val="008F3191"/>
    <w:rsid w:val="008F3AA6"/>
    <w:rsid w:val="008F4854"/>
    <w:rsid w:val="008F6668"/>
    <w:rsid w:val="008F72E0"/>
    <w:rsid w:val="00900160"/>
    <w:rsid w:val="00900515"/>
    <w:rsid w:val="00900F2D"/>
    <w:rsid w:val="009015C4"/>
    <w:rsid w:val="00901A70"/>
    <w:rsid w:val="00901F08"/>
    <w:rsid w:val="009021FC"/>
    <w:rsid w:val="00905434"/>
    <w:rsid w:val="00906B31"/>
    <w:rsid w:val="0090768B"/>
    <w:rsid w:val="00907BC8"/>
    <w:rsid w:val="0091109B"/>
    <w:rsid w:val="00911338"/>
    <w:rsid w:val="0091233D"/>
    <w:rsid w:val="00912760"/>
    <w:rsid w:val="009138B6"/>
    <w:rsid w:val="00913E6F"/>
    <w:rsid w:val="009149AC"/>
    <w:rsid w:val="00914D46"/>
    <w:rsid w:val="00914E5A"/>
    <w:rsid w:val="009154E1"/>
    <w:rsid w:val="00915827"/>
    <w:rsid w:val="0091615A"/>
    <w:rsid w:val="00916ABB"/>
    <w:rsid w:val="009176F3"/>
    <w:rsid w:val="0091779A"/>
    <w:rsid w:val="009212D2"/>
    <w:rsid w:val="00921A55"/>
    <w:rsid w:val="00921A8D"/>
    <w:rsid w:val="009227B8"/>
    <w:rsid w:val="00923BAF"/>
    <w:rsid w:val="0092424E"/>
    <w:rsid w:val="0092511C"/>
    <w:rsid w:val="0092528D"/>
    <w:rsid w:val="00925EF6"/>
    <w:rsid w:val="009264F6"/>
    <w:rsid w:val="00926D7D"/>
    <w:rsid w:val="009272D6"/>
    <w:rsid w:val="00927434"/>
    <w:rsid w:val="00927EBC"/>
    <w:rsid w:val="00930160"/>
    <w:rsid w:val="00931881"/>
    <w:rsid w:val="00932297"/>
    <w:rsid w:val="00933136"/>
    <w:rsid w:val="009341C9"/>
    <w:rsid w:val="00934ADF"/>
    <w:rsid w:val="00935704"/>
    <w:rsid w:val="00935BB5"/>
    <w:rsid w:val="00935F35"/>
    <w:rsid w:val="00936753"/>
    <w:rsid w:val="00936BB5"/>
    <w:rsid w:val="009376B7"/>
    <w:rsid w:val="009400B6"/>
    <w:rsid w:val="0094016E"/>
    <w:rsid w:val="00941D4A"/>
    <w:rsid w:val="00941E35"/>
    <w:rsid w:val="0094288C"/>
    <w:rsid w:val="0094362A"/>
    <w:rsid w:val="00943E5C"/>
    <w:rsid w:val="00944199"/>
    <w:rsid w:val="0094529D"/>
    <w:rsid w:val="009464A0"/>
    <w:rsid w:val="009476ED"/>
    <w:rsid w:val="0094780D"/>
    <w:rsid w:val="009501F8"/>
    <w:rsid w:val="00950CA4"/>
    <w:rsid w:val="009510DA"/>
    <w:rsid w:val="00951598"/>
    <w:rsid w:val="00951806"/>
    <w:rsid w:val="00951B77"/>
    <w:rsid w:val="00952684"/>
    <w:rsid w:val="009531E9"/>
    <w:rsid w:val="009533E9"/>
    <w:rsid w:val="00953620"/>
    <w:rsid w:val="00954270"/>
    <w:rsid w:val="00954E07"/>
    <w:rsid w:val="00954F2A"/>
    <w:rsid w:val="00955A62"/>
    <w:rsid w:val="00955DF0"/>
    <w:rsid w:val="00955EC7"/>
    <w:rsid w:val="00956417"/>
    <w:rsid w:val="009564E2"/>
    <w:rsid w:val="009570FB"/>
    <w:rsid w:val="009574B1"/>
    <w:rsid w:val="00957C98"/>
    <w:rsid w:val="00957DB1"/>
    <w:rsid w:val="009604D2"/>
    <w:rsid w:val="009605D1"/>
    <w:rsid w:val="00960B54"/>
    <w:rsid w:val="0096163A"/>
    <w:rsid w:val="009619F6"/>
    <w:rsid w:val="00962333"/>
    <w:rsid w:val="009639A0"/>
    <w:rsid w:val="009640EE"/>
    <w:rsid w:val="009647D8"/>
    <w:rsid w:val="0096530C"/>
    <w:rsid w:val="0096586E"/>
    <w:rsid w:val="009658AB"/>
    <w:rsid w:val="00966AC3"/>
    <w:rsid w:val="00967483"/>
    <w:rsid w:val="00967746"/>
    <w:rsid w:val="0097109D"/>
    <w:rsid w:val="00972026"/>
    <w:rsid w:val="00972FCE"/>
    <w:rsid w:val="009732F4"/>
    <w:rsid w:val="0097358E"/>
    <w:rsid w:val="00974F84"/>
    <w:rsid w:val="00975602"/>
    <w:rsid w:val="00975EFB"/>
    <w:rsid w:val="00980879"/>
    <w:rsid w:val="00981164"/>
    <w:rsid w:val="0098136C"/>
    <w:rsid w:val="00981732"/>
    <w:rsid w:val="00981A8D"/>
    <w:rsid w:val="009821AD"/>
    <w:rsid w:val="0098480D"/>
    <w:rsid w:val="00985183"/>
    <w:rsid w:val="009866DA"/>
    <w:rsid w:val="00986A80"/>
    <w:rsid w:val="00986AC4"/>
    <w:rsid w:val="00986E7E"/>
    <w:rsid w:val="00986EEE"/>
    <w:rsid w:val="00990618"/>
    <w:rsid w:val="00990FB6"/>
    <w:rsid w:val="0099114F"/>
    <w:rsid w:val="00992220"/>
    <w:rsid w:val="00992DD5"/>
    <w:rsid w:val="0099389F"/>
    <w:rsid w:val="00993E9B"/>
    <w:rsid w:val="00994609"/>
    <w:rsid w:val="00994F99"/>
    <w:rsid w:val="00995376"/>
    <w:rsid w:val="00995BC2"/>
    <w:rsid w:val="00995C29"/>
    <w:rsid w:val="0099609B"/>
    <w:rsid w:val="00996294"/>
    <w:rsid w:val="0099654B"/>
    <w:rsid w:val="009968B0"/>
    <w:rsid w:val="00996C86"/>
    <w:rsid w:val="00997D48"/>
    <w:rsid w:val="009A0605"/>
    <w:rsid w:val="009A16DF"/>
    <w:rsid w:val="009A18A2"/>
    <w:rsid w:val="009A36D2"/>
    <w:rsid w:val="009A3E7D"/>
    <w:rsid w:val="009A42E0"/>
    <w:rsid w:val="009A5DF9"/>
    <w:rsid w:val="009A7F43"/>
    <w:rsid w:val="009B032E"/>
    <w:rsid w:val="009B03A5"/>
    <w:rsid w:val="009B1083"/>
    <w:rsid w:val="009B2871"/>
    <w:rsid w:val="009B2DE4"/>
    <w:rsid w:val="009B3E83"/>
    <w:rsid w:val="009B423D"/>
    <w:rsid w:val="009B46B6"/>
    <w:rsid w:val="009B4D5C"/>
    <w:rsid w:val="009B4FC0"/>
    <w:rsid w:val="009B5BFC"/>
    <w:rsid w:val="009B5FDA"/>
    <w:rsid w:val="009B6B9E"/>
    <w:rsid w:val="009B75CA"/>
    <w:rsid w:val="009C0DF9"/>
    <w:rsid w:val="009C1AA6"/>
    <w:rsid w:val="009C25CE"/>
    <w:rsid w:val="009C2F43"/>
    <w:rsid w:val="009C31EA"/>
    <w:rsid w:val="009C4280"/>
    <w:rsid w:val="009C53AC"/>
    <w:rsid w:val="009C5623"/>
    <w:rsid w:val="009C5BC8"/>
    <w:rsid w:val="009C6FB4"/>
    <w:rsid w:val="009C71B9"/>
    <w:rsid w:val="009C7670"/>
    <w:rsid w:val="009C77BE"/>
    <w:rsid w:val="009D0FCB"/>
    <w:rsid w:val="009D107A"/>
    <w:rsid w:val="009D116C"/>
    <w:rsid w:val="009D1F69"/>
    <w:rsid w:val="009D23CA"/>
    <w:rsid w:val="009D43EF"/>
    <w:rsid w:val="009D4BC3"/>
    <w:rsid w:val="009D570F"/>
    <w:rsid w:val="009D5D65"/>
    <w:rsid w:val="009D7387"/>
    <w:rsid w:val="009D7712"/>
    <w:rsid w:val="009E00A9"/>
    <w:rsid w:val="009E0E6E"/>
    <w:rsid w:val="009E2208"/>
    <w:rsid w:val="009E2354"/>
    <w:rsid w:val="009E26F2"/>
    <w:rsid w:val="009E2B56"/>
    <w:rsid w:val="009E3DB2"/>
    <w:rsid w:val="009E5626"/>
    <w:rsid w:val="009E64A2"/>
    <w:rsid w:val="009F024F"/>
    <w:rsid w:val="009F0E80"/>
    <w:rsid w:val="009F141E"/>
    <w:rsid w:val="009F1474"/>
    <w:rsid w:val="009F1526"/>
    <w:rsid w:val="009F1C5B"/>
    <w:rsid w:val="009F328C"/>
    <w:rsid w:val="009F3420"/>
    <w:rsid w:val="009F34DE"/>
    <w:rsid w:val="009F3789"/>
    <w:rsid w:val="009F4441"/>
    <w:rsid w:val="009F451F"/>
    <w:rsid w:val="009F5455"/>
    <w:rsid w:val="009F6086"/>
    <w:rsid w:val="009F6994"/>
    <w:rsid w:val="009F77B6"/>
    <w:rsid w:val="009F7981"/>
    <w:rsid w:val="00A00261"/>
    <w:rsid w:val="00A00A9F"/>
    <w:rsid w:val="00A01A3A"/>
    <w:rsid w:val="00A01EDD"/>
    <w:rsid w:val="00A020E4"/>
    <w:rsid w:val="00A04B19"/>
    <w:rsid w:val="00A052F7"/>
    <w:rsid w:val="00A062ED"/>
    <w:rsid w:val="00A07210"/>
    <w:rsid w:val="00A07C28"/>
    <w:rsid w:val="00A07EA2"/>
    <w:rsid w:val="00A103EF"/>
    <w:rsid w:val="00A107AE"/>
    <w:rsid w:val="00A10E8D"/>
    <w:rsid w:val="00A11EFA"/>
    <w:rsid w:val="00A12A83"/>
    <w:rsid w:val="00A13D31"/>
    <w:rsid w:val="00A14731"/>
    <w:rsid w:val="00A14C3E"/>
    <w:rsid w:val="00A1516D"/>
    <w:rsid w:val="00A1557F"/>
    <w:rsid w:val="00A15A7F"/>
    <w:rsid w:val="00A1601C"/>
    <w:rsid w:val="00A179C5"/>
    <w:rsid w:val="00A2089B"/>
    <w:rsid w:val="00A211C1"/>
    <w:rsid w:val="00A2151F"/>
    <w:rsid w:val="00A21B17"/>
    <w:rsid w:val="00A22705"/>
    <w:rsid w:val="00A23B76"/>
    <w:rsid w:val="00A2480C"/>
    <w:rsid w:val="00A255B3"/>
    <w:rsid w:val="00A25626"/>
    <w:rsid w:val="00A27352"/>
    <w:rsid w:val="00A300C4"/>
    <w:rsid w:val="00A30A42"/>
    <w:rsid w:val="00A31734"/>
    <w:rsid w:val="00A331BA"/>
    <w:rsid w:val="00A33BB5"/>
    <w:rsid w:val="00A346A9"/>
    <w:rsid w:val="00A349FF"/>
    <w:rsid w:val="00A36311"/>
    <w:rsid w:val="00A36BC1"/>
    <w:rsid w:val="00A37446"/>
    <w:rsid w:val="00A40AF2"/>
    <w:rsid w:val="00A40D62"/>
    <w:rsid w:val="00A412DE"/>
    <w:rsid w:val="00A4134A"/>
    <w:rsid w:val="00A414E1"/>
    <w:rsid w:val="00A416FD"/>
    <w:rsid w:val="00A42F15"/>
    <w:rsid w:val="00A434D9"/>
    <w:rsid w:val="00A43874"/>
    <w:rsid w:val="00A43AB4"/>
    <w:rsid w:val="00A43FD7"/>
    <w:rsid w:val="00A44630"/>
    <w:rsid w:val="00A4565C"/>
    <w:rsid w:val="00A458AA"/>
    <w:rsid w:val="00A4593B"/>
    <w:rsid w:val="00A4620E"/>
    <w:rsid w:val="00A46A7A"/>
    <w:rsid w:val="00A46F81"/>
    <w:rsid w:val="00A476AF"/>
    <w:rsid w:val="00A478A2"/>
    <w:rsid w:val="00A47FC7"/>
    <w:rsid w:val="00A508B4"/>
    <w:rsid w:val="00A52320"/>
    <w:rsid w:val="00A543F0"/>
    <w:rsid w:val="00A548E6"/>
    <w:rsid w:val="00A55067"/>
    <w:rsid w:val="00A55841"/>
    <w:rsid w:val="00A55E27"/>
    <w:rsid w:val="00A565D8"/>
    <w:rsid w:val="00A566F7"/>
    <w:rsid w:val="00A56F91"/>
    <w:rsid w:val="00A57525"/>
    <w:rsid w:val="00A57DD0"/>
    <w:rsid w:val="00A60242"/>
    <w:rsid w:val="00A602CD"/>
    <w:rsid w:val="00A60DE9"/>
    <w:rsid w:val="00A61CFA"/>
    <w:rsid w:val="00A628EA"/>
    <w:rsid w:val="00A63198"/>
    <w:rsid w:val="00A649F6"/>
    <w:rsid w:val="00A64C93"/>
    <w:rsid w:val="00A663DE"/>
    <w:rsid w:val="00A67AB5"/>
    <w:rsid w:val="00A70355"/>
    <w:rsid w:val="00A70D08"/>
    <w:rsid w:val="00A723FB"/>
    <w:rsid w:val="00A73125"/>
    <w:rsid w:val="00A73F4E"/>
    <w:rsid w:val="00A74EA4"/>
    <w:rsid w:val="00A75385"/>
    <w:rsid w:val="00A7602F"/>
    <w:rsid w:val="00A7655E"/>
    <w:rsid w:val="00A77793"/>
    <w:rsid w:val="00A7794E"/>
    <w:rsid w:val="00A77C1A"/>
    <w:rsid w:val="00A8050E"/>
    <w:rsid w:val="00A80743"/>
    <w:rsid w:val="00A8112A"/>
    <w:rsid w:val="00A81909"/>
    <w:rsid w:val="00A81961"/>
    <w:rsid w:val="00A839CE"/>
    <w:rsid w:val="00A845C7"/>
    <w:rsid w:val="00A84F49"/>
    <w:rsid w:val="00A8676D"/>
    <w:rsid w:val="00A86E61"/>
    <w:rsid w:val="00A871D1"/>
    <w:rsid w:val="00A8780A"/>
    <w:rsid w:val="00A9161C"/>
    <w:rsid w:val="00A92378"/>
    <w:rsid w:val="00A92614"/>
    <w:rsid w:val="00A92B78"/>
    <w:rsid w:val="00A94372"/>
    <w:rsid w:val="00A94980"/>
    <w:rsid w:val="00A95191"/>
    <w:rsid w:val="00A95410"/>
    <w:rsid w:val="00A9723A"/>
    <w:rsid w:val="00A9746F"/>
    <w:rsid w:val="00A979C4"/>
    <w:rsid w:val="00AA08F3"/>
    <w:rsid w:val="00AA0928"/>
    <w:rsid w:val="00AA1570"/>
    <w:rsid w:val="00AA2B09"/>
    <w:rsid w:val="00AA3ADC"/>
    <w:rsid w:val="00AA4987"/>
    <w:rsid w:val="00AA5035"/>
    <w:rsid w:val="00AA63C1"/>
    <w:rsid w:val="00AA68E8"/>
    <w:rsid w:val="00AA75B8"/>
    <w:rsid w:val="00AB01D0"/>
    <w:rsid w:val="00AB1345"/>
    <w:rsid w:val="00AB26CC"/>
    <w:rsid w:val="00AB281B"/>
    <w:rsid w:val="00AB2ED8"/>
    <w:rsid w:val="00AB45B0"/>
    <w:rsid w:val="00AB4704"/>
    <w:rsid w:val="00AB5D20"/>
    <w:rsid w:val="00AB6C58"/>
    <w:rsid w:val="00AB75FF"/>
    <w:rsid w:val="00AB7FF4"/>
    <w:rsid w:val="00AC11A9"/>
    <w:rsid w:val="00AC36E2"/>
    <w:rsid w:val="00AC41AE"/>
    <w:rsid w:val="00AC4AD5"/>
    <w:rsid w:val="00AC6500"/>
    <w:rsid w:val="00AC78C5"/>
    <w:rsid w:val="00AC7F6E"/>
    <w:rsid w:val="00AD0208"/>
    <w:rsid w:val="00AD0971"/>
    <w:rsid w:val="00AD1155"/>
    <w:rsid w:val="00AD1382"/>
    <w:rsid w:val="00AD1D4A"/>
    <w:rsid w:val="00AD1EF3"/>
    <w:rsid w:val="00AD3A4C"/>
    <w:rsid w:val="00AD44C4"/>
    <w:rsid w:val="00AD5953"/>
    <w:rsid w:val="00AD5D3B"/>
    <w:rsid w:val="00AD7B79"/>
    <w:rsid w:val="00AE00AE"/>
    <w:rsid w:val="00AE01E1"/>
    <w:rsid w:val="00AE026E"/>
    <w:rsid w:val="00AE0C08"/>
    <w:rsid w:val="00AE1E39"/>
    <w:rsid w:val="00AE278D"/>
    <w:rsid w:val="00AE3025"/>
    <w:rsid w:val="00AE34ED"/>
    <w:rsid w:val="00AE3A8A"/>
    <w:rsid w:val="00AE4271"/>
    <w:rsid w:val="00AE49D2"/>
    <w:rsid w:val="00AE67D0"/>
    <w:rsid w:val="00AE6B37"/>
    <w:rsid w:val="00AE6E01"/>
    <w:rsid w:val="00AE789A"/>
    <w:rsid w:val="00AE7F52"/>
    <w:rsid w:val="00AF015E"/>
    <w:rsid w:val="00AF0267"/>
    <w:rsid w:val="00AF164D"/>
    <w:rsid w:val="00AF1FE1"/>
    <w:rsid w:val="00AF281A"/>
    <w:rsid w:val="00AF368E"/>
    <w:rsid w:val="00AF5071"/>
    <w:rsid w:val="00AF5A79"/>
    <w:rsid w:val="00AF76F7"/>
    <w:rsid w:val="00AF7879"/>
    <w:rsid w:val="00B00C1E"/>
    <w:rsid w:val="00B0200C"/>
    <w:rsid w:val="00B032DF"/>
    <w:rsid w:val="00B03957"/>
    <w:rsid w:val="00B04760"/>
    <w:rsid w:val="00B0584C"/>
    <w:rsid w:val="00B062DF"/>
    <w:rsid w:val="00B065E3"/>
    <w:rsid w:val="00B06D08"/>
    <w:rsid w:val="00B07E65"/>
    <w:rsid w:val="00B10BAE"/>
    <w:rsid w:val="00B10BD5"/>
    <w:rsid w:val="00B113BE"/>
    <w:rsid w:val="00B114EF"/>
    <w:rsid w:val="00B11B24"/>
    <w:rsid w:val="00B13030"/>
    <w:rsid w:val="00B13329"/>
    <w:rsid w:val="00B1483E"/>
    <w:rsid w:val="00B15148"/>
    <w:rsid w:val="00B15671"/>
    <w:rsid w:val="00B1756E"/>
    <w:rsid w:val="00B20E0F"/>
    <w:rsid w:val="00B211C7"/>
    <w:rsid w:val="00B21846"/>
    <w:rsid w:val="00B21AF4"/>
    <w:rsid w:val="00B22AC1"/>
    <w:rsid w:val="00B22ACE"/>
    <w:rsid w:val="00B22C60"/>
    <w:rsid w:val="00B22F4D"/>
    <w:rsid w:val="00B23807"/>
    <w:rsid w:val="00B23D45"/>
    <w:rsid w:val="00B24B26"/>
    <w:rsid w:val="00B24FE3"/>
    <w:rsid w:val="00B25C65"/>
    <w:rsid w:val="00B26E20"/>
    <w:rsid w:val="00B27999"/>
    <w:rsid w:val="00B27BC9"/>
    <w:rsid w:val="00B30146"/>
    <w:rsid w:val="00B30458"/>
    <w:rsid w:val="00B304C9"/>
    <w:rsid w:val="00B31019"/>
    <w:rsid w:val="00B3151E"/>
    <w:rsid w:val="00B31D83"/>
    <w:rsid w:val="00B32B85"/>
    <w:rsid w:val="00B33208"/>
    <w:rsid w:val="00B34FBB"/>
    <w:rsid w:val="00B354ED"/>
    <w:rsid w:val="00B37103"/>
    <w:rsid w:val="00B3719D"/>
    <w:rsid w:val="00B41157"/>
    <w:rsid w:val="00B4150B"/>
    <w:rsid w:val="00B43D9C"/>
    <w:rsid w:val="00B449DB"/>
    <w:rsid w:val="00B45BDD"/>
    <w:rsid w:val="00B46CC2"/>
    <w:rsid w:val="00B470AE"/>
    <w:rsid w:val="00B47D51"/>
    <w:rsid w:val="00B50880"/>
    <w:rsid w:val="00B51556"/>
    <w:rsid w:val="00B54CE9"/>
    <w:rsid w:val="00B54D5F"/>
    <w:rsid w:val="00B55CDC"/>
    <w:rsid w:val="00B56614"/>
    <w:rsid w:val="00B60154"/>
    <w:rsid w:val="00B6027E"/>
    <w:rsid w:val="00B607EB"/>
    <w:rsid w:val="00B61128"/>
    <w:rsid w:val="00B6181D"/>
    <w:rsid w:val="00B61ADC"/>
    <w:rsid w:val="00B642F0"/>
    <w:rsid w:val="00B646A2"/>
    <w:rsid w:val="00B65558"/>
    <w:rsid w:val="00B65717"/>
    <w:rsid w:val="00B65CD4"/>
    <w:rsid w:val="00B65F28"/>
    <w:rsid w:val="00B669E8"/>
    <w:rsid w:val="00B70580"/>
    <w:rsid w:val="00B70B47"/>
    <w:rsid w:val="00B70BD6"/>
    <w:rsid w:val="00B70C4A"/>
    <w:rsid w:val="00B716C2"/>
    <w:rsid w:val="00B718FD"/>
    <w:rsid w:val="00B7209C"/>
    <w:rsid w:val="00B7219D"/>
    <w:rsid w:val="00B72EE3"/>
    <w:rsid w:val="00B72FA7"/>
    <w:rsid w:val="00B74C2D"/>
    <w:rsid w:val="00B75F03"/>
    <w:rsid w:val="00B767A0"/>
    <w:rsid w:val="00B76916"/>
    <w:rsid w:val="00B76ACE"/>
    <w:rsid w:val="00B77BF8"/>
    <w:rsid w:val="00B77CCA"/>
    <w:rsid w:val="00B77EB7"/>
    <w:rsid w:val="00B84484"/>
    <w:rsid w:val="00B84A7C"/>
    <w:rsid w:val="00B85E47"/>
    <w:rsid w:val="00B867A8"/>
    <w:rsid w:val="00B87945"/>
    <w:rsid w:val="00B90972"/>
    <w:rsid w:val="00B911A8"/>
    <w:rsid w:val="00B91EF4"/>
    <w:rsid w:val="00B924FB"/>
    <w:rsid w:val="00B96458"/>
    <w:rsid w:val="00B96CE2"/>
    <w:rsid w:val="00BA034A"/>
    <w:rsid w:val="00BA0E31"/>
    <w:rsid w:val="00BA25AF"/>
    <w:rsid w:val="00BA305A"/>
    <w:rsid w:val="00BA30B3"/>
    <w:rsid w:val="00BA37AB"/>
    <w:rsid w:val="00BA443F"/>
    <w:rsid w:val="00BA62F2"/>
    <w:rsid w:val="00BB0839"/>
    <w:rsid w:val="00BB15FC"/>
    <w:rsid w:val="00BB2ED7"/>
    <w:rsid w:val="00BB32D4"/>
    <w:rsid w:val="00BB4C70"/>
    <w:rsid w:val="00BB51E7"/>
    <w:rsid w:val="00BB532A"/>
    <w:rsid w:val="00BB5936"/>
    <w:rsid w:val="00BB5B59"/>
    <w:rsid w:val="00BB6C7B"/>
    <w:rsid w:val="00BB79C2"/>
    <w:rsid w:val="00BC0BB2"/>
    <w:rsid w:val="00BC1046"/>
    <w:rsid w:val="00BC12A7"/>
    <w:rsid w:val="00BC19A3"/>
    <w:rsid w:val="00BC3C01"/>
    <w:rsid w:val="00BC3E85"/>
    <w:rsid w:val="00BC415C"/>
    <w:rsid w:val="00BC4373"/>
    <w:rsid w:val="00BC4E08"/>
    <w:rsid w:val="00BC4FE6"/>
    <w:rsid w:val="00BC5478"/>
    <w:rsid w:val="00BC556C"/>
    <w:rsid w:val="00BC6DA8"/>
    <w:rsid w:val="00BC7C69"/>
    <w:rsid w:val="00BD033F"/>
    <w:rsid w:val="00BD087E"/>
    <w:rsid w:val="00BD0D3A"/>
    <w:rsid w:val="00BD155F"/>
    <w:rsid w:val="00BD246B"/>
    <w:rsid w:val="00BD29B9"/>
    <w:rsid w:val="00BD29C3"/>
    <w:rsid w:val="00BD2A3C"/>
    <w:rsid w:val="00BD2D64"/>
    <w:rsid w:val="00BD345E"/>
    <w:rsid w:val="00BD4286"/>
    <w:rsid w:val="00BD49B2"/>
    <w:rsid w:val="00BD5325"/>
    <w:rsid w:val="00BD5479"/>
    <w:rsid w:val="00BD5942"/>
    <w:rsid w:val="00BD621D"/>
    <w:rsid w:val="00BD6F07"/>
    <w:rsid w:val="00BE1162"/>
    <w:rsid w:val="00BE3742"/>
    <w:rsid w:val="00BE4977"/>
    <w:rsid w:val="00BE5301"/>
    <w:rsid w:val="00BE546E"/>
    <w:rsid w:val="00BE5A8A"/>
    <w:rsid w:val="00BE5B39"/>
    <w:rsid w:val="00BE6475"/>
    <w:rsid w:val="00BE6812"/>
    <w:rsid w:val="00BE6C3F"/>
    <w:rsid w:val="00BE7724"/>
    <w:rsid w:val="00BE7838"/>
    <w:rsid w:val="00BF0DA8"/>
    <w:rsid w:val="00BF0FD0"/>
    <w:rsid w:val="00BF1404"/>
    <w:rsid w:val="00BF1B18"/>
    <w:rsid w:val="00BF2068"/>
    <w:rsid w:val="00BF21D2"/>
    <w:rsid w:val="00BF25E3"/>
    <w:rsid w:val="00BF2ABA"/>
    <w:rsid w:val="00BF2BA1"/>
    <w:rsid w:val="00BF4228"/>
    <w:rsid w:val="00BF4281"/>
    <w:rsid w:val="00BF43D3"/>
    <w:rsid w:val="00BF4E42"/>
    <w:rsid w:val="00BF6A8A"/>
    <w:rsid w:val="00BF6FB3"/>
    <w:rsid w:val="00C00AE8"/>
    <w:rsid w:val="00C02273"/>
    <w:rsid w:val="00C026AC"/>
    <w:rsid w:val="00C03CE9"/>
    <w:rsid w:val="00C041DB"/>
    <w:rsid w:val="00C0477C"/>
    <w:rsid w:val="00C058D9"/>
    <w:rsid w:val="00C064A7"/>
    <w:rsid w:val="00C06885"/>
    <w:rsid w:val="00C06AF8"/>
    <w:rsid w:val="00C06C16"/>
    <w:rsid w:val="00C074DF"/>
    <w:rsid w:val="00C0792F"/>
    <w:rsid w:val="00C100DA"/>
    <w:rsid w:val="00C11628"/>
    <w:rsid w:val="00C11FA3"/>
    <w:rsid w:val="00C12954"/>
    <w:rsid w:val="00C12D59"/>
    <w:rsid w:val="00C12E3A"/>
    <w:rsid w:val="00C134EB"/>
    <w:rsid w:val="00C1434D"/>
    <w:rsid w:val="00C147B9"/>
    <w:rsid w:val="00C158E3"/>
    <w:rsid w:val="00C15FEA"/>
    <w:rsid w:val="00C1670B"/>
    <w:rsid w:val="00C17185"/>
    <w:rsid w:val="00C17FB1"/>
    <w:rsid w:val="00C20882"/>
    <w:rsid w:val="00C20E2A"/>
    <w:rsid w:val="00C2157A"/>
    <w:rsid w:val="00C220E8"/>
    <w:rsid w:val="00C22F60"/>
    <w:rsid w:val="00C23814"/>
    <w:rsid w:val="00C244B5"/>
    <w:rsid w:val="00C24EF4"/>
    <w:rsid w:val="00C255A3"/>
    <w:rsid w:val="00C25C97"/>
    <w:rsid w:val="00C270F5"/>
    <w:rsid w:val="00C303A2"/>
    <w:rsid w:val="00C30EB7"/>
    <w:rsid w:val="00C31087"/>
    <w:rsid w:val="00C31A2C"/>
    <w:rsid w:val="00C31AFB"/>
    <w:rsid w:val="00C325E2"/>
    <w:rsid w:val="00C33572"/>
    <w:rsid w:val="00C337DB"/>
    <w:rsid w:val="00C3397D"/>
    <w:rsid w:val="00C33D9F"/>
    <w:rsid w:val="00C34281"/>
    <w:rsid w:val="00C34B61"/>
    <w:rsid w:val="00C34B94"/>
    <w:rsid w:val="00C34CEC"/>
    <w:rsid w:val="00C3545C"/>
    <w:rsid w:val="00C35BE1"/>
    <w:rsid w:val="00C36D4B"/>
    <w:rsid w:val="00C36E14"/>
    <w:rsid w:val="00C37DE9"/>
    <w:rsid w:val="00C4004B"/>
    <w:rsid w:val="00C406D2"/>
    <w:rsid w:val="00C40A5F"/>
    <w:rsid w:val="00C415EB"/>
    <w:rsid w:val="00C41CF7"/>
    <w:rsid w:val="00C41CFE"/>
    <w:rsid w:val="00C42CD2"/>
    <w:rsid w:val="00C42D73"/>
    <w:rsid w:val="00C43107"/>
    <w:rsid w:val="00C45D03"/>
    <w:rsid w:val="00C461AE"/>
    <w:rsid w:val="00C46473"/>
    <w:rsid w:val="00C4650A"/>
    <w:rsid w:val="00C469C1"/>
    <w:rsid w:val="00C46A93"/>
    <w:rsid w:val="00C4744C"/>
    <w:rsid w:val="00C50952"/>
    <w:rsid w:val="00C518B7"/>
    <w:rsid w:val="00C51B6A"/>
    <w:rsid w:val="00C54610"/>
    <w:rsid w:val="00C54D73"/>
    <w:rsid w:val="00C54F58"/>
    <w:rsid w:val="00C55A57"/>
    <w:rsid w:val="00C55C88"/>
    <w:rsid w:val="00C57164"/>
    <w:rsid w:val="00C572F1"/>
    <w:rsid w:val="00C57CC3"/>
    <w:rsid w:val="00C60F85"/>
    <w:rsid w:val="00C6170D"/>
    <w:rsid w:val="00C61B1D"/>
    <w:rsid w:val="00C624F1"/>
    <w:rsid w:val="00C62E69"/>
    <w:rsid w:val="00C62EF8"/>
    <w:rsid w:val="00C63AEB"/>
    <w:rsid w:val="00C64759"/>
    <w:rsid w:val="00C66380"/>
    <w:rsid w:val="00C6643C"/>
    <w:rsid w:val="00C66CD6"/>
    <w:rsid w:val="00C67049"/>
    <w:rsid w:val="00C67303"/>
    <w:rsid w:val="00C67309"/>
    <w:rsid w:val="00C67735"/>
    <w:rsid w:val="00C679AB"/>
    <w:rsid w:val="00C712EF"/>
    <w:rsid w:val="00C72C70"/>
    <w:rsid w:val="00C73C08"/>
    <w:rsid w:val="00C73D7E"/>
    <w:rsid w:val="00C7492B"/>
    <w:rsid w:val="00C75EFF"/>
    <w:rsid w:val="00C75F3B"/>
    <w:rsid w:val="00C7711B"/>
    <w:rsid w:val="00C80000"/>
    <w:rsid w:val="00C80579"/>
    <w:rsid w:val="00C817AE"/>
    <w:rsid w:val="00C818A4"/>
    <w:rsid w:val="00C820C3"/>
    <w:rsid w:val="00C827AD"/>
    <w:rsid w:val="00C83303"/>
    <w:rsid w:val="00C83DCC"/>
    <w:rsid w:val="00C843D5"/>
    <w:rsid w:val="00C84538"/>
    <w:rsid w:val="00C84E3C"/>
    <w:rsid w:val="00C84F11"/>
    <w:rsid w:val="00C85F0D"/>
    <w:rsid w:val="00C86486"/>
    <w:rsid w:val="00C87798"/>
    <w:rsid w:val="00C91795"/>
    <w:rsid w:val="00C91975"/>
    <w:rsid w:val="00C92B80"/>
    <w:rsid w:val="00C93FBD"/>
    <w:rsid w:val="00C94340"/>
    <w:rsid w:val="00C94499"/>
    <w:rsid w:val="00C95286"/>
    <w:rsid w:val="00C95836"/>
    <w:rsid w:val="00C95DBE"/>
    <w:rsid w:val="00C96088"/>
    <w:rsid w:val="00C963D4"/>
    <w:rsid w:val="00C967E9"/>
    <w:rsid w:val="00C97204"/>
    <w:rsid w:val="00C974AD"/>
    <w:rsid w:val="00C97AA6"/>
    <w:rsid w:val="00C97FA3"/>
    <w:rsid w:val="00CA0889"/>
    <w:rsid w:val="00CA1B59"/>
    <w:rsid w:val="00CA2F4A"/>
    <w:rsid w:val="00CA3282"/>
    <w:rsid w:val="00CA3464"/>
    <w:rsid w:val="00CA38D4"/>
    <w:rsid w:val="00CA3BC6"/>
    <w:rsid w:val="00CA3C7F"/>
    <w:rsid w:val="00CA579B"/>
    <w:rsid w:val="00CA5BE1"/>
    <w:rsid w:val="00CA6E24"/>
    <w:rsid w:val="00CA735A"/>
    <w:rsid w:val="00CA7A4C"/>
    <w:rsid w:val="00CB01AC"/>
    <w:rsid w:val="00CB0D36"/>
    <w:rsid w:val="00CB3BB4"/>
    <w:rsid w:val="00CB49E0"/>
    <w:rsid w:val="00CB571E"/>
    <w:rsid w:val="00CB6AF3"/>
    <w:rsid w:val="00CC002C"/>
    <w:rsid w:val="00CC0BC2"/>
    <w:rsid w:val="00CC1878"/>
    <w:rsid w:val="00CC18EB"/>
    <w:rsid w:val="00CC1C14"/>
    <w:rsid w:val="00CC20E0"/>
    <w:rsid w:val="00CC211F"/>
    <w:rsid w:val="00CC2C1F"/>
    <w:rsid w:val="00CC39B9"/>
    <w:rsid w:val="00CC4765"/>
    <w:rsid w:val="00CC49EE"/>
    <w:rsid w:val="00CC4BB5"/>
    <w:rsid w:val="00CC5E2D"/>
    <w:rsid w:val="00CC67B5"/>
    <w:rsid w:val="00CC6D25"/>
    <w:rsid w:val="00CD2393"/>
    <w:rsid w:val="00CD44BC"/>
    <w:rsid w:val="00CD47A2"/>
    <w:rsid w:val="00CD48E2"/>
    <w:rsid w:val="00CD51C4"/>
    <w:rsid w:val="00CD6319"/>
    <w:rsid w:val="00CD6D2C"/>
    <w:rsid w:val="00CD72BF"/>
    <w:rsid w:val="00CD7E2B"/>
    <w:rsid w:val="00CE0145"/>
    <w:rsid w:val="00CE0C41"/>
    <w:rsid w:val="00CE0EAA"/>
    <w:rsid w:val="00CE240F"/>
    <w:rsid w:val="00CE3186"/>
    <w:rsid w:val="00CE38B0"/>
    <w:rsid w:val="00CE39FD"/>
    <w:rsid w:val="00CE3B1F"/>
    <w:rsid w:val="00CE56E3"/>
    <w:rsid w:val="00CE59A9"/>
    <w:rsid w:val="00CE6065"/>
    <w:rsid w:val="00CE61DF"/>
    <w:rsid w:val="00CE64B0"/>
    <w:rsid w:val="00CE6F3A"/>
    <w:rsid w:val="00CE754C"/>
    <w:rsid w:val="00CE76E1"/>
    <w:rsid w:val="00CE77F5"/>
    <w:rsid w:val="00CF0702"/>
    <w:rsid w:val="00CF1219"/>
    <w:rsid w:val="00CF12A1"/>
    <w:rsid w:val="00CF12FA"/>
    <w:rsid w:val="00CF20BF"/>
    <w:rsid w:val="00CF235E"/>
    <w:rsid w:val="00CF2D69"/>
    <w:rsid w:val="00CF35ED"/>
    <w:rsid w:val="00CF43C8"/>
    <w:rsid w:val="00CF53F9"/>
    <w:rsid w:val="00CF710F"/>
    <w:rsid w:val="00CF729B"/>
    <w:rsid w:val="00CF7A4D"/>
    <w:rsid w:val="00D0164D"/>
    <w:rsid w:val="00D026B2"/>
    <w:rsid w:val="00D02F10"/>
    <w:rsid w:val="00D03928"/>
    <w:rsid w:val="00D03D9C"/>
    <w:rsid w:val="00D0456F"/>
    <w:rsid w:val="00D04D6C"/>
    <w:rsid w:val="00D04ED7"/>
    <w:rsid w:val="00D0547F"/>
    <w:rsid w:val="00D05819"/>
    <w:rsid w:val="00D05832"/>
    <w:rsid w:val="00D05AE2"/>
    <w:rsid w:val="00D06877"/>
    <w:rsid w:val="00D06953"/>
    <w:rsid w:val="00D07042"/>
    <w:rsid w:val="00D072C2"/>
    <w:rsid w:val="00D076E7"/>
    <w:rsid w:val="00D0797C"/>
    <w:rsid w:val="00D07C10"/>
    <w:rsid w:val="00D1081F"/>
    <w:rsid w:val="00D1085D"/>
    <w:rsid w:val="00D11BF7"/>
    <w:rsid w:val="00D1313A"/>
    <w:rsid w:val="00D161DB"/>
    <w:rsid w:val="00D163D9"/>
    <w:rsid w:val="00D16713"/>
    <w:rsid w:val="00D1684A"/>
    <w:rsid w:val="00D16CA1"/>
    <w:rsid w:val="00D16F35"/>
    <w:rsid w:val="00D170E9"/>
    <w:rsid w:val="00D17E51"/>
    <w:rsid w:val="00D20669"/>
    <w:rsid w:val="00D21126"/>
    <w:rsid w:val="00D216B2"/>
    <w:rsid w:val="00D21C3D"/>
    <w:rsid w:val="00D224DC"/>
    <w:rsid w:val="00D22E9E"/>
    <w:rsid w:val="00D2480B"/>
    <w:rsid w:val="00D25728"/>
    <w:rsid w:val="00D25E6F"/>
    <w:rsid w:val="00D260CF"/>
    <w:rsid w:val="00D269B3"/>
    <w:rsid w:val="00D26A9A"/>
    <w:rsid w:val="00D27097"/>
    <w:rsid w:val="00D273EF"/>
    <w:rsid w:val="00D27D9F"/>
    <w:rsid w:val="00D31265"/>
    <w:rsid w:val="00D3146A"/>
    <w:rsid w:val="00D31927"/>
    <w:rsid w:val="00D32288"/>
    <w:rsid w:val="00D32F10"/>
    <w:rsid w:val="00D32F22"/>
    <w:rsid w:val="00D33863"/>
    <w:rsid w:val="00D34311"/>
    <w:rsid w:val="00D3453C"/>
    <w:rsid w:val="00D34AE4"/>
    <w:rsid w:val="00D34CA5"/>
    <w:rsid w:val="00D34D6B"/>
    <w:rsid w:val="00D34F12"/>
    <w:rsid w:val="00D35446"/>
    <w:rsid w:val="00D361C9"/>
    <w:rsid w:val="00D37EFF"/>
    <w:rsid w:val="00D40694"/>
    <w:rsid w:val="00D41B61"/>
    <w:rsid w:val="00D41B83"/>
    <w:rsid w:val="00D42EA2"/>
    <w:rsid w:val="00D4362F"/>
    <w:rsid w:val="00D44343"/>
    <w:rsid w:val="00D445B2"/>
    <w:rsid w:val="00D457F8"/>
    <w:rsid w:val="00D4601D"/>
    <w:rsid w:val="00D46A94"/>
    <w:rsid w:val="00D476A3"/>
    <w:rsid w:val="00D514C6"/>
    <w:rsid w:val="00D51C87"/>
    <w:rsid w:val="00D53136"/>
    <w:rsid w:val="00D53943"/>
    <w:rsid w:val="00D5506B"/>
    <w:rsid w:val="00D55B17"/>
    <w:rsid w:val="00D56744"/>
    <w:rsid w:val="00D56D45"/>
    <w:rsid w:val="00D60408"/>
    <w:rsid w:val="00D60914"/>
    <w:rsid w:val="00D61971"/>
    <w:rsid w:val="00D61C73"/>
    <w:rsid w:val="00D61D72"/>
    <w:rsid w:val="00D63F6A"/>
    <w:rsid w:val="00D66A95"/>
    <w:rsid w:val="00D66DBE"/>
    <w:rsid w:val="00D67415"/>
    <w:rsid w:val="00D67D25"/>
    <w:rsid w:val="00D723B1"/>
    <w:rsid w:val="00D72C36"/>
    <w:rsid w:val="00D72F3A"/>
    <w:rsid w:val="00D739C3"/>
    <w:rsid w:val="00D73BF3"/>
    <w:rsid w:val="00D73C01"/>
    <w:rsid w:val="00D761A6"/>
    <w:rsid w:val="00D76266"/>
    <w:rsid w:val="00D76996"/>
    <w:rsid w:val="00D7792C"/>
    <w:rsid w:val="00D80410"/>
    <w:rsid w:val="00D809F9"/>
    <w:rsid w:val="00D817D1"/>
    <w:rsid w:val="00D82979"/>
    <w:rsid w:val="00D82C02"/>
    <w:rsid w:val="00D8364B"/>
    <w:rsid w:val="00D8424E"/>
    <w:rsid w:val="00D84691"/>
    <w:rsid w:val="00D859A4"/>
    <w:rsid w:val="00D86022"/>
    <w:rsid w:val="00D86770"/>
    <w:rsid w:val="00D871C5"/>
    <w:rsid w:val="00D871F8"/>
    <w:rsid w:val="00D87FDA"/>
    <w:rsid w:val="00D901D5"/>
    <w:rsid w:val="00D90A94"/>
    <w:rsid w:val="00D90C03"/>
    <w:rsid w:val="00D90E35"/>
    <w:rsid w:val="00D91E01"/>
    <w:rsid w:val="00D92051"/>
    <w:rsid w:val="00D9382B"/>
    <w:rsid w:val="00D94421"/>
    <w:rsid w:val="00D96519"/>
    <w:rsid w:val="00DA0848"/>
    <w:rsid w:val="00DA0F97"/>
    <w:rsid w:val="00DA1A56"/>
    <w:rsid w:val="00DA1C8B"/>
    <w:rsid w:val="00DA2574"/>
    <w:rsid w:val="00DA2895"/>
    <w:rsid w:val="00DA33A2"/>
    <w:rsid w:val="00DA372B"/>
    <w:rsid w:val="00DA3758"/>
    <w:rsid w:val="00DA3881"/>
    <w:rsid w:val="00DA5417"/>
    <w:rsid w:val="00DA662E"/>
    <w:rsid w:val="00DA6868"/>
    <w:rsid w:val="00DA6E08"/>
    <w:rsid w:val="00DA6F30"/>
    <w:rsid w:val="00DA7769"/>
    <w:rsid w:val="00DA7BBD"/>
    <w:rsid w:val="00DB065B"/>
    <w:rsid w:val="00DB193B"/>
    <w:rsid w:val="00DB30D2"/>
    <w:rsid w:val="00DB41C8"/>
    <w:rsid w:val="00DB43F6"/>
    <w:rsid w:val="00DB614A"/>
    <w:rsid w:val="00DB6749"/>
    <w:rsid w:val="00DB7B6E"/>
    <w:rsid w:val="00DC000F"/>
    <w:rsid w:val="00DC0144"/>
    <w:rsid w:val="00DC0D21"/>
    <w:rsid w:val="00DC2E5B"/>
    <w:rsid w:val="00DC3870"/>
    <w:rsid w:val="00DC3A70"/>
    <w:rsid w:val="00DC3DB2"/>
    <w:rsid w:val="00DC44B9"/>
    <w:rsid w:val="00DC5CA1"/>
    <w:rsid w:val="00DC677F"/>
    <w:rsid w:val="00DC6A2D"/>
    <w:rsid w:val="00DD048B"/>
    <w:rsid w:val="00DD1CFA"/>
    <w:rsid w:val="00DD3FC7"/>
    <w:rsid w:val="00DD470C"/>
    <w:rsid w:val="00DD4BA1"/>
    <w:rsid w:val="00DD4E81"/>
    <w:rsid w:val="00DD5C21"/>
    <w:rsid w:val="00DD6D24"/>
    <w:rsid w:val="00DD7495"/>
    <w:rsid w:val="00DD78AE"/>
    <w:rsid w:val="00DE0096"/>
    <w:rsid w:val="00DE0544"/>
    <w:rsid w:val="00DE0842"/>
    <w:rsid w:val="00DE1C24"/>
    <w:rsid w:val="00DE2617"/>
    <w:rsid w:val="00DE29F1"/>
    <w:rsid w:val="00DE30D6"/>
    <w:rsid w:val="00DE31B7"/>
    <w:rsid w:val="00DE3750"/>
    <w:rsid w:val="00DE3E0F"/>
    <w:rsid w:val="00DE4B1B"/>
    <w:rsid w:val="00DE586A"/>
    <w:rsid w:val="00DE5D26"/>
    <w:rsid w:val="00DF0D15"/>
    <w:rsid w:val="00DF0E41"/>
    <w:rsid w:val="00DF15E0"/>
    <w:rsid w:val="00DF1845"/>
    <w:rsid w:val="00DF2031"/>
    <w:rsid w:val="00DF218E"/>
    <w:rsid w:val="00DF3293"/>
    <w:rsid w:val="00DF3687"/>
    <w:rsid w:val="00DF5537"/>
    <w:rsid w:val="00DF55E6"/>
    <w:rsid w:val="00DF560A"/>
    <w:rsid w:val="00DF5663"/>
    <w:rsid w:val="00DF5C2B"/>
    <w:rsid w:val="00DF7667"/>
    <w:rsid w:val="00DF7E0D"/>
    <w:rsid w:val="00E003A6"/>
    <w:rsid w:val="00E01D6A"/>
    <w:rsid w:val="00E01DC7"/>
    <w:rsid w:val="00E02322"/>
    <w:rsid w:val="00E0275D"/>
    <w:rsid w:val="00E027C9"/>
    <w:rsid w:val="00E033FB"/>
    <w:rsid w:val="00E03937"/>
    <w:rsid w:val="00E04DBB"/>
    <w:rsid w:val="00E060C0"/>
    <w:rsid w:val="00E06392"/>
    <w:rsid w:val="00E0680E"/>
    <w:rsid w:val="00E072C5"/>
    <w:rsid w:val="00E07391"/>
    <w:rsid w:val="00E07982"/>
    <w:rsid w:val="00E07B5C"/>
    <w:rsid w:val="00E07C5A"/>
    <w:rsid w:val="00E11BA1"/>
    <w:rsid w:val="00E1243A"/>
    <w:rsid w:val="00E130AF"/>
    <w:rsid w:val="00E1381B"/>
    <w:rsid w:val="00E13F78"/>
    <w:rsid w:val="00E143CF"/>
    <w:rsid w:val="00E15662"/>
    <w:rsid w:val="00E15A95"/>
    <w:rsid w:val="00E15FB7"/>
    <w:rsid w:val="00E16EF7"/>
    <w:rsid w:val="00E17785"/>
    <w:rsid w:val="00E17E91"/>
    <w:rsid w:val="00E20A4C"/>
    <w:rsid w:val="00E219F9"/>
    <w:rsid w:val="00E21FFA"/>
    <w:rsid w:val="00E22A76"/>
    <w:rsid w:val="00E22CD4"/>
    <w:rsid w:val="00E23363"/>
    <w:rsid w:val="00E234C6"/>
    <w:rsid w:val="00E23B5F"/>
    <w:rsid w:val="00E23DBB"/>
    <w:rsid w:val="00E25459"/>
    <w:rsid w:val="00E266C9"/>
    <w:rsid w:val="00E267A9"/>
    <w:rsid w:val="00E26BA8"/>
    <w:rsid w:val="00E3013C"/>
    <w:rsid w:val="00E30E92"/>
    <w:rsid w:val="00E321F2"/>
    <w:rsid w:val="00E32FF3"/>
    <w:rsid w:val="00E33D6B"/>
    <w:rsid w:val="00E33F61"/>
    <w:rsid w:val="00E3409D"/>
    <w:rsid w:val="00E34197"/>
    <w:rsid w:val="00E343D0"/>
    <w:rsid w:val="00E35B7C"/>
    <w:rsid w:val="00E36FB1"/>
    <w:rsid w:val="00E370D8"/>
    <w:rsid w:val="00E40BD9"/>
    <w:rsid w:val="00E410AD"/>
    <w:rsid w:val="00E412BB"/>
    <w:rsid w:val="00E41E43"/>
    <w:rsid w:val="00E41F34"/>
    <w:rsid w:val="00E42E27"/>
    <w:rsid w:val="00E43AE9"/>
    <w:rsid w:val="00E443B5"/>
    <w:rsid w:val="00E470D7"/>
    <w:rsid w:val="00E47545"/>
    <w:rsid w:val="00E47D26"/>
    <w:rsid w:val="00E500AD"/>
    <w:rsid w:val="00E50514"/>
    <w:rsid w:val="00E51CF1"/>
    <w:rsid w:val="00E52872"/>
    <w:rsid w:val="00E534F5"/>
    <w:rsid w:val="00E53E7D"/>
    <w:rsid w:val="00E556D7"/>
    <w:rsid w:val="00E558A0"/>
    <w:rsid w:val="00E56C80"/>
    <w:rsid w:val="00E57FB4"/>
    <w:rsid w:val="00E60249"/>
    <w:rsid w:val="00E603AE"/>
    <w:rsid w:val="00E61170"/>
    <w:rsid w:val="00E62323"/>
    <w:rsid w:val="00E623B9"/>
    <w:rsid w:val="00E63E2C"/>
    <w:rsid w:val="00E642B1"/>
    <w:rsid w:val="00E644FA"/>
    <w:rsid w:val="00E650EC"/>
    <w:rsid w:val="00E66156"/>
    <w:rsid w:val="00E66EE4"/>
    <w:rsid w:val="00E6728F"/>
    <w:rsid w:val="00E67839"/>
    <w:rsid w:val="00E679A2"/>
    <w:rsid w:val="00E72643"/>
    <w:rsid w:val="00E72A41"/>
    <w:rsid w:val="00E7363B"/>
    <w:rsid w:val="00E74072"/>
    <w:rsid w:val="00E7460C"/>
    <w:rsid w:val="00E74C4A"/>
    <w:rsid w:val="00E7529D"/>
    <w:rsid w:val="00E75F34"/>
    <w:rsid w:val="00E765CF"/>
    <w:rsid w:val="00E76889"/>
    <w:rsid w:val="00E76A8D"/>
    <w:rsid w:val="00E77554"/>
    <w:rsid w:val="00E80425"/>
    <w:rsid w:val="00E80ABB"/>
    <w:rsid w:val="00E8127E"/>
    <w:rsid w:val="00E812DA"/>
    <w:rsid w:val="00E815E3"/>
    <w:rsid w:val="00E81B93"/>
    <w:rsid w:val="00E8205D"/>
    <w:rsid w:val="00E8215B"/>
    <w:rsid w:val="00E8288B"/>
    <w:rsid w:val="00E833FD"/>
    <w:rsid w:val="00E834A4"/>
    <w:rsid w:val="00E837B8"/>
    <w:rsid w:val="00E84512"/>
    <w:rsid w:val="00E855C6"/>
    <w:rsid w:val="00E861CA"/>
    <w:rsid w:val="00E86229"/>
    <w:rsid w:val="00E86C96"/>
    <w:rsid w:val="00E86DEF"/>
    <w:rsid w:val="00E87F41"/>
    <w:rsid w:val="00E91272"/>
    <w:rsid w:val="00E9138D"/>
    <w:rsid w:val="00E926D7"/>
    <w:rsid w:val="00E928E7"/>
    <w:rsid w:val="00E93690"/>
    <w:rsid w:val="00E93B4D"/>
    <w:rsid w:val="00E94598"/>
    <w:rsid w:val="00E952E9"/>
    <w:rsid w:val="00E95494"/>
    <w:rsid w:val="00E95A1B"/>
    <w:rsid w:val="00E96DC6"/>
    <w:rsid w:val="00E97344"/>
    <w:rsid w:val="00E97917"/>
    <w:rsid w:val="00EA02B6"/>
    <w:rsid w:val="00EA0379"/>
    <w:rsid w:val="00EA0C73"/>
    <w:rsid w:val="00EA1B51"/>
    <w:rsid w:val="00EA276A"/>
    <w:rsid w:val="00EA2FA0"/>
    <w:rsid w:val="00EA3103"/>
    <w:rsid w:val="00EA316E"/>
    <w:rsid w:val="00EA38A9"/>
    <w:rsid w:val="00EA4413"/>
    <w:rsid w:val="00EA6E51"/>
    <w:rsid w:val="00EA707E"/>
    <w:rsid w:val="00EA7240"/>
    <w:rsid w:val="00EA7F74"/>
    <w:rsid w:val="00EB0605"/>
    <w:rsid w:val="00EB098F"/>
    <w:rsid w:val="00EB0A99"/>
    <w:rsid w:val="00EB1415"/>
    <w:rsid w:val="00EB149E"/>
    <w:rsid w:val="00EB1682"/>
    <w:rsid w:val="00EB22F6"/>
    <w:rsid w:val="00EB273A"/>
    <w:rsid w:val="00EB410E"/>
    <w:rsid w:val="00EB4BB6"/>
    <w:rsid w:val="00EB59A6"/>
    <w:rsid w:val="00EB6253"/>
    <w:rsid w:val="00EB648A"/>
    <w:rsid w:val="00EB6C59"/>
    <w:rsid w:val="00EC1939"/>
    <w:rsid w:val="00EC1BA5"/>
    <w:rsid w:val="00EC1D9F"/>
    <w:rsid w:val="00EC1EBB"/>
    <w:rsid w:val="00EC3096"/>
    <w:rsid w:val="00EC392C"/>
    <w:rsid w:val="00EC483A"/>
    <w:rsid w:val="00EC4EC7"/>
    <w:rsid w:val="00EC5119"/>
    <w:rsid w:val="00EC559D"/>
    <w:rsid w:val="00EC55AE"/>
    <w:rsid w:val="00EC563D"/>
    <w:rsid w:val="00EC56BA"/>
    <w:rsid w:val="00EC5874"/>
    <w:rsid w:val="00EC6C67"/>
    <w:rsid w:val="00EC6E2C"/>
    <w:rsid w:val="00ED0923"/>
    <w:rsid w:val="00ED327C"/>
    <w:rsid w:val="00ED3C88"/>
    <w:rsid w:val="00ED3CEF"/>
    <w:rsid w:val="00ED3D7F"/>
    <w:rsid w:val="00ED5B01"/>
    <w:rsid w:val="00ED77EF"/>
    <w:rsid w:val="00ED7A47"/>
    <w:rsid w:val="00ED7D99"/>
    <w:rsid w:val="00EE04B3"/>
    <w:rsid w:val="00EE13F8"/>
    <w:rsid w:val="00EE1C59"/>
    <w:rsid w:val="00EE26B9"/>
    <w:rsid w:val="00EE2C0A"/>
    <w:rsid w:val="00EE450D"/>
    <w:rsid w:val="00EE4623"/>
    <w:rsid w:val="00EE4954"/>
    <w:rsid w:val="00EE5724"/>
    <w:rsid w:val="00EE59E3"/>
    <w:rsid w:val="00EE6C65"/>
    <w:rsid w:val="00EE6FCF"/>
    <w:rsid w:val="00EE72E5"/>
    <w:rsid w:val="00EE76EE"/>
    <w:rsid w:val="00EF058D"/>
    <w:rsid w:val="00EF14A6"/>
    <w:rsid w:val="00EF1E3D"/>
    <w:rsid w:val="00EF1F98"/>
    <w:rsid w:val="00EF241F"/>
    <w:rsid w:val="00EF28FB"/>
    <w:rsid w:val="00EF4982"/>
    <w:rsid w:val="00EF4C00"/>
    <w:rsid w:val="00EF6CDB"/>
    <w:rsid w:val="00EF6CE9"/>
    <w:rsid w:val="00EF7BCC"/>
    <w:rsid w:val="00EF7C2E"/>
    <w:rsid w:val="00F00C92"/>
    <w:rsid w:val="00F01E55"/>
    <w:rsid w:val="00F03874"/>
    <w:rsid w:val="00F03F7C"/>
    <w:rsid w:val="00F0406C"/>
    <w:rsid w:val="00F0637A"/>
    <w:rsid w:val="00F07C20"/>
    <w:rsid w:val="00F07D33"/>
    <w:rsid w:val="00F1105D"/>
    <w:rsid w:val="00F117F2"/>
    <w:rsid w:val="00F11963"/>
    <w:rsid w:val="00F11B8E"/>
    <w:rsid w:val="00F13B5A"/>
    <w:rsid w:val="00F13FDF"/>
    <w:rsid w:val="00F14539"/>
    <w:rsid w:val="00F14913"/>
    <w:rsid w:val="00F14952"/>
    <w:rsid w:val="00F14C07"/>
    <w:rsid w:val="00F14D97"/>
    <w:rsid w:val="00F1527E"/>
    <w:rsid w:val="00F16435"/>
    <w:rsid w:val="00F16F85"/>
    <w:rsid w:val="00F17600"/>
    <w:rsid w:val="00F20354"/>
    <w:rsid w:val="00F20E42"/>
    <w:rsid w:val="00F20EC8"/>
    <w:rsid w:val="00F21A1A"/>
    <w:rsid w:val="00F23ACA"/>
    <w:rsid w:val="00F23F15"/>
    <w:rsid w:val="00F2522C"/>
    <w:rsid w:val="00F25373"/>
    <w:rsid w:val="00F25C2E"/>
    <w:rsid w:val="00F25EEB"/>
    <w:rsid w:val="00F26094"/>
    <w:rsid w:val="00F2661F"/>
    <w:rsid w:val="00F26698"/>
    <w:rsid w:val="00F2738E"/>
    <w:rsid w:val="00F27CC2"/>
    <w:rsid w:val="00F30D88"/>
    <w:rsid w:val="00F30FA8"/>
    <w:rsid w:val="00F334C6"/>
    <w:rsid w:val="00F33777"/>
    <w:rsid w:val="00F33DCE"/>
    <w:rsid w:val="00F34239"/>
    <w:rsid w:val="00F34A8E"/>
    <w:rsid w:val="00F35E1F"/>
    <w:rsid w:val="00F35F8C"/>
    <w:rsid w:val="00F3602F"/>
    <w:rsid w:val="00F36386"/>
    <w:rsid w:val="00F36462"/>
    <w:rsid w:val="00F36E10"/>
    <w:rsid w:val="00F36E30"/>
    <w:rsid w:val="00F37083"/>
    <w:rsid w:val="00F4119B"/>
    <w:rsid w:val="00F417E2"/>
    <w:rsid w:val="00F42A96"/>
    <w:rsid w:val="00F43A79"/>
    <w:rsid w:val="00F43DBD"/>
    <w:rsid w:val="00F4451A"/>
    <w:rsid w:val="00F445AF"/>
    <w:rsid w:val="00F44E71"/>
    <w:rsid w:val="00F44FCC"/>
    <w:rsid w:val="00F451B5"/>
    <w:rsid w:val="00F454DD"/>
    <w:rsid w:val="00F46F36"/>
    <w:rsid w:val="00F50148"/>
    <w:rsid w:val="00F508BC"/>
    <w:rsid w:val="00F52850"/>
    <w:rsid w:val="00F52BAD"/>
    <w:rsid w:val="00F536C8"/>
    <w:rsid w:val="00F536EE"/>
    <w:rsid w:val="00F53B6A"/>
    <w:rsid w:val="00F5600A"/>
    <w:rsid w:val="00F5620A"/>
    <w:rsid w:val="00F565BC"/>
    <w:rsid w:val="00F57289"/>
    <w:rsid w:val="00F57D77"/>
    <w:rsid w:val="00F57FC4"/>
    <w:rsid w:val="00F603BC"/>
    <w:rsid w:val="00F60834"/>
    <w:rsid w:val="00F611BB"/>
    <w:rsid w:val="00F62BB1"/>
    <w:rsid w:val="00F62C75"/>
    <w:rsid w:val="00F6380F"/>
    <w:rsid w:val="00F646C2"/>
    <w:rsid w:val="00F648F6"/>
    <w:rsid w:val="00F6499D"/>
    <w:rsid w:val="00F649B8"/>
    <w:rsid w:val="00F65C4D"/>
    <w:rsid w:val="00F67A41"/>
    <w:rsid w:val="00F7000D"/>
    <w:rsid w:val="00F703E5"/>
    <w:rsid w:val="00F70B0C"/>
    <w:rsid w:val="00F71605"/>
    <w:rsid w:val="00F71A23"/>
    <w:rsid w:val="00F73213"/>
    <w:rsid w:val="00F73A55"/>
    <w:rsid w:val="00F757F1"/>
    <w:rsid w:val="00F75917"/>
    <w:rsid w:val="00F76786"/>
    <w:rsid w:val="00F76A9E"/>
    <w:rsid w:val="00F775C3"/>
    <w:rsid w:val="00F807B6"/>
    <w:rsid w:val="00F80D65"/>
    <w:rsid w:val="00F80E7D"/>
    <w:rsid w:val="00F821CF"/>
    <w:rsid w:val="00F826A6"/>
    <w:rsid w:val="00F82861"/>
    <w:rsid w:val="00F831E8"/>
    <w:rsid w:val="00F83E49"/>
    <w:rsid w:val="00F83F83"/>
    <w:rsid w:val="00F84281"/>
    <w:rsid w:val="00F8594A"/>
    <w:rsid w:val="00F85D98"/>
    <w:rsid w:val="00F9124B"/>
    <w:rsid w:val="00F92DD0"/>
    <w:rsid w:val="00F935AA"/>
    <w:rsid w:val="00F94215"/>
    <w:rsid w:val="00F95311"/>
    <w:rsid w:val="00F966A1"/>
    <w:rsid w:val="00FA0B44"/>
    <w:rsid w:val="00FA0D55"/>
    <w:rsid w:val="00FA1808"/>
    <w:rsid w:val="00FA300D"/>
    <w:rsid w:val="00FA3774"/>
    <w:rsid w:val="00FA582B"/>
    <w:rsid w:val="00FA5DF0"/>
    <w:rsid w:val="00FA6DCC"/>
    <w:rsid w:val="00FA74F5"/>
    <w:rsid w:val="00FA78CD"/>
    <w:rsid w:val="00FB09BF"/>
    <w:rsid w:val="00FB0A4F"/>
    <w:rsid w:val="00FB0B71"/>
    <w:rsid w:val="00FB2B7D"/>
    <w:rsid w:val="00FB3913"/>
    <w:rsid w:val="00FB3A30"/>
    <w:rsid w:val="00FB3AE1"/>
    <w:rsid w:val="00FB49C6"/>
    <w:rsid w:val="00FB64FB"/>
    <w:rsid w:val="00FB7428"/>
    <w:rsid w:val="00FC1D8F"/>
    <w:rsid w:val="00FC2A59"/>
    <w:rsid w:val="00FC2A5F"/>
    <w:rsid w:val="00FC3B68"/>
    <w:rsid w:val="00FC42FC"/>
    <w:rsid w:val="00FC4CBF"/>
    <w:rsid w:val="00FC4D6B"/>
    <w:rsid w:val="00FC6148"/>
    <w:rsid w:val="00FC624D"/>
    <w:rsid w:val="00FC7043"/>
    <w:rsid w:val="00FC764C"/>
    <w:rsid w:val="00FD037E"/>
    <w:rsid w:val="00FD19A8"/>
    <w:rsid w:val="00FD204D"/>
    <w:rsid w:val="00FD2439"/>
    <w:rsid w:val="00FD24B7"/>
    <w:rsid w:val="00FD257B"/>
    <w:rsid w:val="00FD2F5E"/>
    <w:rsid w:val="00FD4C71"/>
    <w:rsid w:val="00FD4FDE"/>
    <w:rsid w:val="00FD54AB"/>
    <w:rsid w:val="00FD55A5"/>
    <w:rsid w:val="00FD6029"/>
    <w:rsid w:val="00FD626B"/>
    <w:rsid w:val="00FD7EF6"/>
    <w:rsid w:val="00FE0246"/>
    <w:rsid w:val="00FE041D"/>
    <w:rsid w:val="00FE0BB1"/>
    <w:rsid w:val="00FE0DE1"/>
    <w:rsid w:val="00FE0E22"/>
    <w:rsid w:val="00FE2070"/>
    <w:rsid w:val="00FE25A1"/>
    <w:rsid w:val="00FE2627"/>
    <w:rsid w:val="00FE27EB"/>
    <w:rsid w:val="00FE3451"/>
    <w:rsid w:val="00FE421A"/>
    <w:rsid w:val="00FE422F"/>
    <w:rsid w:val="00FE44A9"/>
    <w:rsid w:val="00FE4854"/>
    <w:rsid w:val="00FE4AD7"/>
    <w:rsid w:val="00FE4D83"/>
    <w:rsid w:val="00FE5171"/>
    <w:rsid w:val="00FE5FE0"/>
    <w:rsid w:val="00FE64CE"/>
    <w:rsid w:val="00FE6BEC"/>
    <w:rsid w:val="00FE7395"/>
    <w:rsid w:val="00FE7DFF"/>
    <w:rsid w:val="00FF19C7"/>
    <w:rsid w:val="00FF25D2"/>
    <w:rsid w:val="00FF292D"/>
    <w:rsid w:val="00FF2BA5"/>
    <w:rsid w:val="00FF3350"/>
    <w:rsid w:val="00FF3A13"/>
    <w:rsid w:val="00FF4380"/>
    <w:rsid w:val="00FF441D"/>
    <w:rsid w:val="00FF49C6"/>
    <w:rsid w:val="00FF4D91"/>
    <w:rsid w:val="00FF63C0"/>
    <w:rsid w:val="00FF64D0"/>
    <w:rsid w:val="00FF6C5E"/>
    <w:rsid w:val="090B42C9"/>
    <w:rsid w:val="0C838C79"/>
    <w:rsid w:val="0C9E3F7F"/>
    <w:rsid w:val="0CB22AE5"/>
    <w:rsid w:val="0CBEB094"/>
    <w:rsid w:val="0F32B95A"/>
    <w:rsid w:val="0F74F4D1"/>
    <w:rsid w:val="0FE0A1D7"/>
    <w:rsid w:val="1085DB35"/>
    <w:rsid w:val="15E43655"/>
    <w:rsid w:val="1879E6E6"/>
    <w:rsid w:val="1A169AA1"/>
    <w:rsid w:val="1D2624E9"/>
    <w:rsid w:val="25E1D11D"/>
    <w:rsid w:val="269C0E8B"/>
    <w:rsid w:val="2BA865D8"/>
    <w:rsid w:val="2D694730"/>
    <w:rsid w:val="32499D0C"/>
    <w:rsid w:val="3376A80D"/>
    <w:rsid w:val="3376C659"/>
    <w:rsid w:val="35813DCE"/>
    <w:rsid w:val="386DC083"/>
    <w:rsid w:val="3A9876F0"/>
    <w:rsid w:val="3B7364AA"/>
    <w:rsid w:val="3BBA78BD"/>
    <w:rsid w:val="3CEBD111"/>
    <w:rsid w:val="43722B5F"/>
    <w:rsid w:val="468B248B"/>
    <w:rsid w:val="479154D0"/>
    <w:rsid w:val="4A665D97"/>
    <w:rsid w:val="4CE4A3BF"/>
    <w:rsid w:val="4E8414C0"/>
    <w:rsid w:val="4F9AD95C"/>
    <w:rsid w:val="52632288"/>
    <w:rsid w:val="53C83BE7"/>
    <w:rsid w:val="569E2FCF"/>
    <w:rsid w:val="5749ED3B"/>
    <w:rsid w:val="58B5338E"/>
    <w:rsid w:val="59D66DAC"/>
    <w:rsid w:val="5AF75097"/>
    <w:rsid w:val="5BF263B2"/>
    <w:rsid w:val="5C043601"/>
    <w:rsid w:val="5CC1BBC6"/>
    <w:rsid w:val="5D953AC0"/>
    <w:rsid w:val="5DEB246F"/>
    <w:rsid w:val="5F0DC644"/>
    <w:rsid w:val="5FB24D9F"/>
    <w:rsid w:val="669EDB3A"/>
    <w:rsid w:val="67057243"/>
    <w:rsid w:val="681BF493"/>
    <w:rsid w:val="6863E7C2"/>
    <w:rsid w:val="6A97C445"/>
    <w:rsid w:val="6B539555"/>
    <w:rsid w:val="6C4C4F7B"/>
    <w:rsid w:val="72AE7975"/>
    <w:rsid w:val="72F69F75"/>
    <w:rsid w:val="753E3F9A"/>
    <w:rsid w:val="79E60EFD"/>
    <w:rsid w:val="7BD0829D"/>
    <w:rsid w:val="7C7260B3"/>
    <w:rsid w:val="7DFEDB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38BCD3"/>
  <w15:chartTrackingRefBased/>
  <w15:docId w15:val="{568D6FEF-BC42-4F1C-8239-94341EC40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qFormat/>
    <w:rsid w:val="00F14539"/>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F14539"/>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410E"/>
    <w:rPr>
      <w:rFonts w:eastAsia="Times New Roman"/>
      <w:b/>
      <w:bCs/>
      <w:sz w:val="28"/>
      <w:szCs w:val="28"/>
      <w:lang w:val="x-none" w:eastAsia="x-none"/>
    </w:rPr>
  </w:style>
  <w:style w:type="character" w:customStyle="1" w:styleId="Heading5Char">
    <w:name w:val="Heading 5 Char"/>
    <w:link w:val="Heading5"/>
    <w:rsid w:val="00EB410E"/>
    <w:rPr>
      <w:rFonts w:ascii="Cambria" w:eastAsia="SimSun" w:hAnsi="Cambria"/>
      <w:color w:val="243F60"/>
      <w:lang w:val="x-none" w:eastAsia="x-none"/>
    </w:rPr>
  </w:style>
  <w:style w:type="character" w:customStyle="1" w:styleId="Heading6Char">
    <w:name w:val="Heading 6 Char"/>
    <w:link w:val="Heading6"/>
    <w:rsid w:val="00EB410E"/>
    <w:rPr>
      <w:rFonts w:eastAsia="Times New Roman"/>
      <w:b/>
      <w:bCs/>
      <w:sz w:val="22"/>
      <w:szCs w:val="22"/>
      <w:lang w:val="x-none" w:eastAsia="x-none"/>
    </w:rPr>
  </w:style>
  <w:style w:type="character" w:customStyle="1" w:styleId="Heading7Char">
    <w:name w:val="Heading 7 Char"/>
    <w:link w:val="Heading7"/>
    <w:rsid w:val="00EB410E"/>
    <w:rPr>
      <w:rFonts w:eastAsia="Times New Roman"/>
      <w:sz w:val="24"/>
      <w:szCs w:val="24"/>
      <w:lang w:val="x-none" w:eastAsia="x-none"/>
    </w:rPr>
  </w:style>
  <w:style w:type="character" w:customStyle="1" w:styleId="Heading8Char">
    <w:name w:val="Heading 8 Char"/>
    <w:link w:val="Heading8"/>
    <w:rsid w:val="00EB410E"/>
    <w:rPr>
      <w:rFonts w:eastAsia="Times New Roman"/>
      <w:i/>
      <w:iCs/>
      <w:sz w:val="24"/>
      <w:szCs w:val="24"/>
      <w:lang w:val="x-none" w:eastAsia="x-none"/>
    </w:rPr>
  </w:style>
  <w:style w:type="character" w:customStyle="1" w:styleId="Heading9Char">
    <w:name w:val="Heading 9 Char"/>
    <w:link w:val="Heading9"/>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qFormat/>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qFormat/>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F14539"/>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83A6B"/>
    <w:pPr>
      <w:overflowPunct/>
      <w:autoSpaceDE/>
      <w:autoSpaceDN/>
      <w:adjustRightInd/>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basedOn w:val="DefaultParagraphFont"/>
    <w:link w:val="ListParagraph"/>
    <w:uiPriority w:val="34"/>
    <w:qFormat/>
    <w:rsid w:val="00383A6B"/>
    <w:rPr>
      <w:rFonts w:asciiTheme="minorHAnsi" w:eastAsiaTheme="minorHAnsi" w:hAnsiTheme="minorHAnsi" w:cstheme="minorBidi"/>
      <w:sz w:val="22"/>
      <w:szCs w:val="22"/>
    </w:rPr>
  </w:style>
  <w:style w:type="character" w:styleId="Hyperlink">
    <w:name w:val="Hyperlink"/>
    <w:basedOn w:val="DefaultParagraphFont"/>
    <w:uiPriority w:val="99"/>
    <w:unhideWhenUsed/>
    <w:rsid w:val="00383A6B"/>
    <w:rPr>
      <w:color w:val="0563C1" w:themeColor="hyperlink"/>
      <w:u w:val="single"/>
    </w:rPr>
  </w:style>
  <w:style w:type="paragraph" w:styleId="Caption">
    <w:name w:val="caption"/>
    <w:basedOn w:val="Normal"/>
    <w:next w:val="Normal"/>
    <w:link w:val="CaptionChar"/>
    <w:uiPriority w:val="35"/>
    <w:unhideWhenUsed/>
    <w:qFormat/>
    <w:rsid w:val="00A57525"/>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FF25D2"/>
    <w:rPr>
      <w:sz w:val="16"/>
      <w:szCs w:val="16"/>
    </w:rPr>
  </w:style>
  <w:style w:type="paragraph" w:styleId="CommentText">
    <w:name w:val="annotation text"/>
    <w:basedOn w:val="Normal"/>
    <w:link w:val="CommentTextChar"/>
    <w:uiPriority w:val="99"/>
    <w:unhideWhenUsed/>
    <w:qFormat/>
    <w:rsid w:val="00FF25D2"/>
  </w:style>
  <w:style w:type="character" w:customStyle="1" w:styleId="CommentTextChar">
    <w:name w:val="Comment Text Char"/>
    <w:basedOn w:val="DefaultParagraphFont"/>
    <w:link w:val="CommentText"/>
    <w:uiPriority w:val="99"/>
    <w:rsid w:val="00FF25D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FF25D2"/>
    <w:rPr>
      <w:b/>
      <w:bCs/>
    </w:rPr>
  </w:style>
  <w:style w:type="character" w:customStyle="1" w:styleId="CommentSubjectChar">
    <w:name w:val="Comment Subject Char"/>
    <w:basedOn w:val="CommentTextChar"/>
    <w:link w:val="CommentSubject"/>
    <w:uiPriority w:val="99"/>
    <w:semiHidden/>
    <w:rsid w:val="00FF25D2"/>
    <w:rPr>
      <w:rFonts w:ascii="Times New Roman" w:eastAsia="SimSun" w:hAnsi="Times New Roman"/>
      <w:b/>
      <w:bCs/>
    </w:rPr>
  </w:style>
  <w:style w:type="paragraph" w:customStyle="1" w:styleId="NO">
    <w:name w:val="N_O"/>
    <w:basedOn w:val="Normal"/>
    <w:next w:val="Normal"/>
    <w:link w:val="NOChar"/>
    <w:qFormat/>
    <w:rsid w:val="005B139C"/>
    <w:pPr>
      <w:numPr>
        <w:numId w:val="6"/>
      </w:numPr>
      <w:overflowPunct/>
      <w:autoSpaceDE/>
      <w:autoSpaceDN/>
      <w:adjustRightInd/>
      <w:spacing w:after="160" w:line="259" w:lineRule="auto"/>
      <w:ind w:left="360"/>
    </w:pPr>
    <w:rPr>
      <w:rFonts w:asciiTheme="minorHAnsi" w:eastAsiaTheme="minorHAnsi" w:hAnsiTheme="minorHAnsi" w:cstheme="minorBidi"/>
      <w:b/>
      <w:bCs/>
      <w:sz w:val="22"/>
      <w:szCs w:val="22"/>
      <w:lang w:val="en-GB"/>
    </w:rPr>
  </w:style>
  <w:style w:type="paragraph" w:customStyle="1" w:styleId="NP">
    <w:name w:val="N_P"/>
    <w:basedOn w:val="NO"/>
    <w:next w:val="Normal"/>
    <w:link w:val="NPChar"/>
    <w:qFormat/>
    <w:rsid w:val="005B139C"/>
    <w:pPr>
      <w:numPr>
        <w:numId w:val="7"/>
      </w:numPr>
    </w:pPr>
  </w:style>
  <w:style w:type="character" w:customStyle="1" w:styleId="NOChar">
    <w:name w:val="N_O Char"/>
    <w:basedOn w:val="DefaultParagraphFont"/>
    <w:link w:val="NO"/>
    <w:rsid w:val="005B139C"/>
    <w:rPr>
      <w:rFonts w:asciiTheme="minorHAnsi" w:eastAsiaTheme="minorHAnsi" w:hAnsiTheme="minorHAnsi" w:cstheme="minorBidi"/>
      <w:b/>
      <w:bCs/>
      <w:sz w:val="22"/>
      <w:szCs w:val="22"/>
      <w:lang w:val="en-GB"/>
    </w:rPr>
  </w:style>
  <w:style w:type="character" w:customStyle="1" w:styleId="NPChar">
    <w:name w:val="N_P Char"/>
    <w:basedOn w:val="NOChar"/>
    <w:link w:val="NP"/>
    <w:rsid w:val="005B139C"/>
    <w:rPr>
      <w:rFonts w:asciiTheme="minorHAnsi" w:eastAsiaTheme="minorHAnsi" w:hAnsiTheme="minorHAnsi" w:cstheme="minorBidi"/>
      <w:b/>
      <w:bCs/>
      <w:sz w:val="22"/>
      <w:szCs w:val="22"/>
      <w:lang w:val="en-GB"/>
    </w:rPr>
  </w:style>
  <w:style w:type="table" w:styleId="TableGrid">
    <w:name w:val="Table Grid"/>
    <w:basedOn w:val="TableNormal"/>
    <w:qFormat/>
    <w:rsid w:val="00580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F50148"/>
    <w:pPr>
      <w:tabs>
        <w:tab w:val="center" w:pos="4680"/>
        <w:tab w:val="right" w:pos="9360"/>
      </w:tabs>
      <w:spacing w:after="0"/>
    </w:pPr>
  </w:style>
  <w:style w:type="character" w:customStyle="1" w:styleId="FooterChar">
    <w:name w:val="Footer Char"/>
    <w:basedOn w:val="DefaultParagraphFont"/>
    <w:link w:val="Footer"/>
    <w:uiPriority w:val="99"/>
    <w:rsid w:val="00F50148"/>
    <w:rPr>
      <w:rFonts w:ascii="Times New Roman" w:eastAsia="SimSun" w:hAnsi="Times New Roman"/>
    </w:rPr>
  </w:style>
  <w:style w:type="paragraph" w:styleId="Revision">
    <w:name w:val="Revision"/>
    <w:hidden/>
    <w:uiPriority w:val="99"/>
    <w:semiHidden/>
    <w:rsid w:val="00644546"/>
    <w:rPr>
      <w:rFonts w:ascii="Times New Roman" w:eastAsia="SimSun" w:hAnsi="Times New Roman"/>
    </w:rPr>
  </w:style>
  <w:style w:type="character" w:customStyle="1" w:styleId="B1Char">
    <w:name w:val="B1 Char"/>
    <w:link w:val="B1"/>
    <w:qFormat/>
    <w:locked/>
    <w:rsid w:val="009A7F43"/>
    <w:rPr>
      <w:lang w:val="x-none"/>
    </w:rPr>
  </w:style>
  <w:style w:type="paragraph" w:customStyle="1" w:styleId="B1">
    <w:name w:val="B1"/>
    <w:basedOn w:val="Normal"/>
    <w:link w:val="B1Char"/>
    <w:qFormat/>
    <w:rsid w:val="009A7F43"/>
    <w:pPr>
      <w:overflowPunct/>
      <w:autoSpaceDE/>
      <w:autoSpaceDN/>
      <w:adjustRightInd/>
      <w:ind w:left="568" w:hanging="284"/>
    </w:pPr>
    <w:rPr>
      <w:rFonts w:ascii="Calibri" w:eastAsia="Calibri" w:hAnsi="Calibri"/>
      <w:lang w:val="x-none"/>
    </w:rPr>
  </w:style>
  <w:style w:type="paragraph" w:customStyle="1" w:styleId="Obs-prop">
    <w:name w:val="Obs-prop"/>
    <w:basedOn w:val="Normal"/>
    <w:next w:val="Normal"/>
    <w:qFormat/>
    <w:rsid w:val="00D04D6C"/>
    <w:pPr>
      <w:overflowPunct/>
      <w:autoSpaceDE/>
      <w:autoSpaceDN/>
      <w:adjustRightInd/>
      <w:spacing w:after="160" w:line="259" w:lineRule="auto"/>
    </w:pPr>
    <w:rPr>
      <w:rFonts w:asciiTheme="minorHAnsi" w:eastAsiaTheme="minorHAnsi" w:hAnsiTheme="minorHAnsi" w:cstheme="minorBidi"/>
      <w:b/>
      <w:bCs/>
      <w:sz w:val="22"/>
      <w:szCs w:val="22"/>
      <w:lang w:val="en-GB"/>
    </w:rPr>
  </w:style>
  <w:style w:type="paragraph" w:customStyle="1" w:styleId="paragraph">
    <w:name w:val="paragraph"/>
    <w:basedOn w:val="Normal"/>
    <w:rsid w:val="002D73E2"/>
    <w:pPr>
      <w:overflowPunct/>
      <w:autoSpaceDE/>
      <w:autoSpaceDN/>
      <w:adjustRightIn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rsid w:val="002D73E2"/>
  </w:style>
  <w:style w:type="paragraph" w:styleId="NormalWeb">
    <w:name w:val="Normal (Web)"/>
    <w:basedOn w:val="Normal"/>
    <w:uiPriority w:val="99"/>
    <w:unhideWhenUsed/>
    <w:qFormat/>
    <w:rsid w:val="0030508B"/>
    <w:pPr>
      <w:overflowPunct/>
      <w:autoSpaceDE/>
      <w:autoSpaceDN/>
      <w:adjustRightInd/>
      <w:spacing w:before="100" w:beforeAutospacing="1" w:after="100" w:afterAutospacing="1"/>
    </w:pPr>
    <w:rPr>
      <w:rFonts w:eastAsia="Times New Roman"/>
      <w:sz w:val="24"/>
      <w:szCs w:val="24"/>
    </w:rPr>
  </w:style>
  <w:style w:type="character" w:customStyle="1" w:styleId="CaptionChar">
    <w:name w:val="Caption Char"/>
    <w:link w:val="Caption"/>
    <w:qFormat/>
    <w:rsid w:val="001134EF"/>
    <w:rPr>
      <w:rFonts w:ascii="Times New Roman" w:eastAsia="SimSun" w:hAnsi="Times New Roman"/>
      <w:i/>
      <w:iCs/>
      <w:color w:val="44546A" w:themeColor="text2"/>
      <w:sz w:val="18"/>
      <w:szCs w:val="18"/>
    </w:rPr>
  </w:style>
  <w:style w:type="paragraph" w:customStyle="1" w:styleId="CharChar1CharCharCharCharCharChar">
    <w:name w:val="Char Char1 Char Char Char Char Char Char"/>
    <w:semiHidden/>
    <w:rsid w:val="00093207"/>
    <w:pPr>
      <w:keepNext/>
      <w:numPr>
        <w:numId w:val="17"/>
      </w:numPr>
      <w:autoSpaceDE w:val="0"/>
      <w:autoSpaceDN w:val="0"/>
      <w:adjustRightInd w:val="0"/>
      <w:spacing w:before="60" w:after="60"/>
      <w:jc w:val="both"/>
    </w:pPr>
    <w:rPr>
      <w:rFonts w:ascii="Arial" w:eastAsia="SimSun" w:hAnsi="Arial" w:cs="Arial"/>
      <w:color w:val="0000FF"/>
      <w:kern w:val="2"/>
      <w:sz w:val="22"/>
      <w:lang w:eastAsia="zh-CN"/>
    </w:rPr>
  </w:style>
  <w:style w:type="character" w:customStyle="1" w:styleId="NOChar0">
    <w:name w:val="NO Char"/>
    <w:link w:val="NO0"/>
    <w:qFormat/>
    <w:locked/>
    <w:rsid w:val="0080130B"/>
    <w:rPr>
      <w:rFonts w:ascii="Times New Roman" w:eastAsia="Times New Roman" w:hAnsi="Times New Roman"/>
    </w:rPr>
  </w:style>
  <w:style w:type="paragraph" w:customStyle="1" w:styleId="NO0">
    <w:name w:val="NO"/>
    <w:basedOn w:val="Normal"/>
    <w:link w:val="NOChar0"/>
    <w:qFormat/>
    <w:rsid w:val="0080130B"/>
    <w:pPr>
      <w:keepLines/>
      <w:ind w:left="1135" w:hanging="851"/>
    </w:pPr>
    <w:rPr>
      <w:rFonts w:eastAsia="Times New Roman"/>
    </w:rPr>
  </w:style>
  <w:style w:type="character" w:customStyle="1" w:styleId="B3Char">
    <w:name w:val="B3 Char"/>
    <w:link w:val="B3"/>
    <w:qFormat/>
    <w:locked/>
    <w:rsid w:val="0080130B"/>
    <w:rPr>
      <w:rFonts w:ascii="Times New Roman" w:eastAsia="Times New Roman" w:hAnsi="Times New Roman"/>
    </w:rPr>
  </w:style>
  <w:style w:type="paragraph" w:customStyle="1" w:styleId="B3">
    <w:name w:val="B3"/>
    <w:basedOn w:val="List3"/>
    <w:link w:val="B3Char"/>
    <w:qFormat/>
    <w:rsid w:val="0080130B"/>
    <w:pPr>
      <w:ind w:left="1135" w:hanging="284"/>
      <w:contextualSpacing w:val="0"/>
    </w:pPr>
    <w:rPr>
      <w:rFonts w:eastAsia="Times New Roman"/>
    </w:rPr>
  </w:style>
  <w:style w:type="character" w:customStyle="1" w:styleId="B4Char">
    <w:name w:val="B4 Char"/>
    <w:link w:val="B4"/>
    <w:qFormat/>
    <w:locked/>
    <w:rsid w:val="0080130B"/>
    <w:rPr>
      <w:rFonts w:ascii="Times New Roman" w:eastAsia="Times New Roman" w:hAnsi="Times New Roman"/>
    </w:rPr>
  </w:style>
  <w:style w:type="paragraph" w:customStyle="1" w:styleId="B4">
    <w:name w:val="B4"/>
    <w:basedOn w:val="List4"/>
    <w:link w:val="B4Char"/>
    <w:rsid w:val="0080130B"/>
    <w:pPr>
      <w:ind w:left="1418" w:hanging="284"/>
      <w:contextualSpacing w:val="0"/>
    </w:pPr>
    <w:rPr>
      <w:rFonts w:eastAsia="Times New Roman"/>
    </w:rPr>
  </w:style>
  <w:style w:type="character" w:customStyle="1" w:styleId="B5Char">
    <w:name w:val="B5 Char"/>
    <w:link w:val="B5"/>
    <w:qFormat/>
    <w:locked/>
    <w:rsid w:val="0080130B"/>
    <w:rPr>
      <w:rFonts w:ascii="Times New Roman" w:eastAsia="Times New Roman" w:hAnsi="Times New Roman"/>
    </w:rPr>
  </w:style>
  <w:style w:type="paragraph" w:customStyle="1" w:styleId="B5">
    <w:name w:val="B5"/>
    <w:basedOn w:val="List5"/>
    <w:link w:val="B5Char"/>
    <w:rsid w:val="0080130B"/>
    <w:pPr>
      <w:ind w:left="1702" w:hanging="284"/>
      <w:contextualSpacing w:val="0"/>
    </w:pPr>
    <w:rPr>
      <w:rFonts w:eastAsia="Times New Roman"/>
    </w:rPr>
  </w:style>
  <w:style w:type="paragraph" w:styleId="List3">
    <w:name w:val="List 3"/>
    <w:basedOn w:val="Normal"/>
    <w:uiPriority w:val="99"/>
    <w:semiHidden/>
    <w:unhideWhenUsed/>
    <w:rsid w:val="0080130B"/>
    <w:pPr>
      <w:ind w:left="1080" w:hanging="360"/>
      <w:contextualSpacing/>
    </w:pPr>
  </w:style>
  <w:style w:type="paragraph" w:styleId="List4">
    <w:name w:val="List 4"/>
    <w:basedOn w:val="Normal"/>
    <w:uiPriority w:val="99"/>
    <w:semiHidden/>
    <w:unhideWhenUsed/>
    <w:rsid w:val="0080130B"/>
    <w:pPr>
      <w:ind w:left="1440" w:hanging="360"/>
      <w:contextualSpacing/>
    </w:pPr>
  </w:style>
  <w:style w:type="paragraph" w:styleId="List5">
    <w:name w:val="List 5"/>
    <w:basedOn w:val="Normal"/>
    <w:uiPriority w:val="99"/>
    <w:semiHidden/>
    <w:unhideWhenUsed/>
    <w:rsid w:val="0080130B"/>
    <w:pPr>
      <w:ind w:left="1800" w:hanging="360"/>
      <w:contextualSpacing/>
    </w:pPr>
  </w:style>
  <w:style w:type="character" w:customStyle="1" w:styleId="B2Char">
    <w:name w:val="B2 Char"/>
    <w:basedOn w:val="DefaultParagraphFont"/>
    <w:link w:val="B2"/>
    <w:qFormat/>
    <w:locked/>
    <w:rsid w:val="0080130B"/>
  </w:style>
  <w:style w:type="paragraph" w:customStyle="1" w:styleId="B2">
    <w:name w:val="B2"/>
    <w:basedOn w:val="Normal"/>
    <w:link w:val="B2Char"/>
    <w:qFormat/>
    <w:rsid w:val="0080130B"/>
    <w:pPr>
      <w:adjustRightInd/>
      <w:ind w:left="851" w:hanging="284"/>
    </w:pPr>
    <w:rPr>
      <w:rFonts w:ascii="Calibri" w:eastAsia="Calibri" w:hAnsi="Calibri"/>
    </w:rPr>
  </w:style>
  <w:style w:type="paragraph" w:styleId="TOC2">
    <w:name w:val="toc 2"/>
    <w:basedOn w:val="Normal"/>
    <w:next w:val="Normal"/>
    <w:autoRedefine/>
    <w:uiPriority w:val="39"/>
    <w:unhideWhenUsed/>
    <w:rsid w:val="00E072C5"/>
    <w:pPr>
      <w:spacing w:after="100"/>
      <w:ind w:left="200"/>
    </w:pPr>
  </w:style>
  <w:style w:type="paragraph" w:styleId="TOC3">
    <w:name w:val="toc 3"/>
    <w:basedOn w:val="Normal"/>
    <w:next w:val="Normal"/>
    <w:autoRedefine/>
    <w:uiPriority w:val="39"/>
    <w:unhideWhenUsed/>
    <w:rsid w:val="00E072C5"/>
    <w:pPr>
      <w:spacing w:after="100"/>
      <w:ind w:left="400"/>
    </w:pPr>
  </w:style>
  <w:style w:type="character" w:customStyle="1" w:styleId="eop">
    <w:name w:val="eop"/>
    <w:basedOn w:val="DefaultParagraphFont"/>
    <w:rsid w:val="00916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657004221">
      <w:bodyDiv w:val="1"/>
      <w:marLeft w:val="0"/>
      <w:marRight w:val="0"/>
      <w:marTop w:val="0"/>
      <w:marBottom w:val="0"/>
      <w:divBdr>
        <w:top w:val="none" w:sz="0" w:space="0" w:color="auto"/>
        <w:left w:val="none" w:sz="0" w:space="0" w:color="auto"/>
        <w:bottom w:val="none" w:sz="0" w:space="0" w:color="auto"/>
        <w:right w:val="none" w:sz="0" w:space="0" w:color="auto"/>
      </w:divBdr>
      <w:divsChild>
        <w:div w:id="1076826151">
          <w:marLeft w:val="0"/>
          <w:marRight w:val="0"/>
          <w:marTop w:val="0"/>
          <w:marBottom w:val="0"/>
          <w:divBdr>
            <w:top w:val="none" w:sz="0" w:space="0" w:color="auto"/>
            <w:left w:val="none" w:sz="0" w:space="0" w:color="auto"/>
            <w:bottom w:val="none" w:sz="0" w:space="0" w:color="auto"/>
            <w:right w:val="none" w:sz="0" w:space="0" w:color="auto"/>
          </w:divBdr>
        </w:div>
      </w:divsChild>
    </w:div>
    <w:div w:id="820149053">
      <w:bodyDiv w:val="1"/>
      <w:marLeft w:val="0"/>
      <w:marRight w:val="0"/>
      <w:marTop w:val="0"/>
      <w:marBottom w:val="0"/>
      <w:divBdr>
        <w:top w:val="none" w:sz="0" w:space="0" w:color="auto"/>
        <w:left w:val="none" w:sz="0" w:space="0" w:color="auto"/>
        <w:bottom w:val="none" w:sz="0" w:space="0" w:color="auto"/>
        <w:right w:val="none" w:sz="0" w:space="0" w:color="auto"/>
      </w:divBdr>
      <w:divsChild>
        <w:div w:id="840122797">
          <w:marLeft w:val="0"/>
          <w:marRight w:val="0"/>
          <w:marTop w:val="0"/>
          <w:marBottom w:val="0"/>
          <w:divBdr>
            <w:top w:val="none" w:sz="0" w:space="0" w:color="auto"/>
            <w:left w:val="none" w:sz="0" w:space="0" w:color="auto"/>
            <w:bottom w:val="none" w:sz="0" w:space="0" w:color="auto"/>
            <w:right w:val="none" w:sz="0" w:space="0" w:color="auto"/>
          </w:divBdr>
        </w:div>
      </w:divsChild>
    </w:div>
    <w:div w:id="910196252">
      <w:bodyDiv w:val="1"/>
      <w:marLeft w:val="0"/>
      <w:marRight w:val="0"/>
      <w:marTop w:val="0"/>
      <w:marBottom w:val="0"/>
      <w:divBdr>
        <w:top w:val="none" w:sz="0" w:space="0" w:color="auto"/>
        <w:left w:val="none" w:sz="0" w:space="0" w:color="auto"/>
        <w:bottom w:val="none" w:sz="0" w:space="0" w:color="auto"/>
        <w:right w:val="none" w:sz="0" w:space="0" w:color="auto"/>
      </w:divBdr>
      <w:divsChild>
        <w:div w:id="2102142149">
          <w:marLeft w:val="0"/>
          <w:marRight w:val="0"/>
          <w:marTop w:val="0"/>
          <w:marBottom w:val="0"/>
          <w:divBdr>
            <w:top w:val="none" w:sz="0" w:space="0" w:color="auto"/>
            <w:left w:val="none" w:sz="0" w:space="0" w:color="auto"/>
            <w:bottom w:val="none" w:sz="0" w:space="0" w:color="auto"/>
            <w:right w:val="none" w:sz="0" w:space="0" w:color="auto"/>
          </w:divBdr>
        </w:div>
      </w:divsChild>
    </w:div>
    <w:div w:id="954288890">
      <w:bodyDiv w:val="1"/>
      <w:marLeft w:val="0"/>
      <w:marRight w:val="0"/>
      <w:marTop w:val="0"/>
      <w:marBottom w:val="0"/>
      <w:divBdr>
        <w:top w:val="none" w:sz="0" w:space="0" w:color="auto"/>
        <w:left w:val="none" w:sz="0" w:space="0" w:color="auto"/>
        <w:bottom w:val="none" w:sz="0" w:space="0" w:color="auto"/>
        <w:right w:val="none" w:sz="0" w:space="0" w:color="auto"/>
      </w:divBdr>
      <w:divsChild>
        <w:div w:id="1044017795">
          <w:marLeft w:val="0"/>
          <w:marRight w:val="0"/>
          <w:marTop w:val="0"/>
          <w:marBottom w:val="0"/>
          <w:divBdr>
            <w:top w:val="none" w:sz="0" w:space="0" w:color="auto"/>
            <w:left w:val="none" w:sz="0" w:space="0" w:color="auto"/>
            <w:bottom w:val="none" w:sz="0" w:space="0" w:color="auto"/>
            <w:right w:val="none" w:sz="0" w:space="0" w:color="auto"/>
          </w:divBdr>
        </w:div>
      </w:divsChild>
    </w:div>
    <w:div w:id="1139688891">
      <w:bodyDiv w:val="1"/>
      <w:marLeft w:val="0"/>
      <w:marRight w:val="0"/>
      <w:marTop w:val="0"/>
      <w:marBottom w:val="0"/>
      <w:divBdr>
        <w:top w:val="none" w:sz="0" w:space="0" w:color="auto"/>
        <w:left w:val="none" w:sz="0" w:space="0" w:color="auto"/>
        <w:bottom w:val="none" w:sz="0" w:space="0" w:color="auto"/>
        <w:right w:val="none" w:sz="0" w:space="0" w:color="auto"/>
      </w:divBdr>
    </w:div>
    <w:div w:id="1608804658">
      <w:bodyDiv w:val="1"/>
      <w:marLeft w:val="0"/>
      <w:marRight w:val="0"/>
      <w:marTop w:val="0"/>
      <w:marBottom w:val="0"/>
      <w:divBdr>
        <w:top w:val="none" w:sz="0" w:space="0" w:color="auto"/>
        <w:left w:val="none" w:sz="0" w:space="0" w:color="auto"/>
        <w:bottom w:val="none" w:sz="0" w:space="0" w:color="auto"/>
        <w:right w:val="none" w:sz="0" w:space="0" w:color="auto"/>
      </w:divBdr>
    </w:div>
    <w:div w:id="1795980505">
      <w:bodyDiv w:val="1"/>
      <w:marLeft w:val="0"/>
      <w:marRight w:val="0"/>
      <w:marTop w:val="0"/>
      <w:marBottom w:val="0"/>
      <w:divBdr>
        <w:top w:val="none" w:sz="0" w:space="0" w:color="auto"/>
        <w:left w:val="none" w:sz="0" w:space="0" w:color="auto"/>
        <w:bottom w:val="none" w:sz="0" w:space="0" w:color="auto"/>
        <w:right w:val="none" w:sz="0" w:space="0" w:color="auto"/>
      </w:divBdr>
    </w:div>
    <w:div w:id="1863200563">
      <w:bodyDiv w:val="1"/>
      <w:marLeft w:val="0"/>
      <w:marRight w:val="0"/>
      <w:marTop w:val="0"/>
      <w:marBottom w:val="0"/>
      <w:divBdr>
        <w:top w:val="none" w:sz="0" w:space="0" w:color="auto"/>
        <w:left w:val="none" w:sz="0" w:space="0" w:color="auto"/>
        <w:bottom w:val="none" w:sz="0" w:space="0" w:color="auto"/>
        <w:right w:val="none" w:sz="0" w:space="0" w:color="auto"/>
      </w:divBdr>
    </w:div>
    <w:div w:id="1972127372">
      <w:bodyDiv w:val="1"/>
      <w:marLeft w:val="0"/>
      <w:marRight w:val="0"/>
      <w:marTop w:val="0"/>
      <w:marBottom w:val="0"/>
      <w:divBdr>
        <w:top w:val="none" w:sz="0" w:space="0" w:color="auto"/>
        <w:left w:val="none" w:sz="0" w:space="0" w:color="auto"/>
        <w:bottom w:val="none" w:sz="0" w:space="0" w:color="auto"/>
        <w:right w:val="none" w:sz="0" w:space="0" w:color="auto"/>
      </w:divBdr>
    </w:div>
    <w:div w:id="2025861373">
      <w:bodyDiv w:val="1"/>
      <w:marLeft w:val="0"/>
      <w:marRight w:val="0"/>
      <w:marTop w:val="0"/>
      <w:marBottom w:val="0"/>
      <w:divBdr>
        <w:top w:val="none" w:sz="0" w:space="0" w:color="auto"/>
        <w:left w:val="none" w:sz="0" w:space="0" w:color="auto"/>
        <w:bottom w:val="none" w:sz="0" w:space="0" w:color="auto"/>
        <w:right w:val="none" w:sz="0" w:space="0" w:color="auto"/>
      </w:divBdr>
      <w:divsChild>
        <w:div w:id="3857621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473FB-B7F5-4AE4-A422-30A732B8EABA}">
  <ds:schemaRefs>
    <ds:schemaRef ds:uri="http://schemas.microsoft.com/sharepoint/v3/contenttype/forms"/>
  </ds:schemaRefs>
</ds:datastoreItem>
</file>

<file path=customXml/itemProps2.xml><?xml version="1.0" encoding="utf-8"?>
<ds:datastoreItem xmlns:ds="http://schemas.openxmlformats.org/officeDocument/2006/customXml" ds:itemID="{91B742ED-E990-49A6-A7C6-4B623EF9E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53138F-897E-49D1-B726-37F9B7C7D36D}">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2A7FF832-31A6-4266-9724-53E174DF8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10</Pages>
  <Words>4336</Words>
  <Characters>24717</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1072</cp:revision>
  <dcterms:created xsi:type="dcterms:W3CDTF">2021-05-06T16:37:00Z</dcterms:created>
  <dcterms:modified xsi:type="dcterms:W3CDTF">2021-08-06T01:40:00Z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