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1AD513D2" w:rsidR="00EB410E" w:rsidRPr="00133D6A" w:rsidRDefault="00EB410E" w:rsidP="00AB4C0E">
      <w:pPr>
        <w:pStyle w:val="Header"/>
        <w:tabs>
          <w:tab w:val="right" w:pos="9639"/>
        </w:tabs>
        <w:jc w:val="both"/>
        <w:rPr>
          <w:bCs/>
          <w:i/>
          <w:noProof w:val="0"/>
          <w:sz w:val="32"/>
          <w:lang w:eastAsia="zh-CN"/>
        </w:rPr>
      </w:pPr>
      <w:r w:rsidRPr="00133D6A">
        <w:rPr>
          <w:noProof w:val="0"/>
          <w:sz w:val="24"/>
          <w:lang w:eastAsia="zh-CN"/>
        </w:rPr>
        <w:t>3GPP T</w:t>
      </w:r>
      <w:bookmarkStart w:id="0" w:name="_Ref452454252"/>
      <w:bookmarkEnd w:id="0"/>
      <w:r w:rsidRPr="00133D6A">
        <w:rPr>
          <w:noProof w:val="0"/>
          <w:sz w:val="24"/>
          <w:lang w:eastAsia="zh-CN"/>
        </w:rPr>
        <w:t>SG RAN WG2 Meeting #</w:t>
      </w:r>
      <w:r w:rsidR="008B56A6" w:rsidRPr="00133D6A">
        <w:rPr>
          <w:noProof w:val="0"/>
          <w:sz w:val="24"/>
          <w:lang w:eastAsia="zh-CN"/>
        </w:rPr>
        <w:t>1</w:t>
      </w:r>
      <w:r w:rsidR="0051416A" w:rsidRPr="00133D6A">
        <w:rPr>
          <w:noProof w:val="0"/>
          <w:sz w:val="24"/>
          <w:lang w:eastAsia="zh-CN"/>
        </w:rPr>
        <w:t>1</w:t>
      </w:r>
      <w:r w:rsidR="00D25A4D">
        <w:rPr>
          <w:noProof w:val="0"/>
          <w:sz w:val="24"/>
          <w:lang w:eastAsia="zh-CN"/>
        </w:rPr>
        <w:t>5e</w:t>
      </w:r>
      <w:r w:rsidR="0094356D">
        <w:rPr>
          <w:noProof w:val="0"/>
          <w:sz w:val="24"/>
          <w:lang w:eastAsia="zh-CN"/>
        </w:rPr>
        <w:t xml:space="preserve">  </w:t>
      </w:r>
      <w:r w:rsidR="003A6AE5" w:rsidRPr="00133D6A">
        <w:rPr>
          <w:noProof w:val="0"/>
          <w:sz w:val="24"/>
          <w:lang w:eastAsia="zh-CN"/>
        </w:rPr>
        <w:t xml:space="preserve"> </w:t>
      </w:r>
      <w:r w:rsidR="006B31EB" w:rsidRPr="00133D6A">
        <w:rPr>
          <w:noProof w:val="0"/>
          <w:sz w:val="24"/>
          <w:lang w:eastAsia="zh-CN"/>
        </w:rPr>
        <w:t xml:space="preserve">     </w:t>
      </w:r>
      <w:r w:rsidRPr="00133D6A">
        <w:rPr>
          <w:bCs/>
          <w:noProof w:val="0"/>
          <w:sz w:val="24"/>
        </w:rPr>
        <w:t xml:space="preserve">                      </w:t>
      </w:r>
      <w:r w:rsidR="008B56A6" w:rsidRPr="00133D6A">
        <w:rPr>
          <w:bCs/>
          <w:noProof w:val="0"/>
          <w:sz w:val="24"/>
        </w:rPr>
        <w:t xml:space="preserve">                            </w:t>
      </w:r>
      <w:r w:rsidRPr="00133D6A">
        <w:rPr>
          <w:bCs/>
          <w:noProof w:val="0"/>
          <w:sz w:val="24"/>
        </w:rPr>
        <w:t xml:space="preserve"> </w:t>
      </w:r>
      <w:r w:rsidR="00F54F11" w:rsidRPr="00F54F11">
        <w:rPr>
          <w:bCs/>
          <w:noProof w:val="0"/>
          <w:sz w:val="24"/>
        </w:rPr>
        <w:t>R2-2107293</w:t>
      </w:r>
    </w:p>
    <w:p w14:paraId="2B60AF3C" w14:textId="04DE557D" w:rsidR="00EB410E" w:rsidRPr="00E86C96" w:rsidRDefault="0051416A" w:rsidP="00AB4C0E">
      <w:pPr>
        <w:pStyle w:val="CRCoverPage"/>
        <w:spacing w:after="240"/>
        <w:jc w:val="both"/>
        <w:outlineLvl w:val="0"/>
        <w:rPr>
          <w:b/>
          <w:sz w:val="24"/>
          <w:lang w:val="en-US"/>
        </w:rPr>
      </w:pPr>
      <w:r w:rsidRPr="00E86C96">
        <w:rPr>
          <w:b/>
          <w:sz w:val="24"/>
          <w:lang w:val="en-US"/>
        </w:rPr>
        <w:t>Electronic meeting</w:t>
      </w:r>
      <w:r w:rsidR="00F73A55" w:rsidRPr="00E86C96">
        <w:rPr>
          <w:b/>
          <w:sz w:val="24"/>
          <w:lang w:val="en-US"/>
        </w:rPr>
        <w:t xml:space="preserve">, </w:t>
      </w:r>
      <w:r w:rsidR="00D25A4D">
        <w:rPr>
          <w:b/>
          <w:sz w:val="24"/>
        </w:rPr>
        <w:t>16</w:t>
      </w:r>
      <w:r w:rsidR="00D25A4D" w:rsidRPr="00F73A55">
        <w:rPr>
          <w:b/>
          <w:sz w:val="24"/>
        </w:rPr>
        <w:t>th-</w:t>
      </w:r>
      <w:r w:rsidR="00D25A4D">
        <w:rPr>
          <w:b/>
          <w:sz w:val="24"/>
        </w:rPr>
        <w:t>27</w:t>
      </w:r>
      <w:r w:rsidR="00D25A4D" w:rsidRPr="00F73A55">
        <w:rPr>
          <w:b/>
          <w:sz w:val="24"/>
        </w:rPr>
        <w:t xml:space="preserve">th </w:t>
      </w:r>
      <w:r w:rsidR="00D25A4D">
        <w:rPr>
          <w:b/>
          <w:sz w:val="24"/>
        </w:rPr>
        <w:t>August</w:t>
      </w:r>
      <w:r w:rsidR="00D25A4D" w:rsidRPr="00F73A55">
        <w:rPr>
          <w:b/>
          <w:sz w:val="24"/>
        </w:rPr>
        <w:t xml:space="preserve"> 20</w:t>
      </w:r>
      <w:r w:rsidR="00D25A4D">
        <w:rPr>
          <w:b/>
          <w:sz w:val="24"/>
        </w:rPr>
        <w:t>21</w:t>
      </w:r>
    </w:p>
    <w:p w14:paraId="372F5655" w14:textId="47529E01" w:rsidR="00EB410E" w:rsidRPr="00E86C96" w:rsidRDefault="00EB410E" w:rsidP="00AB4C0E">
      <w:pPr>
        <w:pStyle w:val="CRCoverPage"/>
        <w:jc w:val="both"/>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9E62E8" w:rsidRPr="009E62E8">
        <w:rPr>
          <w:rFonts w:cs="Arial"/>
          <w:bCs/>
          <w:sz w:val="24"/>
          <w:lang w:val="en-US"/>
        </w:rPr>
        <w:t>8.6.3</w:t>
      </w:r>
    </w:p>
    <w:p w14:paraId="2E0FC3EF" w14:textId="77777777" w:rsidR="00EB410E" w:rsidRPr="00E86C96" w:rsidRDefault="00EB410E" w:rsidP="00AB4C0E">
      <w:pPr>
        <w:spacing w:after="120"/>
        <w:jc w:val="both"/>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Pr="00E86C96">
        <w:rPr>
          <w:rFonts w:ascii="Arial" w:hAnsi="Arial" w:cs="Arial"/>
          <w:bCs/>
          <w:sz w:val="24"/>
        </w:rPr>
        <w:t>Intel Corporation</w:t>
      </w:r>
    </w:p>
    <w:p w14:paraId="2DDC857C" w14:textId="50CFE369" w:rsidR="00EB410E" w:rsidRPr="00E86C96" w:rsidRDefault="00EB410E" w:rsidP="00AB4C0E">
      <w:pPr>
        <w:tabs>
          <w:tab w:val="left" w:pos="1985"/>
        </w:tabs>
        <w:spacing w:after="120"/>
        <w:ind w:left="2880" w:hanging="2880"/>
        <w:jc w:val="both"/>
        <w:rPr>
          <w:rFonts w:ascii="Arial" w:eastAsia="Malgun Gothic" w:hAnsi="Arial" w:cs="Arial"/>
          <w:bCs/>
          <w:sz w:val="24"/>
          <w:lang w:eastAsia="ko-KR"/>
        </w:rPr>
      </w:pPr>
      <w:r w:rsidRPr="00E86C96">
        <w:rPr>
          <w:rFonts w:ascii="Arial" w:hAnsi="Arial" w:cs="Arial"/>
          <w:b/>
          <w:bCs/>
          <w:sz w:val="24"/>
        </w:rPr>
        <w:t>Title:</w:t>
      </w:r>
      <w:r w:rsidRPr="00E86C96">
        <w:rPr>
          <w:rFonts w:ascii="Arial" w:hAnsi="Arial" w:cs="Arial"/>
          <w:bCs/>
          <w:sz w:val="24"/>
        </w:rPr>
        <w:tab/>
      </w:r>
      <w:r w:rsidRPr="00E86C96">
        <w:rPr>
          <w:rFonts w:ascii="Arial" w:hAnsi="Arial" w:cs="Arial"/>
          <w:bCs/>
          <w:sz w:val="24"/>
        </w:rPr>
        <w:tab/>
      </w:r>
      <w:r w:rsidR="00931538" w:rsidRPr="00931538">
        <w:rPr>
          <w:rFonts w:ascii="Arial" w:hAnsi="Arial" w:cs="Arial"/>
          <w:bCs/>
          <w:sz w:val="24"/>
        </w:rPr>
        <w:t>C</w:t>
      </w:r>
      <w:r w:rsidR="00882EAB">
        <w:rPr>
          <w:rFonts w:ascii="Arial" w:hAnsi="Arial" w:cs="Arial"/>
          <w:bCs/>
          <w:sz w:val="24"/>
        </w:rPr>
        <w:t xml:space="preserve">ontrol </w:t>
      </w:r>
      <w:r w:rsidR="00931538" w:rsidRPr="00931538">
        <w:rPr>
          <w:rFonts w:ascii="Arial" w:hAnsi="Arial" w:cs="Arial"/>
          <w:bCs/>
          <w:sz w:val="24"/>
        </w:rPr>
        <w:t>P</w:t>
      </w:r>
      <w:r w:rsidR="00882EAB">
        <w:rPr>
          <w:rFonts w:ascii="Arial" w:hAnsi="Arial" w:cs="Arial"/>
          <w:bCs/>
          <w:sz w:val="24"/>
        </w:rPr>
        <w:t>lane leftover</w:t>
      </w:r>
      <w:r w:rsidR="00F54F11">
        <w:rPr>
          <w:rFonts w:ascii="Arial" w:hAnsi="Arial" w:cs="Arial"/>
          <w:bCs/>
          <w:sz w:val="24"/>
        </w:rPr>
        <w:t xml:space="preserve"> i</w:t>
      </w:r>
      <w:r w:rsidR="00882EAB">
        <w:rPr>
          <w:rFonts w:ascii="Arial" w:hAnsi="Arial" w:cs="Arial"/>
          <w:bCs/>
          <w:sz w:val="24"/>
        </w:rPr>
        <w:t>s</w:t>
      </w:r>
      <w:r w:rsidR="00F54F11">
        <w:rPr>
          <w:rFonts w:ascii="Arial" w:hAnsi="Arial" w:cs="Arial"/>
          <w:bCs/>
          <w:sz w:val="24"/>
        </w:rPr>
        <w:t>sues</w:t>
      </w:r>
      <w:r w:rsidR="00882EAB">
        <w:rPr>
          <w:rFonts w:ascii="Arial" w:hAnsi="Arial" w:cs="Arial"/>
          <w:bCs/>
          <w:sz w:val="24"/>
        </w:rPr>
        <w:t xml:space="preserve"> on </w:t>
      </w:r>
      <w:r w:rsidR="00931538" w:rsidRPr="00931538">
        <w:rPr>
          <w:rFonts w:ascii="Arial" w:hAnsi="Arial" w:cs="Arial"/>
          <w:bCs/>
          <w:sz w:val="24"/>
        </w:rPr>
        <w:t>SDT</w:t>
      </w:r>
      <w:r w:rsidR="00882EAB">
        <w:rPr>
          <w:rFonts w:ascii="Arial" w:hAnsi="Arial" w:cs="Arial"/>
          <w:bCs/>
          <w:sz w:val="24"/>
        </w:rPr>
        <w:t xml:space="preserve"> mechanism</w:t>
      </w:r>
    </w:p>
    <w:p w14:paraId="7FF9C1D5" w14:textId="77777777" w:rsidR="00EB410E" w:rsidRPr="00E86C96" w:rsidRDefault="00EB410E" w:rsidP="00AB4C0E">
      <w:pPr>
        <w:jc w:val="both"/>
        <w:rPr>
          <w:rFonts w:ascii="Arial" w:hAnsi="Arial" w:cs="Arial"/>
          <w:b/>
          <w:bCs/>
          <w:sz w:val="24"/>
          <w:lang w:eastAsia="zh-CN"/>
        </w:rPr>
      </w:pPr>
      <w:r w:rsidRPr="00E86C96">
        <w:rPr>
          <w:rFonts w:ascii="Arial" w:hAnsi="Arial" w:cs="Arial"/>
          <w:b/>
          <w:bCs/>
          <w:sz w:val="24"/>
        </w:rPr>
        <w:t>Document for:</w:t>
      </w:r>
      <w:r w:rsidRPr="00E86C96">
        <w:rPr>
          <w:rFonts w:ascii="Arial" w:hAnsi="Arial" w:cs="Arial"/>
          <w:b/>
          <w:bCs/>
          <w:sz w:val="24"/>
        </w:rPr>
        <w:tab/>
      </w:r>
      <w:r w:rsidRPr="00E86C96">
        <w:rPr>
          <w:rFonts w:ascii="Arial" w:hAnsi="Arial" w:cs="Arial"/>
          <w:bCs/>
          <w:sz w:val="24"/>
        </w:rPr>
        <w:t xml:space="preserve"> </w:t>
      </w:r>
      <w:r w:rsidRPr="00E86C96">
        <w:rPr>
          <w:rFonts w:ascii="Arial" w:hAnsi="Arial" w:cs="Arial"/>
          <w:bCs/>
          <w:sz w:val="24"/>
        </w:rPr>
        <w:tab/>
        <w:t>Discussion and decision</w:t>
      </w:r>
    </w:p>
    <w:p w14:paraId="2B8DF5C7" w14:textId="4CD9AC97" w:rsidR="00EB410E" w:rsidRPr="00E86C96" w:rsidRDefault="00EB410E" w:rsidP="00AB4C0E">
      <w:pPr>
        <w:pStyle w:val="Heading1"/>
        <w:numPr>
          <w:ilvl w:val="0"/>
          <w:numId w:val="2"/>
        </w:numPr>
        <w:jc w:val="both"/>
        <w:rPr>
          <w:noProof w:val="0"/>
          <w:lang w:val="en-US"/>
        </w:rPr>
      </w:pPr>
      <w:r w:rsidRPr="00E86C96">
        <w:rPr>
          <w:noProof w:val="0"/>
          <w:lang w:val="en-US"/>
        </w:rPr>
        <w:t>Introduction</w:t>
      </w:r>
      <w:r w:rsidR="00716530">
        <w:rPr>
          <w:noProof w:val="0"/>
          <w:lang w:val="en-US"/>
        </w:rPr>
        <w:t xml:space="preserve"> </w:t>
      </w:r>
    </w:p>
    <w:p w14:paraId="4FB6E304" w14:textId="48600957" w:rsidR="00CC5E2D" w:rsidRPr="00E86C96" w:rsidRDefault="009E62E8" w:rsidP="00AB4C0E">
      <w:pPr>
        <w:jc w:val="both"/>
      </w:pPr>
      <w:bookmarkStart w:id="1" w:name="Proposal_Pattern_Length"/>
      <w:r w:rsidRPr="00C030B3">
        <w:t>This document discuss</w:t>
      </w:r>
      <w:r w:rsidR="0065510F" w:rsidRPr="00C030B3">
        <w:t>es</w:t>
      </w:r>
      <w:r w:rsidRPr="00C030B3">
        <w:t xml:space="preserve"> </w:t>
      </w:r>
      <w:r w:rsidR="003F6BA8" w:rsidRPr="00C030B3">
        <w:t xml:space="preserve">control plane remaining open </w:t>
      </w:r>
      <w:r w:rsidR="00C030B3">
        <w:t>items</w:t>
      </w:r>
      <w:r w:rsidR="003F6BA8" w:rsidRPr="00C030B3">
        <w:t xml:space="preserve"> for SDT </w:t>
      </w:r>
      <w:r w:rsidR="00882EAB">
        <w:t xml:space="preserve">mechanism </w:t>
      </w:r>
      <w:r w:rsidR="003F6BA8" w:rsidRPr="00C030B3">
        <w:t xml:space="preserve">addressing </w:t>
      </w:r>
      <w:r w:rsidR="0065510F" w:rsidRPr="00C030B3">
        <w:t>delta signaling for SDT</w:t>
      </w:r>
      <w:r w:rsidR="00754D01" w:rsidRPr="00C030B3">
        <w:t xml:space="preserve"> configuration, SDT configuration signaling, UE behaviour during SDT, </w:t>
      </w:r>
      <w:r w:rsidR="00EB5FE1" w:rsidRPr="00C030B3">
        <w:t xml:space="preserve">RRC </w:t>
      </w:r>
      <w:r w:rsidR="00C030B3" w:rsidRPr="00C030B3">
        <w:t>signaling allowed</w:t>
      </w:r>
      <w:r w:rsidR="00C75457">
        <w:t xml:space="preserve">, </w:t>
      </w:r>
      <w:r w:rsidR="00C75457" w:rsidRPr="00C75457">
        <w:t>SDT failure detection timer</w:t>
      </w:r>
      <w:r w:rsidR="00C40991">
        <w:t xml:space="preserve"> and RNAU during SDT</w:t>
      </w:r>
      <w:r w:rsidR="00EB5FE1" w:rsidRPr="00C030B3">
        <w:t>.</w:t>
      </w:r>
      <w:r w:rsidR="00C40991">
        <w:t xml:space="preserve"> Note</w:t>
      </w:r>
      <w:r w:rsidR="0050368D">
        <w:t>:</w:t>
      </w:r>
      <w:r w:rsidR="00C40991">
        <w:t xml:space="preserve"> non-SDT </w:t>
      </w:r>
      <w:r w:rsidR="0050368D">
        <w:t>traffic handling is not included as it is well covered via the</w:t>
      </w:r>
      <w:r w:rsidR="0050368D" w:rsidRPr="0050368D">
        <w:t xml:space="preserve"> </w:t>
      </w:r>
      <w:r w:rsidR="0050368D">
        <w:t>email discussion #50</w:t>
      </w:r>
      <w:r w:rsidR="00560FE5">
        <w:t>7</w:t>
      </w:r>
      <w:r w:rsidR="008B6BBA">
        <w:t>.</w:t>
      </w:r>
    </w:p>
    <w:p w14:paraId="362FE0ED" w14:textId="329948B8" w:rsidR="003B079E" w:rsidRDefault="00CC5E2D" w:rsidP="00AB4C0E">
      <w:pPr>
        <w:pStyle w:val="Heading1"/>
        <w:numPr>
          <w:ilvl w:val="0"/>
          <w:numId w:val="2"/>
        </w:numPr>
        <w:jc w:val="both"/>
        <w:rPr>
          <w:noProof w:val="0"/>
          <w:lang w:val="en-US"/>
        </w:rPr>
      </w:pPr>
      <w:r w:rsidRPr="00E86C96">
        <w:rPr>
          <w:noProof w:val="0"/>
          <w:lang w:val="en-US"/>
        </w:rPr>
        <w:t>Discussion</w:t>
      </w:r>
      <w:r w:rsidR="00454E25">
        <w:rPr>
          <w:noProof w:val="0"/>
          <w:lang w:val="en-US"/>
        </w:rPr>
        <w:t xml:space="preserve"> </w:t>
      </w:r>
    </w:p>
    <w:p w14:paraId="3D8796C8" w14:textId="694D896D" w:rsidR="00454E25" w:rsidRDefault="00454E25" w:rsidP="00454E25">
      <w:pPr>
        <w:pStyle w:val="Heading2"/>
        <w:jc w:val="both"/>
      </w:pPr>
      <w:r>
        <w:t xml:space="preserve">SDT </w:t>
      </w:r>
      <w:r w:rsidR="00E83B18">
        <w:t xml:space="preserve">related </w:t>
      </w:r>
      <w:r>
        <w:t>configuration</w:t>
      </w:r>
    </w:p>
    <w:p w14:paraId="6348E7EA" w14:textId="19D51202" w:rsidR="00734B60" w:rsidRDefault="00734B60" w:rsidP="00734B60">
      <w:pPr>
        <w:jc w:val="both"/>
      </w:pPr>
      <w:r>
        <w:t xml:space="preserve">The following agreements might be </w:t>
      </w:r>
      <w:r w:rsidR="00E83B18">
        <w:t>relevant</w:t>
      </w:r>
      <w:r>
        <w:t xml:space="preserve"> to this discussion on </w:t>
      </w:r>
      <w:r w:rsidR="00E83B18">
        <w:t xml:space="preserve">the </w:t>
      </w:r>
      <w:r>
        <w:t>required signaling for SDT related configuration:</w:t>
      </w:r>
    </w:p>
    <w:p w14:paraId="7EF5F8E9" w14:textId="77777777" w:rsidR="00734B60" w:rsidRPr="00FC6CD5" w:rsidRDefault="00734B60" w:rsidP="00734B60">
      <w:pPr>
        <w:pStyle w:val="ListParagraph"/>
        <w:numPr>
          <w:ilvl w:val="0"/>
          <w:numId w:val="17"/>
        </w:numPr>
        <w:jc w:val="both"/>
        <w:rPr>
          <w:rFonts w:ascii="Times New Roman" w:hAnsi="Times New Roman" w:cs="Times New Roman"/>
          <w:i/>
          <w:iCs/>
          <w:sz w:val="20"/>
          <w:szCs w:val="20"/>
        </w:rPr>
      </w:pPr>
      <w:r>
        <w:rPr>
          <w:rFonts w:ascii="Times New Roman" w:hAnsi="Times New Roman" w:cs="Times New Roman"/>
          <w:i/>
          <w:iCs/>
          <w:sz w:val="20"/>
          <w:szCs w:val="20"/>
        </w:rPr>
        <w:t>“</w:t>
      </w:r>
      <w:r w:rsidRPr="00FC6CD5">
        <w:rPr>
          <w:rFonts w:ascii="Times New Roman" w:hAnsi="Times New Roman" w:cs="Times New Roman"/>
          <w:i/>
          <w:iCs/>
          <w:sz w:val="20"/>
          <w:szCs w:val="20"/>
        </w:rPr>
        <w:t>Non-SDT radio bearers are only resumed upon receiving RRCResume (same as today)</w:t>
      </w:r>
    </w:p>
    <w:p w14:paraId="3D5AFAFB" w14:textId="77777777" w:rsidR="00734B60" w:rsidRPr="00FC6CD5" w:rsidRDefault="00734B60" w:rsidP="00734B60">
      <w:pPr>
        <w:pStyle w:val="ListParagraph"/>
        <w:numPr>
          <w:ilvl w:val="0"/>
          <w:numId w:val="17"/>
        </w:numPr>
        <w:jc w:val="both"/>
        <w:rPr>
          <w:rFonts w:ascii="Times New Roman" w:hAnsi="Times New Roman" w:cs="Times New Roman"/>
          <w:i/>
          <w:iCs/>
          <w:sz w:val="20"/>
          <w:szCs w:val="20"/>
        </w:rPr>
      </w:pPr>
      <w:r w:rsidRPr="00FC6CD5">
        <w:rPr>
          <w:rFonts w:ascii="Times New Roman" w:hAnsi="Times New Roman" w:cs="Times New Roman"/>
          <w:i/>
          <w:iCs/>
          <w:sz w:val="20"/>
          <w:szCs w:val="20"/>
        </w:rPr>
        <w:t>Whether to support ROHC continuity is explicitly configured by the network</w:t>
      </w:r>
    </w:p>
    <w:p w14:paraId="665B3E3B" w14:textId="77777777" w:rsidR="00734B60" w:rsidRPr="00FC6CD5" w:rsidRDefault="00734B60" w:rsidP="00734B60">
      <w:pPr>
        <w:pStyle w:val="ListParagraph"/>
        <w:numPr>
          <w:ilvl w:val="0"/>
          <w:numId w:val="17"/>
        </w:numPr>
        <w:jc w:val="both"/>
        <w:rPr>
          <w:rFonts w:ascii="Times New Roman" w:hAnsi="Times New Roman" w:cs="Times New Roman"/>
          <w:i/>
          <w:iCs/>
          <w:sz w:val="20"/>
          <w:szCs w:val="20"/>
        </w:rPr>
      </w:pPr>
      <w:r w:rsidRPr="00FC6CD5">
        <w:rPr>
          <w:rFonts w:ascii="Times New Roman" w:hAnsi="Times New Roman" w:cs="Times New Roman"/>
          <w:i/>
          <w:iCs/>
          <w:sz w:val="20"/>
          <w:szCs w:val="20"/>
        </w:rPr>
        <w:t>PDCP duplication is not supported for SDT</w:t>
      </w:r>
    </w:p>
    <w:p w14:paraId="556F4F79" w14:textId="77777777" w:rsidR="00734B60" w:rsidRDefault="00734B60" w:rsidP="00734B60">
      <w:pPr>
        <w:pStyle w:val="ListParagraph"/>
        <w:numPr>
          <w:ilvl w:val="0"/>
          <w:numId w:val="17"/>
        </w:numPr>
        <w:jc w:val="both"/>
        <w:rPr>
          <w:rFonts w:ascii="Times New Roman" w:hAnsi="Times New Roman" w:cs="Times New Roman"/>
          <w:i/>
          <w:iCs/>
          <w:sz w:val="20"/>
          <w:szCs w:val="20"/>
        </w:rPr>
      </w:pPr>
      <w:r w:rsidRPr="00FC6CD5">
        <w:rPr>
          <w:rFonts w:ascii="Times New Roman" w:hAnsi="Times New Roman" w:cs="Times New Roman"/>
          <w:i/>
          <w:iCs/>
          <w:sz w:val="20"/>
          <w:szCs w:val="20"/>
        </w:rPr>
        <w:t>Connected mode DRX is not supported for SDT</w:t>
      </w:r>
    </w:p>
    <w:p w14:paraId="2A48C055" w14:textId="77777777" w:rsidR="00734B60" w:rsidRPr="00FC6CD5" w:rsidRDefault="00734B60" w:rsidP="00734B60">
      <w:pPr>
        <w:pStyle w:val="ListParagraph"/>
        <w:numPr>
          <w:ilvl w:val="0"/>
          <w:numId w:val="17"/>
        </w:numPr>
        <w:jc w:val="both"/>
        <w:rPr>
          <w:i/>
        </w:rPr>
      </w:pPr>
      <w:r w:rsidRPr="007247A2">
        <w:rPr>
          <w:rFonts w:ascii="Times New Roman" w:hAnsi="Times New Roman" w:cs="Times New Roman"/>
          <w:i/>
          <w:iCs/>
          <w:sz w:val="20"/>
          <w:szCs w:val="20"/>
        </w:rPr>
        <w:t>The UE performs PDCP re-establishment implicitly, i.e. without explicit indication for PDCP re-establishment, when the UE initiates SDT procedure</w:t>
      </w:r>
    </w:p>
    <w:p w14:paraId="0BBA97DE" w14:textId="4C992C73" w:rsidR="00B47D51" w:rsidRDefault="00B47D51" w:rsidP="00601E45">
      <w:pPr>
        <w:pStyle w:val="Heading3"/>
      </w:pPr>
      <w:bookmarkStart w:id="2" w:name="_Toc68204613"/>
      <w:bookmarkStart w:id="3" w:name="_Toc68205690"/>
      <w:bookmarkEnd w:id="2"/>
      <w:bookmarkEnd w:id="3"/>
      <w:r>
        <w:t>Delta signalling for SDT configuration</w:t>
      </w:r>
    </w:p>
    <w:p w14:paraId="1060C57E" w14:textId="62DD6E4E" w:rsidR="00B47D51" w:rsidRDefault="00B47D51" w:rsidP="00AB4C0E">
      <w:pPr>
        <w:jc w:val="both"/>
      </w:pPr>
      <w:r>
        <w:t xml:space="preserve">SDT from UEs will be frequent small data transmissions at short intervals.   As RAN2 has agreed to use RRC signalling based approach as the baseline, each SDT session must involve an </w:t>
      </w:r>
      <w:r w:rsidRPr="00E67839">
        <w:rPr>
          <w:i/>
          <w:iCs/>
        </w:rPr>
        <w:t>RRCResumeRequest</w:t>
      </w:r>
      <w:r>
        <w:t xml:space="preserve"> and </w:t>
      </w:r>
      <w:r w:rsidRPr="00E67839">
        <w:rPr>
          <w:i/>
          <w:iCs/>
        </w:rPr>
        <w:t>RRCRelease</w:t>
      </w:r>
      <w:r>
        <w:t xml:space="preserve"> message.  There could be a fair amount of configuration associated with SDT such as CG, I-RNTI, short-I-RNTI and signalling associated with normal Resume.  If these have to be signalled at every SDT session, they can be a significant relative to the volume of actual data sent in the SDT session.  </w:t>
      </w:r>
    </w:p>
    <w:p w14:paraId="6B851BD5" w14:textId="45FC7E78" w:rsidR="00B47D51" w:rsidRDefault="00B47D51" w:rsidP="00AB4C0E">
      <w:pPr>
        <w:jc w:val="both"/>
      </w:pPr>
      <w:r>
        <w:t xml:space="preserve">Configuration associated with legacy Resume is also provided by </w:t>
      </w:r>
      <w:r w:rsidRPr="00E67839">
        <w:rPr>
          <w:i/>
          <w:iCs/>
        </w:rPr>
        <w:t>RRCRelease</w:t>
      </w:r>
      <w:r>
        <w:t xml:space="preserve"> message.  The normal behaviour in the absence of delta signalling will be that both SDT and legacy Resume will need to be provided at the end of each SDT session if RRC Release message is reused for SDT.</w:t>
      </w:r>
    </w:p>
    <w:p w14:paraId="6C89A8E5" w14:textId="08CBE0A4" w:rsidR="00B47D51" w:rsidRPr="00606E68" w:rsidRDefault="00B47D51" w:rsidP="00AB4C0E">
      <w:pPr>
        <w:jc w:val="both"/>
      </w:pPr>
      <w:r>
        <w:t xml:space="preserve">Since these configurations are likely to be the same </w:t>
      </w:r>
      <w:r w:rsidRPr="00606E68">
        <w:t>over several SDT sessions, delta signalling of both the normal Resume and SDT configuration could be very beneficial.</w:t>
      </w:r>
      <w:r w:rsidR="00282C65" w:rsidRPr="00606E68">
        <w:t xml:space="preserve">  Considering that the UE may go through a sequence of SDT and full resume</w:t>
      </w:r>
      <w:r w:rsidR="00D40694" w:rsidRPr="00606E68">
        <w:t xml:space="preserve">, this delta signalling of the SDT configuration can continue across all of these sessions.  </w:t>
      </w:r>
      <w:r w:rsidR="00251778" w:rsidRPr="00606E68">
        <w:t>That is the SDT configuration can be retained as long as the INACTIVE configuration is also retained</w:t>
      </w:r>
      <w:r w:rsidR="00E926D7" w:rsidRPr="00606E68">
        <w:t xml:space="preserve"> and form the baseline for subsequent delta configuration.</w:t>
      </w:r>
    </w:p>
    <w:p w14:paraId="78215665" w14:textId="4D0B04CA" w:rsidR="00B47D51" w:rsidRPr="00606E68" w:rsidRDefault="00B47D51" w:rsidP="00AB4C0E">
      <w:pPr>
        <w:pStyle w:val="observ"/>
        <w:ind w:left="360"/>
      </w:pPr>
      <w:bookmarkStart w:id="4" w:name="_Toc67870071"/>
      <w:bookmarkStart w:id="5" w:name="_Toc67954583"/>
      <w:bookmarkStart w:id="6" w:name="_Toc68037171"/>
      <w:bookmarkStart w:id="7" w:name="_Toc68054656"/>
      <w:bookmarkStart w:id="8" w:name="_Toc68055269"/>
      <w:bookmarkStart w:id="9" w:name="_Toc68204617"/>
      <w:bookmarkStart w:id="10" w:name="_Toc68204877"/>
      <w:bookmarkStart w:id="11" w:name="_Toc68205721"/>
      <w:bookmarkStart w:id="12" w:name="_Toc71326947"/>
      <w:bookmarkStart w:id="13" w:name="_Toc71402924"/>
      <w:bookmarkStart w:id="14" w:name="_Toc71569645"/>
      <w:bookmarkStart w:id="15" w:name="_Toc71570061"/>
      <w:bookmarkStart w:id="16" w:name="_Toc77084752"/>
      <w:bookmarkStart w:id="17" w:name="_Toc78902088"/>
      <w:bookmarkStart w:id="18" w:name="_Toc79113318"/>
      <w:r w:rsidRPr="00606E68">
        <w:t xml:space="preserve">Delta signalling of </w:t>
      </w:r>
      <w:r w:rsidR="00A0205A">
        <w:t xml:space="preserve">legacy </w:t>
      </w:r>
      <w:r w:rsidRPr="00606E68">
        <w:t xml:space="preserve">Suspend </w:t>
      </w:r>
      <w:r w:rsidR="00A0205A">
        <w:t xml:space="preserve">and SDT </w:t>
      </w:r>
      <w:r w:rsidRPr="00606E68">
        <w:t>configuration can reduce signalling overhead compared to volume of data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760A27F" w14:textId="19B6C410" w:rsidR="00B47D51" w:rsidRPr="00606E68" w:rsidRDefault="004753FC" w:rsidP="00AB4C0E">
      <w:pPr>
        <w:pStyle w:val="Proposal"/>
        <w:numPr>
          <w:ilvl w:val="0"/>
          <w:numId w:val="4"/>
        </w:numPr>
      </w:pPr>
      <w:bookmarkStart w:id="19" w:name="_Toc67870084"/>
      <w:bookmarkStart w:id="20" w:name="_Toc67870170"/>
      <w:bookmarkStart w:id="21" w:name="_Toc67954599"/>
      <w:bookmarkStart w:id="22" w:name="_Toc67870085"/>
      <w:bookmarkStart w:id="23" w:name="_Toc67870171"/>
      <w:bookmarkStart w:id="24" w:name="_Toc67954600"/>
      <w:bookmarkStart w:id="25" w:name="_Toc68054673"/>
      <w:bookmarkStart w:id="26" w:name="_Toc68055286"/>
      <w:bookmarkStart w:id="27" w:name="_Toc68204635"/>
      <w:bookmarkStart w:id="28" w:name="_Toc68204893"/>
      <w:bookmarkStart w:id="29" w:name="_Toc68205693"/>
      <w:bookmarkStart w:id="30" w:name="_Toc71326952"/>
      <w:bookmarkStart w:id="31" w:name="_Toc71402929"/>
      <w:bookmarkStart w:id="32" w:name="_Toc71569650"/>
      <w:bookmarkStart w:id="33" w:name="_Toc71570038"/>
      <w:bookmarkStart w:id="34" w:name="_Toc77084755"/>
      <w:bookmarkStart w:id="35" w:name="_Toc78902092"/>
      <w:bookmarkStart w:id="36" w:name="_Toc79113322"/>
      <w:bookmarkEnd w:id="19"/>
      <w:bookmarkEnd w:id="20"/>
      <w:bookmarkEnd w:id="21"/>
      <w:r>
        <w:lastRenderedPageBreak/>
        <w:t>D</w:t>
      </w:r>
      <w:r w:rsidR="00B47D51" w:rsidRPr="00606E68">
        <w:t xml:space="preserve">elta signaling is supported for the SDT related configuration. This delta signaling applies across different SDT sessions and when resuming the RRC connection (i.e. SDT </w:t>
      </w:r>
      <w:r w:rsidR="002C1420">
        <w:t xml:space="preserve">related </w:t>
      </w:r>
      <w:r w:rsidR="00B47D51" w:rsidRPr="00606E68">
        <w:t xml:space="preserve">configuration is released </w:t>
      </w:r>
      <w:r w:rsidR="00F87C87">
        <w:t>when</w:t>
      </w:r>
      <w:r w:rsidR="00F87C87" w:rsidRPr="00606E68">
        <w:t xml:space="preserve"> </w:t>
      </w:r>
      <w:r w:rsidR="00B47D51" w:rsidRPr="00606E68">
        <w:t xml:space="preserve">UE </w:t>
      </w:r>
      <w:r w:rsidR="00F87C87">
        <w:t>enters</w:t>
      </w:r>
      <w:r w:rsidR="00C827AD" w:rsidRPr="00606E68">
        <w:t xml:space="preserve"> </w:t>
      </w:r>
      <w:r w:rsidR="00C16F7B">
        <w:t>RRC_</w:t>
      </w:r>
      <w:r w:rsidR="00F87C87" w:rsidRPr="00606E68">
        <w:t>I</w:t>
      </w:r>
      <w:r w:rsidR="00F87C87">
        <w:t>DLE</w:t>
      </w:r>
      <w:r w:rsidR="00F87C87" w:rsidRPr="00606E68">
        <w:t xml:space="preserve"> </w:t>
      </w:r>
      <w:r w:rsidR="00B47D51" w:rsidRPr="00606E68">
        <w:t xml:space="preserve">or when </w:t>
      </w:r>
      <w:r w:rsidR="0059337D" w:rsidRPr="00606E68">
        <w:t>the network explicitly releases the SDT configuration</w:t>
      </w:r>
      <w:r w:rsidR="00B47D51" w:rsidRPr="00606E68">
        <w: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97CF798" w14:textId="6AAD032B" w:rsidR="00B47D51" w:rsidRDefault="00B47D51" w:rsidP="00AB4C0E">
      <w:pPr>
        <w:jc w:val="both"/>
      </w:pPr>
    </w:p>
    <w:p w14:paraId="3780AB19" w14:textId="17AB26B4" w:rsidR="001B29A2" w:rsidRPr="0017429A" w:rsidRDefault="001B29A2" w:rsidP="001B29A2">
      <w:pPr>
        <w:pStyle w:val="Heading3"/>
      </w:pPr>
      <w:r>
        <w:t>General configuration applicable to SDT operation</w:t>
      </w:r>
    </w:p>
    <w:p w14:paraId="06B27E33" w14:textId="7B35AFD0" w:rsidR="00C54610" w:rsidRDefault="00C54610" w:rsidP="00AB4C0E">
      <w:pPr>
        <w:jc w:val="both"/>
      </w:pPr>
      <w:r w:rsidRPr="00512B23">
        <w:t>When the UE was moved to INACTIVE, it stored the previous configuration.  During the SDT transfer, some of that configuration, such as the configuration related to the radio bearers, is restored and used as the configuration for the SDT data transfer as agreed in the last meeting.  The stored configuration may also include many other configuration</w:t>
      </w:r>
      <w:r w:rsidR="0086675C">
        <w:t>s</w:t>
      </w:r>
      <w:r w:rsidRPr="00512B23">
        <w:t xml:space="preserve"> such as UE connected mode measurements.  To</w:t>
      </w:r>
      <w:r>
        <w:t xml:space="preserve"> </w:t>
      </w:r>
      <w:r w:rsidR="00B40418">
        <w:t>m</w:t>
      </w:r>
      <w:r w:rsidR="0086675C">
        <w:t>inimize</w:t>
      </w:r>
      <w:r>
        <w:t xml:space="preserve"> additional complexity, by default, none of the other UE configuration should be restored during the SDT session and UE shall not perform any additional procedures beyond what is essential for receiving and transmitting SDT data. </w:t>
      </w:r>
    </w:p>
    <w:p w14:paraId="19BB6DBA" w14:textId="75FA5917" w:rsidR="00D61D72" w:rsidRDefault="00D61D72" w:rsidP="00AB4C0E">
      <w:pPr>
        <w:pStyle w:val="Proposal"/>
        <w:numPr>
          <w:ilvl w:val="0"/>
          <w:numId w:val="4"/>
        </w:numPr>
      </w:pPr>
      <w:bookmarkStart w:id="37" w:name="_Toc67870086"/>
      <w:bookmarkStart w:id="38" w:name="_Toc67870172"/>
      <w:bookmarkStart w:id="39" w:name="_Toc67954601"/>
      <w:bookmarkStart w:id="40" w:name="_Toc68054674"/>
      <w:bookmarkStart w:id="41" w:name="_Toc68055287"/>
      <w:bookmarkStart w:id="42" w:name="_Toc68204636"/>
      <w:bookmarkStart w:id="43" w:name="_Toc68204894"/>
      <w:bookmarkStart w:id="44" w:name="_Toc68205694"/>
      <w:bookmarkStart w:id="45" w:name="_Toc71326953"/>
      <w:bookmarkStart w:id="46" w:name="_Toc71402930"/>
      <w:bookmarkStart w:id="47" w:name="_Toc71569651"/>
      <w:bookmarkStart w:id="48" w:name="_Toc71570039"/>
      <w:bookmarkStart w:id="49" w:name="_Toc77084756"/>
      <w:bookmarkStart w:id="50" w:name="_Toc78902093"/>
      <w:bookmarkStart w:id="51" w:name="_Toc79113323"/>
      <w:r>
        <w:t xml:space="preserve">During </w:t>
      </w:r>
      <w:r w:rsidR="002575B3">
        <w:t xml:space="preserve">the </w:t>
      </w:r>
      <w:r>
        <w:t xml:space="preserve">SDT </w:t>
      </w:r>
      <w:r w:rsidR="002575B3">
        <w:t>procedure</w:t>
      </w:r>
      <w:r>
        <w:t>, UE only restores the configurations for SDT, suspend and radio bearers (i.e. other UE stored configurations are not restored during the SDT session).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3479989" w14:textId="16887DBD" w:rsidR="00E01005" w:rsidRDefault="00BB08B9" w:rsidP="00133D6A">
      <w:pPr>
        <w:spacing w:after="120"/>
        <w:jc w:val="both"/>
      </w:pPr>
      <w:r>
        <w:t>L</w:t>
      </w:r>
      <w:r w:rsidR="00E01005">
        <w:t xml:space="preserve">egacy resume mechanism </w:t>
      </w:r>
      <w:r w:rsidR="003C0195">
        <w:t xml:space="preserve">explicitly acts to </w:t>
      </w:r>
      <w:r w:rsidR="002165CC">
        <w:t>certain</w:t>
      </w:r>
      <w:r w:rsidR="003C0195">
        <w:t xml:space="preserve"> configurations and timers</w:t>
      </w:r>
      <w:r w:rsidR="002165CC">
        <w:t xml:space="preserve"> that might not be relevant for SDT operation</w:t>
      </w:r>
      <w:r w:rsidR="004A1539">
        <w:t xml:space="preserve">. </w:t>
      </w:r>
      <w:r w:rsidR="002165CC">
        <w:t>F</w:t>
      </w:r>
      <w:r>
        <w:t>or simplicity</w:t>
      </w:r>
      <w:r w:rsidR="002165CC">
        <w:t xml:space="preserve">, previous proposals </w:t>
      </w:r>
      <w:r w:rsidR="004A1539">
        <w:t xml:space="preserve">suggest not to enable any </w:t>
      </w:r>
      <w:r w:rsidR="002165CC">
        <w:t xml:space="preserve">related </w:t>
      </w:r>
      <w:r w:rsidR="004A1539">
        <w:t>actions</w:t>
      </w:r>
      <w:r>
        <w:t xml:space="preserve"> on UE side</w:t>
      </w:r>
      <w:r w:rsidR="002165CC">
        <w:t xml:space="preserve"> during </w:t>
      </w:r>
      <w:r w:rsidR="006C285D">
        <w:t>SDT procedure</w:t>
      </w:r>
      <w:r>
        <w:t xml:space="preserve"> (regardless on whether it is for release restore or even update).</w:t>
      </w:r>
      <w:r w:rsidR="002772F4">
        <w:t xml:space="preserve"> Therefore</w:t>
      </w:r>
      <w:r w:rsidR="002165CC">
        <w:t>,</w:t>
      </w:r>
      <w:r w:rsidR="002772F4">
        <w:t xml:space="preserve"> </w:t>
      </w:r>
      <w:r w:rsidR="002165CC">
        <w:t xml:space="preserve">UE’s stored </w:t>
      </w:r>
      <w:r w:rsidR="002772F4">
        <w:t>configurations</w:t>
      </w:r>
      <w:r w:rsidR="00293242">
        <w:t xml:space="preserve"> </w:t>
      </w:r>
      <w:r w:rsidR="00293242" w:rsidRPr="00293242">
        <w:t>in UE Inactive AS context</w:t>
      </w:r>
      <w:r w:rsidR="002772F4">
        <w:t xml:space="preserve"> that may not be relevant for SDT operation may include at least:</w:t>
      </w:r>
    </w:p>
    <w:p w14:paraId="62E0CAC3" w14:textId="77777777" w:rsidR="007E2737" w:rsidRPr="00FC6CD5" w:rsidRDefault="007E2737" w:rsidP="001F4A7E">
      <w:pPr>
        <w:pStyle w:val="ListParagraph"/>
        <w:numPr>
          <w:ilvl w:val="0"/>
          <w:numId w:val="18"/>
        </w:numPr>
        <w:jc w:val="both"/>
        <w:rPr>
          <w:rFonts w:ascii="Times New Roman" w:hAnsi="Times New Roman" w:cs="Times New Roman"/>
          <w:i/>
          <w:iCs/>
          <w:sz w:val="20"/>
          <w:szCs w:val="20"/>
        </w:rPr>
      </w:pPr>
      <w:r w:rsidRPr="00FC6CD5">
        <w:rPr>
          <w:rFonts w:ascii="Times New Roman" w:hAnsi="Times New Roman" w:cs="Times New Roman"/>
          <w:i/>
          <w:iCs/>
          <w:sz w:val="20"/>
          <w:szCs w:val="20"/>
        </w:rPr>
        <w:t xml:space="preserve">delayBudgetReportingConfig, </w:t>
      </w:r>
    </w:p>
    <w:p w14:paraId="07571665" w14:textId="77777777" w:rsidR="007E2737" w:rsidRPr="00FC6CD5" w:rsidRDefault="007E2737" w:rsidP="001F4A7E">
      <w:pPr>
        <w:pStyle w:val="ListParagraph"/>
        <w:numPr>
          <w:ilvl w:val="0"/>
          <w:numId w:val="18"/>
        </w:numPr>
        <w:jc w:val="both"/>
        <w:rPr>
          <w:rFonts w:ascii="Times New Roman" w:hAnsi="Times New Roman" w:cs="Times New Roman"/>
          <w:i/>
          <w:iCs/>
          <w:sz w:val="20"/>
          <w:szCs w:val="20"/>
        </w:rPr>
      </w:pPr>
      <w:r w:rsidRPr="00FC6CD5">
        <w:rPr>
          <w:rFonts w:ascii="Times New Roman" w:hAnsi="Times New Roman" w:cs="Times New Roman"/>
          <w:i/>
          <w:iCs/>
          <w:sz w:val="20"/>
          <w:szCs w:val="20"/>
        </w:rPr>
        <w:t xml:space="preserve">overheatingAssistanceConfig, </w:t>
      </w:r>
    </w:p>
    <w:p w14:paraId="0C6D3FFF" w14:textId="77777777" w:rsidR="007E2737" w:rsidRPr="00FC6CD5" w:rsidRDefault="007E2737" w:rsidP="001F4A7E">
      <w:pPr>
        <w:pStyle w:val="ListParagraph"/>
        <w:numPr>
          <w:ilvl w:val="0"/>
          <w:numId w:val="18"/>
        </w:numPr>
        <w:jc w:val="both"/>
        <w:rPr>
          <w:rFonts w:ascii="Times New Roman" w:hAnsi="Times New Roman" w:cs="Times New Roman"/>
          <w:i/>
          <w:iCs/>
          <w:sz w:val="20"/>
          <w:szCs w:val="20"/>
        </w:rPr>
      </w:pPr>
      <w:r w:rsidRPr="00FC6CD5">
        <w:rPr>
          <w:rFonts w:ascii="Times New Roman" w:hAnsi="Times New Roman" w:cs="Times New Roman"/>
          <w:i/>
          <w:iCs/>
          <w:sz w:val="20"/>
          <w:szCs w:val="20"/>
        </w:rPr>
        <w:t xml:space="preserve">idc-AssistanceConfig, </w:t>
      </w:r>
    </w:p>
    <w:p w14:paraId="3CE35A1A" w14:textId="35DE72CB" w:rsidR="00BB08B9" w:rsidRDefault="007E2737" w:rsidP="001F4A7E">
      <w:pPr>
        <w:pStyle w:val="ListParagraph"/>
        <w:numPr>
          <w:ilvl w:val="0"/>
          <w:numId w:val="18"/>
        </w:numPr>
        <w:jc w:val="both"/>
        <w:rPr>
          <w:rFonts w:ascii="Times New Roman" w:hAnsi="Times New Roman" w:cs="Times New Roman"/>
          <w:sz w:val="20"/>
          <w:szCs w:val="20"/>
        </w:rPr>
      </w:pPr>
      <w:r w:rsidRPr="00FC6CD5">
        <w:rPr>
          <w:rFonts w:ascii="Times New Roman" w:hAnsi="Times New Roman" w:cs="Times New Roman"/>
          <w:i/>
          <w:iCs/>
          <w:sz w:val="20"/>
          <w:szCs w:val="20"/>
        </w:rPr>
        <w:t>drx-PreferenceConfig</w:t>
      </w:r>
      <w:r w:rsidRPr="00FC6CD5">
        <w:rPr>
          <w:rFonts w:ascii="Times New Roman" w:hAnsi="Times New Roman" w:cs="Times New Roman"/>
          <w:sz w:val="20"/>
          <w:szCs w:val="20"/>
        </w:rPr>
        <w:t xml:space="preserve"> for all configured cell groups</w:t>
      </w:r>
      <w:r w:rsidR="00D8064C">
        <w:rPr>
          <w:rFonts w:ascii="Times New Roman" w:hAnsi="Times New Roman" w:cs="Times New Roman"/>
          <w:sz w:val="20"/>
          <w:szCs w:val="20"/>
        </w:rPr>
        <w:t>,</w:t>
      </w:r>
    </w:p>
    <w:p w14:paraId="31E694E9" w14:textId="10A274A5" w:rsidR="00D8064C" w:rsidRPr="00FC6CD5" w:rsidRDefault="00D8064C" w:rsidP="001F4A7E">
      <w:pPr>
        <w:pStyle w:val="ListParagraph"/>
        <w:numPr>
          <w:ilvl w:val="0"/>
          <w:numId w:val="18"/>
        </w:numPr>
        <w:jc w:val="both"/>
        <w:rPr>
          <w:rFonts w:ascii="Times New Roman" w:hAnsi="Times New Roman" w:cs="Times New Roman"/>
          <w:i/>
          <w:iCs/>
          <w:sz w:val="20"/>
          <w:szCs w:val="20"/>
        </w:rPr>
      </w:pPr>
      <w:r w:rsidRPr="00FC6CD5">
        <w:rPr>
          <w:rFonts w:ascii="Times New Roman" w:hAnsi="Times New Roman" w:cs="Times New Roman"/>
          <w:i/>
          <w:iCs/>
          <w:sz w:val="20"/>
          <w:szCs w:val="20"/>
        </w:rPr>
        <w:t>mrdc-SecondaryCellGroup</w:t>
      </w:r>
    </w:p>
    <w:p w14:paraId="69FD51BE" w14:textId="74CE04A9" w:rsidR="002456F8" w:rsidRPr="00760E24" w:rsidRDefault="002456F8" w:rsidP="001F4A7E">
      <w:pPr>
        <w:pStyle w:val="ListParagraph"/>
        <w:numPr>
          <w:ilvl w:val="0"/>
          <w:numId w:val="18"/>
        </w:numPr>
        <w:jc w:val="both"/>
      </w:pPr>
      <w:r>
        <w:rPr>
          <w:rFonts w:ascii="Times New Roman" w:hAnsi="Times New Roman" w:cs="Times New Roman"/>
          <w:sz w:val="20"/>
          <w:szCs w:val="20"/>
        </w:rPr>
        <w:t xml:space="preserve">Timers </w:t>
      </w:r>
      <w:r w:rsidRPr="002456F8">
        <w:rPr>
          <w:rFonts w:ascii="Times New Roman" w:hAnsi="Times New Roman" w:cs="Times New Roman"/>
          <w:sz w:val="20"/>
          <w:szCs w:val="20"/>
        </w:rPr>
        <w:t>T346a</w:t>
      </w:r>
      <w:r>
        <w:rPr>
          <w:rFonts w:ascii="Times New Roman" w:hAnsi="Times New Roman" w:cs="Times New Roman"/>
          <w:sz w:val="20"/>
          <w:szCs w:val="20"/>
        </w:rPr>
        <w:t xml:space="preserve">, </w:t>
      </w:r>
      <w:r w:rsidRPr="002456F8">
        <w:rPr>
          <w:rFonts w:ascii="Times New Roman" w:hAnsi="Times New Roman" w:cs="Times New Roman"/>
          <w:sz w:val="20"/>
          <w:szCs w:val="20"/>
        </w:rPr>
        <w:t>T346b</w:t>
      </w:r>
      <w:r>
        <w:rPr>
          <w:rFonts w:ascii="Times New Roman" w:hAnsi="Times New Roman" w:cs="Times New Roman"/>
          <w:sz w:val="20"/>
          <w:szCs w:val="20"/>
        </w:rPr>
        <w:t xml:space="preserve">, </w:t>
      </w:r>
      <w:r w:rsidRPr="002456F8">
        <w:rPr>
          <w:rFonts w:ascii="Times New Roman" w:hAnsi="Times New Roman" w:cs="Times New Roman"/>
          <w:sz w:val="20"/>
          <w:szCs w:val="20"/>
        </w:rPr>
        <w:t>T346c</w:t>
      </w:r>
      <w:r>
        <w:rPr>
          <w:rFonts w:ascii="Times New Roman" w:hAnsi="Times New Roman" w:cs="Times New Roman"/>
          <w:sz w:val="20"/>
          <w:szCs w:val="20"/>
        </w:rPr>
        <w:t xml:space="preserve">, </w:t>
      </w:r>
      <w:r w:rsidRPr="002456F8">
        <w:rPr>
          <w:rFonts w:ascii="Times New Roman" w:hAnsi="Times New Roman" w:cs="Times New Roman"/>
          <w:sz w:val="20"/>
          <w:szCs w:val="20"/>
        </w:rPr>
        <w:t>T346d</w:t>
      </w:r>
      <w:r>
        <w:rPr>
          <w:rFonts w:ascii="Times New Roman" w:hAnsi="Times New Roman" w:cs="Times New Roman"/>
          <w:sz w:val="20"/>
          <w:szCs w:val="20"/>
        </w:rPr>
        <w:t xml:space="preserve">, </w:t>
      </w:r>
      <w:r w:rsidRPr="002456F8">
        <w:rPr>
          <w:rFonts w:ascii="Times New Roman" w:hAnsi="Times New Roman" w:cs="Times New Roman"/>
          <w:sz w:val="20"/>
          <w:szCs w:val="20"/>
        </w:rPr>
        <w:t>T346e</w:t>
      </w:r>
      <w:r>
        <w:rPr>
          <w:rFonts w:ascii="Times New Roman" w:hAnsi="Times New Roman" w:cs="Times New Roman"/>
          <w:sz w:val="20"/>
          <w:szCs w:val="20"/>
        </w:rPr>
        <w:t xml:space="preserve">, </w:t>
      </w:r>
      <w:r w:rsidRPr="002456F8">
        <w:rPr>
          <w:rFonts w:ascii="Times New Roman" w:hAnsi="Times New Roman" w:cs="Times New Roman"/>
          <w:sz w:val="20"/>
          <w:szCs w:val="20"/>
        </w:rPr>
        <w:t>T346f</w:t>
      </w:r>
    </w:p>
    <w:p w14:paraId="6C5BAC28" w14:textId="2EFFFD95" w:rsidR="002575B3" w:rsidRDefault="002575B3" w:rsidP="00F16E4E">
      <w:pPr>
        <w:pStyle w:val="Proposal"/>
        <w:numPr>
          <w:ilvl w:val="0"/>
          <w:numId w:val="4"/>
        </w:numPr>
      </w:pPr>
      <w:bookmarkStart w:id="52" w:name="_Toc71326954"/>
      <w:bookmarkStart w:id="53" w:name="_Toc71402931"/>
      <w:bookmarkStart w:id="54" w:name="_Toc71569652"/>
      <w:bookmarkStart w:id="55" w:name="_Toc71570040"/>
      <w:bookmarkStart w:id="56" w:name="_Toc77084757"/>
      <w:bookmarkStart w:id="57" w:name="_Toc78902094"/>
      <w:bookmarkStart w:id="58" w:name="_Toc79113324"/>
      <w:r>
        <w:t xml:space="preserve">During the SDT procedure, UE does not </w:t>
      </w:r>
      <w:r w:rsidR="003A1E58">
        <w:t xml:space="preserve">act (e.g. release, restore or update) at least any of the following </w:t>
      </w:r>
      <w:r w:rsidR="00D9587F">
        <w:t xml:space="preserve">configurations which are stored </w:t>
      </w:r>
      <w:r w:rsidR="00D9587F" w:rsidRPr="00293242">
        <w:t>in UE Inactive AS context</w:t>
      </w:r>
      <w:r w:rsidR="00D9587F">
        <w:t xml:space="preserve"> </w:t>
      </w:r>
      <w:r w:rsidR="003A1E58">
        <w:t>(</w:t>
      </w:r>
      <w:r w:rsidR="00D9587F">
        <w:t>but are</w:t>
      </w:r>
      <w:r w:rsidR="003A1E58">
        <w:t xml:space="preserve"> not relevant </w:t>
      </w:r>
      <w:r w:rsidR="00D9587F">
        <w:t>to</w:t>
      </w:r>
      <w:r w:rsidR="003A1E58">
        <w:t xml:space="preserve"> SDT</w:t>
      </w:r>
      <w:r w:rsidR="00D9587F">
        <w:t xml:space="preserve"> operation</w:t>
      </w:r>
      <w:r w:rsidR="003A1E58">
        <w:t xml:space="preserve">): a) </w:t>
      </w:r>
      <w:r w:rsidR="003A1E58" w:rsidRPr="00FC6CD5">
        <w:rPr>
          <w:i/>
          <w:iCs/>
        </w:rPr>
        <w:t xml:space="preserve">delayBudgetReportingConfig, </w:t>
      </w:r>
      <w:r w:rsidR="00F16E4E">
        <w:t xml:space="preserve">b) </w:t>
      </w:r>
      <w:r w:rsidR="003A1E58" w:rsidRPr="00FC6CD5">
        <w:rPr>
          <w:i/>
          <w:iCs/>
        </w:rPr>
        <w:t>overheatingAssistanceConfig,</w:t>
      </w:r>
      <w:r w:rsidR="00F16E4E" w:rsidRPr="00F16E4E">
        <w:rPr>
          <w:i/>
          <w:iCs/>
        </w:rPr>
        <w:t xml:space="preserve"> </w:t>
      </w:r>
      <w:r w:rsidR="00F16E4E" w:rsidRPr="00FC6CD5">
        <w:t>c)</w:t>
      </w:r>
      <w:r w:rsidR="003A1E58" w:rsidRPr="00FC6CD5">
        <w:rPr>
          <w:i/>
          <w:iCs/>
        </w:rPr>
        <w:t xml:space="preserve"> idc-AssistanceConfig, </w:t>
      </w:r>
      <w:r w:rsidR="00F16E4E">
        <w:t xml:space="preserve">d) </w:t>
      </w:r>
      <w:r w:rsidR="003A1E58" w:rsidRPr="00FC6CD5">
        <w:rPr>
          <w:i/>
          <w:iCs/>
        </w:rPr>
        <w:t>drx-PreferenceConfig</w:t>
      </w:r>
      <w:r w:rsidR="003A1E58">
        <w:t xml:space="preserve"> for all configured cell groups,</w:t>
      </w:r>
      <w:r w:rsidR="007A3463">
        <w:t xml:space="preserve"> </w:t>
      </w:r>
      <w:r w:rsidR="00F16E4E">
        <w:t xml:space="preserve">e) </w:t>
      </w:r>
      <w:r w:rsidR="003A1E58" w:rsidRPr="00FC6CD5">
        <w:rPr>
          <w:i/>
          <w:iCs/>
        </w:rPr>
        <w:t>mrdc-SecondaryCellGroup</w:t>
      </w:r>
      <w:r w:rsidR="007A3463">
        <w:t xml:space="preserve">, </w:t>
      </w:r>
      <w:r w:rsidR="00F16E4E">
        <w:t>and</w:t>
      </w:r>
      <w:r w:rsidR="00D9587F">
        <w:t xml:space="preserve"> f</w:t>
      </w:r>
      <w:r w:rsidR="00F16E4E">
        <w:t xml:space="preserve">)  </w:t>
      </w:r>
      <w:r w:rsidR="003A1E58">
        <w:t>Timers T346a, T346b, T346c, T346d, T346e, T346f</w:t>
      </w:r>
      <w:r>
        <w:t>.</w:t>
      </w:r>
      <w:bookmarkEnd w:id="52"/>
      <w:bookmarkEnd w:id="53"/>
      <w:bookmarkEnd w:id="54"/>
      <w:bookmarkEnd w:id="55"/>
      <w:bookmarkEnd w:id="56"/>
      <w:bookmarkEnd w:id="57"/>
      <w:bookmarkEnd w:id="58"/>
    </w:p>
    <w:p w14:paraId="72279CD1" w14:textId="2A9496E4" w:rsidR="001B29A2" w:rsidRDefault="001B29A2" w:rsidP="006F415D">
      <w:pPr>
        <w:jc w:val="both"/>
      </w:pPr>
    </w:p>
    <w:p w14:paraId="224AEAC6" w14:textId="1BF883DC" w:rsidR="009D3DA5" w:rsidRPr="0017429A" w:rsidRDefault="00D656DF" w:rsidP="009D3DA5">
      <w:pPr>
        <w:pStyle w:val="Heading3"/>
      </w:pPr>
      <w:r>
        <w:t xml:space="preserve">Update of </w:t>
      </w:r>
      <w:r w:rsidR="00E373AB">
        <w:t xml:space="preserve">SDT specific </w:t>
      </w:r>
      <w:r>
        <w:t>configuration while in RRC_INACTIVE</w:t>
      </w:r>
    </w:p>
    <w:p w14:paraId="466D32CA" w14:textId="7CF64E38" w:rsidR="00D61D72" w:rsidRDefault="00D61D72" w:rsidP="00AB4C0E">
      <w:pPr>
        <w:jc w:val="both"/>
      </w:pPr>
      <w:r>
        <w:t xml:space="preserve">RAN1 LS </w:t>
      </w:r>
      <w:r w:rsidRPr="00BC7B14">
        <w:t>[</w:t>
      </w:r>
      <w:r w:rsidR="004F22D6" w:rsidRPr="00BC7B14">
        <w:t>R1-2102125</w:t>
      </w:r>
      <w:r w:rsidRPr="00BC7B14">
        <w:t>]</w:t>
      </w:r>
      <w:r>
        <w:t xml:space="preserve"> indicated the following on the </w:t>
      </w:r>
      <w:r w:rsidRPr="00995C29">
        <w:t>CORESET and search space for monitoring the PDCCH addressed to the C-RNTI after successful completion of the RACH procedure during RA-SDT</w:t>
      </w:r>
      <w:r>
        <w:t>:</w:t>
      </w:r>
    </w:p>
    <w:p w14:paraId="66424E64" w14:textId="77777777" w:rsidR="00D61D72" w:rsidRDefault="00D61D72" w:rsidP="00AB4C0E">
      <w:pPr>
        <w:ind w:left="720"/>
        <w:jc w:val="both"/>
      </w:pPr>
      <w:r w:rsidRPr="00995C29">
        <w:rPr>
          <w:i/>
          <w:iCs/>
        </w:rPr>
        <w:t xml:space="preserve">“From RAN1 perspective, the existing type-1 PDCCH CSS used for random access can be reused but it may impose higher PDCCH blocking rate and impact to the legacy UE performing random access, so at least a new search space that is different from the existing CSS should be supported for RA-SDT. </w:t>
      </w:r>
      <w:bookmarkStart w:id="59" w:name="_Hlk67040192"/>
      <w:r w:rsidRPr="00CA38D4">
        <w:rPr>
          <w:rFonts w:hint="eastAsia"/>
          <w:b/>
          <w:bCs/>
          <w:i/>
          <w:iCs/>
        </w:rPr>
        <w:t xml:space="preserve">It is feasible from RAN1 perspective to use either </w:t>
      </w:r>
      <w:r w:rsidRPr="00CA38D4">
        <w:rPr>
          <w:b/>
          <w:bCs/>
          <w:i/>
          <w:iCs/>
        </w:rPr>
        <w:t xml:space="preserve">a new common search space </w:t>
      </w:r>
      <w:r w:rsidRPr="00CA38D4">
        <w:rPr>
          <w:rFonts w:hint="eastAsia"/>
          <w:b/>
          <w:bCs/>
          <w:i/>
          <w:iCs/>
        </w:rPr>
        <w:t>or a</w:t>
      </w:r>
      <w:r w:rsidRPr="00CA38D4">
        <w:rPr>
          <w:b/>
          <w:bCs/>
          <w:i/>
          <w:iCs/>
        </w:rPr>
        <w:t xml:space="preserve"> UE-specific search space, </w:t>
      </w:r>
      <w:r w:rsidRPr="00CA38D4">
        <w:rPr>
          <w:rFonts w:hint="eastAsia"/>
          <w:b/>
          <w:bCs/>
          <w:i/>
          <w:iCs/>
        </w:rPr>
        <w:t xml:space="preserve">thus </w:t>
      </w:r>
      <w:r w:rsidRPr="003B7500">
        <w:rPr>
          <w:rFonts w:hint="eastAsia"/>
          <w:b/>
          <w:bCs/>
          <w:i/>
          <w:iCs/>
          <w:u w:val="single"/>
        </w:rPr>
        <w:t>it can be up to</w:t>
      </w:r>
      <w:r w:rsidRPr="003B7500">
        <w:rPr>
          <w:b/>
          <w:bCs/>
          <w:i/>
          <w:iCs/>
          <w:u w:val="single"/>
        </w:rPr>
        <w:t xml:space="preserve"> RAN2 to make the decision</w:t>
      </w:r>
      <w:bookmarkEnd w:id="59"/>
      <w:r w:rsidRPr="00CA38D4">
        <w:rPr>
          <w:b/>
          <w:bCs/>
          <w:i/>
          <w:iCs/>
        </w:rPr>
        <w:t>.</w:t>
      </w:r>
      <w:r w:rsidRPr="00995C29">
        <w:rPr>
          <w:i/>
          <w:iCs/>
        </w:rPr>
        <w:t xml:space="preserve"> </w:t>
      </w:r>
      <w:r w:rsidRPr="006C2F6B">
        <w:rPr>
          <w:b/>
          <w:bCs/>
          <w:i/>
          <w:iCs/>
        </w:rPr>
        <w:t>The configuration of CORESET will be further discussed, basically following the same design logic for search space.</w:t>
      </w:r>
      <w:r>
        <w:t>”</w:t>
      </w:r>
    </w:p>
    <w:p w14:paraId="0770AA16" w14:textId="4C91A824" w:rsidR="00D61D72" w:rsidRDefault="00F334C6" w:rsidP="00AB4C0E">
      <w:pPr>
        <w:jc w:val="both"/>
      </w:pPr>
      <w:r>
        <w:t xml:space="preserve">Possible </w:t>
      </w:r>
      <w:r w:rsidR="001642C1">
        <w:t>ways for the</w:t>
      </w:r>
      <w:r w:rsidR="00D61D72">
        <w:t xml:space="preserve"> network </w:t>
      </w:r>
      <w:r>
        <w:t>to</w:t>
      </w:r>
      <w:r w:rsidR="00D61D72">
        <w:t xml:space="preserve"> updat</w:t>
      </w:r>
      <w:r w:rsidR="0045333B">
        <w:t>e</w:t>
      </w:r>
      <w:r w:rsidR="00D61D72">
        <w:t xml:space="preserve"> </w:t>
      </w:r>
      <w:r w:rsidR="0045333B">
        <w:t>SDT related</w:t>
      </w:r>
      <w:r w:rsidR="00D61D72">
        <w:t xml:space="preserve"> configuration</w:t>
      </w:r>
      <w:r w:rsidR="00B51556">
        <w:t xml:space="preserve"> are</w:t>
      </w:r>
      <w:r w:rsidR="00D61D72">
        <w:t>:</w:t>
      </w:r>
    </w:p>
    <w:p w14:paraId="0839CFB5" w14:textId="4FEA005D" w:rsidR="00D61D72" w:rsidRPr="003211D2" w:rsidRDefault="00AB2ED8" w:rsidP="001F4A7E">
      <w:pPr>
        <w:pStyle w:val="ListParagraph"/>
        <w:numPr>
          <w:ilvl w:val="0"/>
          <w:numId w:val="12"/>
        </w:numPr>
        <w:jc w:val="both"/>
        <w:rPr>
          <w:rFonts w:ascii="Times New Roman" w:hAnsi="Times New Roman" w:cs="Times New Roman"/>
          <w:sz w:val="20"/>
          <w:szCs w:val="20"/>
        </w:rPr>
      </w:pPr>
      <w:r>
        <w:rPr>
          <w:rFonts w:ascii="Times New Roman" w:hAnsi="Times New Roman" w:cs="Times New Roman"/>
          <w:sz w:val="20"/>
          <w:szCs w:val="20"/>
        </w:rPr>
        <w:t>Broadcast</w:t>
      </w:r>
      <w:r w:rsidR="0088139B">
        <w:rPr>
          <w:rFonts w:ascii="Times New Roman" w:hAnsi="Times New Roman" w:cs="Times New Roman"/>
          <w:sz w:val="20"/>
          <w:szCs w:val="20"/>
        </w:rPr>
        <w:t xml:space="preserve"> signalling</w:t>
      </w:r>
      <w:r>
        <w:rPr>
          <w:rFonts w:ascii="Times New Roman" w:hAnsi="Times New Roman" w:cs="Times New Roman"/>
          <w:sz w:val="20"/>
          <w:szCs w:val="20"/>
        </w:rPr>
        <w:t xml:space="preserve">: </w:t>
      </w:r>
      <w:r w:rsidR="00D61D72" w:rsidRPr="004E5746">
        <w:rPr>
          <w:rFonts w:ascii="Times New Roman" w:hAnsi="Times New Roman" w:cs="Times New Roman"/>
          <w:sz w:val="20"/>
          <w:szCs w:val="20"/>
        </w:rPr>
        <w:t xml:space="preserve">SDT related configuration </w:t>
      </w:r>
      <w:r>
        <w:rPr>
          <w:rFonts w:ascii="Times New Roman" w:hAnsi="Times New Roman" w:cs="Times New Roman"/>
          <w:sz w:val="20"/>
          <w:szCs w:val="20"/>
        </w:rPr>
        <w:t>can be</w:t>
      </w:r>
      <w:r w:rsidR="00D61D72">
        <w:rPr>
          <w:rFonts w:ascii="Times New Roman" w:hAnsi="Times New Roman" w:cs="Times New Roman"/>
          <w:sz w:val="20"/>
          <w:szCs w:val="20"/>
        </w:rPr>
        <w:t xml:space="preserve"> updated o</w:t>
      </w:r>
      <w:r w:rsidR="00D61D72" w:rsidRPr="00D2480B">
        <w:rPr>
          <w:rFonts w:ascii="Times New Roman" w:hAnsi="Times New Roman" w:cs="Times New Roman"/>
          <w:sz w:val="20"/>
          <w:szCs w:val="20"/>
        </w:rPr>
        <w:t>utside the SDT session (before/after)</w:t>
      </w:r>
      <w:r w:rsidR="009B6B9E">
        <w:rPr>
          <w:rFonts w:ascii="Times New Roman" w:hAnsi="Times New Roman" w:cs="Times New Roman"/>
          <w:sz w:val="20"/>
          <w:szCs w:val="20"/>
        </w:rPr>
        <w:t>, while UE is INACTIVE</w:t>
      </w:r>
      <w:r>
        <w:rPr>
          <w:rFonts w:ascii="Times New Roman" w:hAnsi="Times New Roman" w:cs="Times New Roman"/>
          <w:sz w:val="20"/>
          <w:szCs w:val="20"/>
        </w:rPr>
        <w:t xml:space="preserve"> </w:t>
      </w:r>
      <w:r w:rsidR="00F1105D">
        <w:rPr>
          <w:rFonts w:ascii="Times New Roman" w:hAnsi="Times New Roman" w:cs="Times New Roman"/>
          <w:sz w:val="20"/>
          <w:szCs w:val="20"/>
        </w:rPr>
        <w:t>and</w:t>
      </w:r>
      <w:r w:rsidR="00D61D72">
        <w:rPr>
          <w:rFonts w:ascii="Times New Roman" w:hAnsi="Times New Roman" w:cs="Times New Roman"/>
          <w:sz w:val="20"/>
          <w:szCs w:val="20"/>
        </w:rPr>
        <w:t xml:space="preserve"> </w:t>
      </w:r>
      <w:r w:rsidR="00F1105D">
        <w:rPr>
          <w:rFonts w:ascii="Times New Roman" w:hAnsi="Times New Roman" w:cs="Times New Roman"/>
          <w:sz w:val="20"/>
          <w:szCs w:val="20"/>
        </w:rPr>
        <w:t xml:space="preserve">when </w:t>
      </w:r>
      <w:r w:rsidR="00D61D72">
        <w:rPr>
          <w:rFonts w:ascii="Times New Roman" w:hAnsi="Times New Roman" w:cs="Times New Roman"/>
          <w:sz w:val="20"/>
          <w:szCs w:val="20"/>
        </w:rPr>
        <w:t>UE res</w:t>
      </w:r>
      <w:r w:rsidR="00D61D72" w:rsidRPr="003211D2">
        <w:rPr>
          <w:rFonts w:ascii="Times New Roman" w:hAnsi="Times New Roman" w:cs="Times New Roman"/>
          <w:sz w:val="20"/>
          <w:szCs w:val="20"/>
        </w:rPr>
        <w:t xml:space="preserve">elects to a new cell. </w:t>
      </w:r>
      <w:r w:rsidR="00F648F6" w:rsidRPr="003211D2">
        <w:rPr>
          <w:rFonts w:ascii="Times New Roman" w:hAnsi="Times New Roman" w:cs="Times New Roman"/>
          <w:sz w:val="20"/>
          <w:szCs w:val="20"/>
        </w:rPr>
        <w:t xml:space="preserve">Moreover, </w:t>
      </w:r>
      <w:r w:rsidR="0045333B" w:rsidRPr="003211D2">
        <w:rPr>
          <w:rFonts w:ascii="Times New Roman" w:hAnsi="Times New Roman" w:cs="Times New Roman"/>
          <w:sz w:val="20"/>
          <w:szCs w:val="20"/>
        </w:rPr>
        <w:t>gNB could broad</w:t>
      </w:r>
      <w:r w:rsidR="00F03874" w:rsidRPr="003211D2">
        <w:rPr>
          <w:rFonts w:ascii="Times New Roman" w:hAnsi="Times New Roman" w:cs="Times New Roman"/>
          <w:sz w:val="20"/>
          <w:szCs w:val="20"/>
        </w:rPr>
        <w:t>cast a single or multiple sets</w:t>
      </w:r>
      <w:r w:rsidR="00F03874" w:rsidRPr="00507800">
        <w:rPr>
          <w:rFonts w:ascii="Times New Roman" w:hAnsi="Times New Roman" w:cs="Times New Roman"/>
          <w:sz w:val="20"/>
          <w:szCs w:val="20"/>
        </w:rPr>
        <w:t xml:space="preserve"> of SDT configurations </w:t>
      </w:r>
      <w:r w:rsidR="00111B69" w:rsidRPr="00BC7B14">
        <w:rPr>
          <w:rFonts w:ascii="Times New Roman" w:hAnsi="Times New Roman" w:cs="Times New Roman"/>
          <w:sz w:val="20"/>
          <w:szCs w:val="20"/>
        </w:rPr>
        <w:t xml:space="preserve">for different sets of UEs based for example on </w:t>
      </w:r>
      <w:r w:rsidR="00F20E2C" w:rsidRPr="00BC7B14">
        <w:rPr>
          <w:rFonts w:ascii="Times New Roman" w:hAnsi="Times New Roman" w:cs="Times New Roman"/>
          <w:sz w:val="20"/>
          <w:szCs w:val="20"/>
        </w:rPr>
        <w:t xml:space="preserve">some group </w:t>
      </w:r>
      <w:r w:rsidR="00111B69" w:rsidRPr="00BC7B14">
        <w:rPr>
          <w:rFonts w:ascii="Times New Roman" w:hAnsi="Times New Roman" w:cs="Times New Roman"/>
          <w:sz w:val="20"/>
          <w:szCs w:val="20"/>
        </w:rPr>
        <w:t>ID</w:t>
      </w:r>
      <w:r w:rsidR="00F03874" w:rsidRPr="003211D2">
        <w:rPr>
          <w:rFonts w:ascii="Times New Roman" w:hAnsi="Times New Roman" w:cs="Times New Roman"/>
          <w:sz w:val="20"/>
          <w:szCs w:val="20"/>
        </w:rPr>
        <w:t>.</w:t>
      </w:r>
      <w:r w:rsidR="0088139B" w:rsidRPr="003211D2">
        <w:rPr>
          <w:rFonts w:ascii="Times New Roman" w:hAnsi="Times New Roman" w:cs="Times New Roman"/>
          <w:sz w:val="20"/>
          <w:szCs w:val="20"/>
        </w:rPr>
        <w:t xml:space="preserve"> This would allow enabling the “new common search space”. </w:t>
      </w:r>
    </w:p>
    <w:p w14:paraId="31F57416" w14:textId="7127717F" w:rsidR="006F3307" w:rsidRPr="00D04ED7" w:rsidRDefault="00F1105D" w:rsidP="001F4A7E">
      <w:pPr>
        <w:pStyle w:val="ListParagraph"/>
        <w:numPr>
          <w:ilvl w:val="0"/>
          <w:numId w:val="12"/>
        </w:numPr>
        <w:jc w:val="both"/>
        <w:rPr>
          <w:rFonts w:ascii="Times New Roman" w:hAnsi="Times New Roman" w:cs="Times New Roman"/>
          <w:sz w:val="20"/>
          <w:szCs w:val="20"/>
        </w:rPr>
      </w:pPr>
      <w:r w:rsidRPr="003211D2">
        <w:rPr>
          <w:rFonts w:ascii="Times New Roman" w:hAnsi="Times New Roman" w:cs="Times New Roman"/>
          <w:sz w:val="20"/>
          <w:szCs w:val="20"/>
        </w:rPr>
        <w:lastRenderedPageBreak/>
        <w:t xml:space="preserve">Dedicated signalling: </w:t>
      </w:r>
      <w:r w:rsidR="00D61D72" w:rsidRPr="003211D2">
        <w:rPr>
          <w:rFonts w:ascii="Times New Roman" w:hAnsi="Times New Roman" w:cs="Times New Roman"/>
          <w:sz w:val="20"/>
          <w:szCs w:val="20"/>
        </w:rPr>
        <w:t>SDT related configuration</w:t>
      </w:r>
      <w:r w:rsidR="00D61D72" w:rsidRPr="001642C1">
        <w:rPr>
          <w:rFonts w:ascii="Times New Roman" w:hAnsi="Times New Roman" w:cs="Times New Roman"/>
          <w:sz w:val="20"/>
          <w:szCs w:val="20"/>
        </w:rPr>
        <w:t xml:space="preserve"> </w:t>
      </w:r>
      <w:r w:rsidR="00D61D72" w:rsidRPr="00D04ED7">
        <w:rPr>
          <w:rFonts w:ascii="Times New Roman" w:hAnsi="Times New Roman" w:cs="Times New Roman"/>
          <w:sz w:val="20"/>
          <w:szCs w:val="20"/>
        </w:rPr>
        <w:t xml:space="preserve">is updated </w:t>
      </w:r>
      <w:r w:rsidR="00B4427E">
        <w:rPr>
          <w:rFonts w:ascii="Times New Roman" w:hAnsi="Times New Roman" w:cs="Times New Roman"/>
          <w:sz w:val="20"/>
          <w:szCs w:val="20"/>
        </w:rPr>
        <w:t xml:space="preserve">at the beginning of an </w:t>
      </w:r>
      <w:r w:rsidR="00D61D72" w:rsidRPr="00D04ED7">
        <w:rPr>
          <w:rFonts w:ascii="Times New Roman" w:hAnsi="Times New Roman" w:cs="Times New Roman"/>
          <w:sz w:val="20"/>
          <w:szCs w:val="20"/>
        </w:rPr>
        <w:t xml:space="preserve">SDT session. </w:t>
      </w:r>
      <w:r w:rsidR="008B55B1" w:rsidRPr="00C91975">
        <w:rPr>
          <w:rFonts w:ascii="Times New Roman" w:hAnsi="Times New Roman" w:cs="Times New Roman"/>
          <w:sz w:val="20"/>
          <w:szCs w:val="20"/>
        </w:rPr>
        <w:t>This can be done via dedicated</w:t>
      </w:r>
      <w:r w:rsidR="008B55B1" w:rsidRPr="00D04ED7">
        <w:rPr>
          <w:rFonts w:ascii="Times New Roman" w:hAnsi="Times New Roman" w:cs="Times New Roman"/>
          <w:sz w:val="20"/>
          <w:szCs w:val="20"/>
        </w:rPr>
        <w:t xml:space="preserve"> signaling</w:t>
      </w:r>
      <w:r w:rsidR="008B55B1" w:rsidRPr="00C7711B">
        <w:rPr>
          <w:rFonts w:ascii="Times New Roman" w:hAnsi="Times New Roman" w:cs="Times New Roman"/>
          <w:sz w:val="20"/>
          <w:szCs w:val="20"/>
        </w:rPr>
        <w:t xml:space="preserve"> which can provide more flexibility and minimize the impact on the legacy system (e.g., reduction of the blocking probability compared to common search space/CO</w:t>
      </w:r>
      <w:r w:rsidR="008B55B1" w:rsidRPr="00C91975">
        <w:rPr>
          <w:rFonts w:ascii="Times New Roman" w:hAnsi="Times New Roman" w:cs="Times New Roman"/>
          <w:sz w:val="20"/>
          <w:szCs w:val="20"/>
        </w:rPr>
        <w:t>RESET). However, it can add signaling overhead to each SDT session wh</w:t>
      </w:r>
      <w:r w:rsidR="0044070E">
        <w:rPr>
          <w:rFonts w:ascii="Times New Roman" w:hAnsi="Times New Roman" w:cs="Times New Roman"/>
          <w:sz w:val="20"/>
          <w:szCs w:val="20"/>
        </w:rPr>
        <w:t>ere the</w:t>
      </w:r>
      <w:r w:rsidR="008B55B1" w:rsidRPr="00C91975">
        <w:rPr>
          <w:rFonts w:ascii="Times New Roman" w:hAnsi="Times New Roman" w:cs="Times New Roman"/>
          <w:sz w:val="20"/>
          <w:szCs w:val="20"/>
        </w:rPr>
        <w:t xml:space="preserve"> </w:t>
      </w:r>
      <w:r w:rsidR="006F3307" w:rsidRPr="00C91975">
        <w:rPr>
          <w:rFonts w:ascii="Times New Roman" w:hAnsi="Times New Roman" w:cs="Times New Roman"/>
          <w:sz w:val="20"/>
          <w:szCs w:val="20"/>
        </w:rPr>
        <w:t xml:space="preserve">main motivation was </w:t>
      </w:r>
      <w:r w:rsidR="008B55B1" w:rsidRPr="00C91975">
        <w:rPr>
          <w:rFonts w:ascii="Times New Roman" w:hAnsi="Times New Roman" w:cs="Times New Roman"/>
          <w:sz w:val="20"/>
          <w:szCs w:val="20"/>
        </w:rPr>
        <w:t>to reduce any unnecessary signaling.</w:t>
      </w:r>
      <w:r w:rsidR="008B55B1" w:rsidRPr="00E67839">
        <w:t xml:space="preserve"> </w:t>
      </w:r>
      <w:r w:rsidR="0088139B">
        <w:rPr>
          <w:rFonts w:ascii="Times New Roman" w:hAnsi="Times New Roman" w:cs="Times New Roman"/>
          <w:sz w:val="20"/>
          <w:szCs w:val="20"/>
        </w:rPr>
        <w:t>This would allow enabling the “UE specific search space”.</w:t>
      </w:r>
    </w:p>
    <w:p w14:paraId="156C3590" w14:textId="02D6E807" w:rsidR="00801203" w:rsidRDefault="006A5476" w:rsidP="00AB4C0E">
      <w:pPr>
        <w:jc w:val="both"/>
      </w:pPr>
      <w:r>
        <w:t xml:space="preserve">To avoid overheads during SDT session, </w:t>
      </w:r>
      <w:r w:rsidR="00371C00">
        <w:t xml:space="preserve">option </w:t>
      </w:r>
      <w:r w:rsidR="0088139B">
        <w:t>(A) looks preferable from RAN2 point of view. Option (B)</w:t>
      </w:r>
      <w:r w:rsidR="00371C00">
        <w:t xml:space="preserve"> should</w:t>
      </w:r>
      <w:r w:rsidR="0088139B">
        <w:t xml:space="preserve"> only</w:t>
      </w:r>
      <w:r w:rsidR="00371C00">
        <w:t xml:space="preserve"> be considered if option A is not sufficient based on RAN1 input.  </w:t>
      </w:r>
    </w:p>
    <w:p w14:paraId="4FAD0648" w14:textId="193D4C58" w:rsidR="00FA0D55" w:rsidRDefault="00FA0D55" w:rsidP="00AB4C0E">
      <w:pPr>
        <w:pStyle w:val="observ"/>
        <w:ind w:left="360"/>
      </w:pPr>
      <w:bookmarkStart w:id="60" w:name="_Toc68054657"/>
      <w:bookmarkStart w:id="61" w:name="_Toc68055270"/>
      <w:bookmarkStart w:id="62" w:name="_Toc68204618"/>
      <w:bookmarkStart w:id="63" w:name="_Toc68204878"/>
      <w:bookmarkStart w:id="64" w:name="_Toc68205722"/>
      <w:bookmarkStart w:id="65" w:name="_Toc71326950"/>
      <w:bookmarkStart w:id="66" w:name="_Toc71402927"/>
      <w:bookmarkStart w:id="67" w:name="_Toc71569648"/>
      <w:bookmarkStart w:id="68" w:name="_Toc71570064"/>
      <w:bookmarkStart w:id="69" w:name="_Toc77084753"/>
      <w:bookmarkStart w:id="70" w:name="_Toc78902089"/>
      <w:bookmarkStart w:id="71" w:name="_Toc79113319"/>
      <w:r>
        <w:t>From RAN2 point of view, broadcast signaling is preferable when updating SDT related configuration; however dedicated signaling can be reconsidered if RAN1 requires it for SDT operation.</w:t>
      </w:r>
      <w:bookmarkEnd w:id="60"/>
      <w:bookmarkEnd w:id="61"/>
      <w:bookmarkEnd w:id="62"/>
      <w:bookmarkEnd w:id="63"/>
      <w:bookmarkEnd w:id="64"/>
      <w:bookmarkEnd w:id="65"/>
      <w:bookmarkEnd w:id="66"/>
      <w:bookmarkEnd w:id="67"/>
      <w:bookmarkEnd w:id="68"/>
      <w:bookmarkEnd w:id="69"/>
      <w:bookmarkEnd w:id="70"/>
      <w:bookmarkEnd w:id="71"/>
    </w:p>
    <w:p w14:paraId="326E9C14" w14:textId="0CDCCD54" w:rsidR="0088139B" w:rsidRDefault="0088139B" w:rsidP="00AB4C0E">
      <w:pPr>
        <w:pStyle w:val="Proposal"/>
        <w:numPr>
          <w:ilvl w:val="0"/>
          <w:numId w:val="4"/>
        </w:numPr>
      </w:pPr>
      <w:bookmarkStart w:id="72" w:name="_Toc68054675"/>
      <w:bookmarkStart w:id="73" w:name="_Toc68055288"/>
      <w:bookmarkStart w:id="74" w:name="_Toc68204637"/>
      <w:bookmarkStart w:id="75" w:name="_Toc68204895"/>
      <w:bookmarkStart w:id="76" w:name="_Toc68205695"/>
      <w:bookmarkStart w:id="77" w:name="_Toc71326958"/>
      <w:bookmarkStart w:id="78" w:name="_Toc71402935"/>
      <w:bookmarkStart w:id="79" w:name="_Toc71569656"/>
      <w:bookmarkStart w:id="80" w:name="_Toc71570044"/>
      <w:bookmarkStart w:id="81" w:name="_Toc77084758"/>
      <w:bookmarkStart w:id="82" w:name="_Toc78902095"/>
      <w:bookmarkStart w:id="83" w:name="_Toc79113325"/>
      <w:r>
        <w:t>From RAN2 point of view, it is preferable that a UE in RRC_INACTIVE only get</w:t>
      </w:r>
      <w:r w:rsidR="003211D2">
        <w:t>s</w:t>
      </w:r>
      <w:r>
        <w:t xml:space="preserve"> new </w:t>
      </w:r>
      <w:r w:rsidR="001E4A72">
        <w:t xml:space="preserve">SDT related </w:t>
      </w:r>
      <w:r>
        <w:t>configuration/parameters via broadcast signaling</w:t>
      </w:r>
      <w:r w:rsidDel="00056515">
        <w:t xml:space="preserve"> </w:t>
      </w:r>
      <w:r>
        <w:t xml:space="preserve">to update stored configurations used for SDT operation (such as, </w:t>
      </w:r>
      <w:r w:rsidR="003211D2">
        <w:t xml:space="preserve">common </w:t>
      </w:r>
      <w:r>
        <w:t>search space</w:t>
      </w:r>
      <w:r w:rsidR="003211D2">
        <w:t xml:space="preserve"> and</w:t>
      </w:r>
      <w:r>
        <w:t xml:space="preserve"> CORESET).</w:t>
      </w:r>
      <w:bookmarkEnd w:id="72"/>
      <w:bookmarkEnd w:id="73"/>
      <w:bookmarkEnd w:id="74"/>
      <w:bookmarkEnd w:id="75"/>
      <w:bookmarkEnd w:id="76"/>
      <w:bookmarkEnd w:id="77"/>
      <w:bookmarkEnd w:id="78"/>
      <w:bookmarkEnd w:id="79"/>
      <w:bookmarkEnd w:id="80"/>
      <w:bookmarkEnd w:id="81"/>
      <w:bookmarkEnd w:id="82"/>
      <w:bookmarkEnd w:id="83"/>
      <w:r>
        <w:t xml:space="preserve"> </w:t>
      </w:r>
    </w:p>
    <w:p w14:paraId="6C26AF36" w14:textId="6513ECE2" w:rsidR="00E008B4" w:rsidRDefault="00C12C75" w:rsidP="00BC7B14">
      <w:r>
        <w:t xml:space="preserve">Update of the other stored </w:t>
      </w:r>
      <w:r w:rsidR="003E4EBB">
        <w:t xml:space="preserve">UE configuration is not essential during an SDT session and should not be supported.  </w:t>
      </w:r>
    </w:p>
    <w:p w14:paraId="18639911" w14:textId="58B4B082" w:rsidR="00D61D72" w:rsidRDefault="00D61D72" w:rsidP="00AB4C0E">
      <w:pPr>
        <w:pStyle w:val="Proposal"/>
        <w:numPr>
          <w:ilvl w:val="0"/>
          <w:numId w:val="4"/>
        </w:numPr>
      </w:pPr>
      <w:bookmarkStart w:id="84" w:name="_Toc68204638"/>
      <w:bookmarkStart w:id="85" w:name="_Toc68054676"/>
      <w:bookmarkStart w:id="86" w:name="_Toc68055289"/>
      <w:bookmarkStart w:id="87" w:name="_Toc67870088"/>
      <w:bookmarkStart w:id="88" w:name="_Toc67870174"/>
      <w:bookmarkStart w:id="89" w:name="_Toc67954603"/>
      <w:bookmarkStart w:id="90" w:name="_Toc68204639"/>
      <w:bookmarkStart w:id="91" w:name="_Toc68204896"/>
      <w:bookmarkStart w:id="92" w:name="_Toc68205696"/>
      <w:bookmarkStart w:id="93" w:name="_Toc71326959"/>
      <w:bookmarkStart w:id="94" w:name="_Toc71402936"/>
      <w:bookmarkStart w:id="95" w:name="_Toc71569657"/>
      <w:bookmarkStart w:id="96" w:name="_Toc71570045"/>
      <w:bookmarkStart w:id="97" w:name="_Toc77084759"/>
      <w:bookmarkStart w:id="98" w:name="_Toc78902096"/>
      <w:bookmarkStart w:id="99" w:name="_Toc79113326"/>
      <w:bookmarkEnd w:id="84"/>
      <w:r>
        <w:t>gNB cannot update any of the stored configuration</w:t>
      </w:r>
      <w:r w:rsidR="001F6604">
        <w:t xml:space="preserve"> for a UE in RRC_INACTIVE</w:t>
      </w:r>
      <w:r>
        <w:t xml:space="preserve"> that is not re-stored during the SDT session</w:t>
      </w:r>
      <w:r w:rsidR="006C3902">
        <w:t xml:space="preserve"> (i.e., not related to SDT transfer)</w:t>
      </w:r>
      <w:r>
        <w: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68EF93B" w14:textId="533ADCB9" w:rsidR="000506AD" w:rsidRPr="00E67839" w:rsidRDefault="000506AD" w:rsidP="00AB4C0E">
      <w:pPr>
        <w:jc w:val="both"/>
        <w:rPr>
          <w:lang w:val="en-GB"/>
        </w:rPr>
      </w:pPr>
    </w:p>
    <w:p w14:paraId="5276C431" w14:textId="0A05E1D5" w:rsidR="00B22AC1" w:rsidRDefault="00486A55" w:rsidP="00AB4C0E">
      <w:pPr>
        <w:pStyle w:val="Heading2"/>
        <w:jc w:val="both"/>
        <w:rPr>
          <w:noProof w:val="0"/>
          <w:lang w:val="en-US"/>
        </w:rPr>
      </w:pPr>
      <w:r w:rsidRPr="00E86C96">
        <w:rPr>
          <w:noProof w:val="0"/>
          <w:lang w:val="en-US"/>
        </w:rPr>
        <w:t xml:space="preserve">UE </w:t>
      </w:r>
      <w:r w:rsidR="00400B73">
        <w:rPr>
          <w:noProof w:val="0"/>
          <w:lang w:val="en-US"/>
        </w:rPr>
        <w:t>behaviour</w:t>
      </w:r>
      <w:r w:rsidR="005C630F" w:rsidRPr="00E86C96">
        <w:rPr>
          <w:noProof w:val="0"/>
          <w:lang w:val="en-US"/>
        </w:rPr>
        <w:t xml:space="preserve"> during SDT s</w:t>
      </w:r>
      <w:r w:rsidR="00A8050E" w:rsidRPr="00E86C96">
        <w:rPr>
          <w:noProof w:val="0"/>
          <w:lang w:val="en-US"/>
        </w:rPr>
        <w:t>ession</w:t>
      </w:r>
    </w:p>
    <w:p w14:paraId="0E92B6A2" w14:textId="09CEDB0D" w:rsidR="00004042" w:rsidRPr="008B02FC" w:rsidRDefault="00B22AC1" w:rsidP="00AB4C0E">
      <w:pPr>
        <w:jc w:val="both"/>
      </w:pPr>
      <w:r w:rsidRPr="008B02FC">
        <w:t xml:space="preserve">This </w:t>
      </w:r>
      <w:r w:rsidR="0055442D" w:rsidRPr="008B02FC">
        <w:t xml:space="preserve">remaining </w:t>
      </w:r>
      <w:r w:rsidR="00B14287" w:rsidRPr="008B02FC">
        <w:t>UE’s operations</w:t>
      </w:r>
      <w:r w:rsidR="0055442D" w:rsidRPr="008B02FC">
        <w:t xml:space="preserve"> </w:t>
      </w:r>
      <w:r w:rsidRPr="008B02FC">
        <w:t xml:space="preserve">during </w:t>
      </w:r>
      <w:r w:rsidR="008B02FC" w:rsidRPr="008B02FC">
        <w:t xml:space="preserve">an </w:t>
      </w:r>
      <w:r w:rsidRPr="008B02FC">
        <w:t>ongoing SDT session</w:t>
      </w:r>
      <w:r w:rsidR="0034498C" w:rsidRPr="008B02FC">
        <w:t xml:space="preserve"> are the following:</w:t>
      </w:r>
    </w:p>
    <w:p w14:paraId="7BB7D32D" w14:textId="24187566" w:rsidR="0034498C" w:rsidRPr="00601E45" w:rsidRDefault="00F66B30" w:rsidP="0034498C">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P</w:t>
      </w:r>
      <w:r w:rsidR="000A0F57" w:rsidRPr="00601E45">
        <w:rPr>
          <w:rFonts w:ascii="Times New Roman" w:hAnsi="Times New Roman" w:cs="Times New Roman"/>
          <w:sz w:val="20"/>
          <w:szCs w:val="20"/>
        </w:rPr>
        <w:t>aging monitor</w:t>
      </w:r>
      <w:r>
        <w:rPr>
          <w:rFonts w:ascii="Times New Roman" w:hAnsi="Times New Roman" w:cs="Times New Roman"/>
          <w:sz w:val="20"/>
          <w:szCs w:val="20"/>
        </w:rPr>
        <w:t>ing</w:t>
      </w:r>
    </w:p>
    <w:p w14:paraId="4BDD647E" w14:textId="5F792F36" w:rsidR="00F66B30" w:rsidRPr="00601E45" w:rsidRDefault="00F66B30" w:rsidP="00B14287">
      <w:pPr>
        <w:pStyle w:val="ListParagraph"/>
        <w:numPr>
          <w:ilvl w:val="1"/>
          <w:numId w:val="31"/>
        </w:numPr>
        <w:jc w:val="both"/>
        <w:rPr>
          <w:rFonts w:ascii="Times New Roman" w:hAnsi="Times New Roman" w:cs="Times New Roman"/>
          <w:sz w:val="20"/>
          <w:szCs w:val="20"/>
        </w:rPr>
      </w:pPr>
      <w:r>
        <w:rPr>
          <w:rFonts w:ascii="Times New Roman" w:hAnsi="Times New Roman" w:cs="Times New Roman"/>
          <w:sz w:val="20"/>
          <w:szCs w:val="20"/>
        </w:rPr>
        <w:t>RAN2 agreed that “</w:t>
      </w:r>
      <w:r w:rsidRPr="00601E45">
        <w:rPr>
          <w:rFonts w:ascii="Times New Roman" w:hAnsi="Times New Roman" w:cs="Times New Roman"/>
          <w:i/>
          <w:iCs/>
          <w:sz w:val="20"/>
          <w:szCs w:val="20"/>
        </w:rPr>
        <w:t>The UE needs to monitor paging after UE initiates SDT for system information change, PWS.  FFS for other cases”</w:t>
      </w:r>
    </w:p>
    <w:p w14:paraId="687A30C1" w14:textId="41C6CE19" w:rsidR="00B14287" w:rsidRPr="00601E45" w:rsidRDefault="00F66B30" w:rsidP="00601E45">
      <w:pPr>
        <w:pStyle w:val="ListParagraph"/>
        <w:numPr>
          <w:ilvl w:val="1"/>
          <w:numId w:val="31"/>
        </w:numPr>
        <w:jc w:val="both"/>
        <w:rPr>
          <w:rFonts w:ascii="Times New Roman" w:hAnsi="Times New Roman" w:cs="Times New Roman"/>
          <w:sz w:val="20"/>
          <w:szCs w:val="20"/>
        </w:rPr>
      </w:pPr>
      <w:r w:rsidRPr="00601E45">
        <w:rPr>
          <w:rFonts w:ascii="Times New Roman" w:hAnsi="Times New Roman" w:cs="Times New Roman"/>
          <w:sz w:val="20"/>
          <w:szCs w:val="20"/>
        </w:rPr>
        <w:t>For UE’s specific paging, our understanding is that i</w:t>
      </w:r>
      <w:r w:rsidR="00B14287" w:rsidRPr="00601E45">
        <w:rPr>
          <w:rFonts w:ascii="Times New Roman" w:hAnsi="Times New Roman" w:cs="Times New Roman"/>
          <w:sz w:val="20"/>
          <w:szCs w:val="20"/>
        </w:rPr>
        <w:t>f there is DL data for the UE during an SDT session (even for non-SDT DRBs), network can move the UE to RRC_CONNECTED using Fallback to resume.</w:t>
      </w:r>
    </w:p>
    <w:p w14:paraId="504DFB0F" w14:textId="727559AB" w:rsidR="000A0F57" w:rsidRPr="00601E45" w:rsidRDefault="00F66B30" w:rsidP="0034498C">
      <w:pPr>
        <w:pStyle w:val="ListParagraph"/>
        <w:numPr>
          <w:ilvl w:val="0"/>
          <w:numId w:val="31"/>
        </w:numPr>
        <w:jc w:val="both"/>
        <w:rPr>
          <w:rFonts w:ascii="Times New Roman" w:hAnsi="Times New Roman" w:cs="Times New Roman"/>
          <w:sz w:val="20"/>
          <w:szCs w:val="20"/>
        </w:rPr>
      </w:pPr>
      <w:r w:rsidRPr="00601E45">
        <w:rPr>
          <w:rFonts w:ascii="Times New Roman" w:hAnsi="Times New Roman" w:cs="Times New Roman"/>
          <w:sz w:val="20"/>
          <w:szCs w:val="20"/>
        </w:rPr>
        <w:t>When there is no</w:t>
      </w:r>
      <w:r w:rsidR="0001247F" w:rsidRPr="00601E45">
        <w:rPr>
          <w:rFonts w:ascii="Times New Roman" w:hAnsi="Times New Roman" w:cs="Times New Roman"/>
          <w:sz w:val="20"/>
          <w:szCs w:val="20"/>
        </w:rPr>
        <w:t xml:space="preserve"> specific behaviour defined in specification (e.g. for measurements), the </w:t>
      </w:r>
      <w:r w:rsidR="00B14287" w:rsidRPr="00601E45">
        <w:rPr>
          <w:rFonts w:ascii="Times New Roman" w:hAnsi="Times New Roman" w:cs="Times New Roman"/>
          <w:sz w:val="20"/>
          <w:szCs w:val="20"/>
        </w:rPr>
        <w:t>UE</w:t>
      </w:r>
      <w:r w:rsidR="0001247F" w:rsidRPr="00601E45">
        <w:rPr>
          <w:rFonts w:ascii="Times New Roman" w:hAnsi="Times New Roman" w:cs="Times New Roman"/>
          <w:sz w:val="20"/>
          <w:szCs w:val="20"/>
        </w:rPr>
        <w:t xml:space="preserve"> should</w:t>
      </w:r>
      <w:r w:rsidR="00B14287" w:rsidRPr="00601E45">
        <w:rPr>
          <w:rFonts w:ascii="Times New Roman" w:hAnsi="Times New Roman" w:cs="Times New Roman"/>
          <w:sz w:val="20"/>
          <w:szCs w:val="20"/>
        </w:rPr>
        <w:t xml:space="preserve"> behave like for a legacy UE in RRC_INACTIVE</w:t>
      </w:r>
      <w:r w:rsidR="0001247F" w:rsidRPr="00601E45">
        <w:rPr>
          <w:rFonts w:ascii="Times New Roman" w:hAnsi="Times New Roman" w:cs="Times New Roman"/>
          <w:sz w:val="20"/>
          <w:szCs w:val="20"/>
        </w:rPr>
        <w:t>.</w:t>
      </w:r>
    </w:p>
    <w:p w14:paraId="36BDB0A9" w14:textId="4CE7139B" w:rsidR="00B14287" w:rsidRPr="00601E45" w:rsidRDefault="00B14287" w:rsidP="00601E45">
      <w:pPr>
        <w:pStyle w:val="ListParagraph"/>
        <w:numPr>
          <w:ilvl w:val="1"/>
          <w:numId w:val="32"/>
        </w:numPr>
        <w:jc w:val="both"/>
        <w:rPr>
          <w:rFonts w:ascii="Times New Roman" w:hAnsi="Times New Roman" w:cs="Times New Roman"/>
          <w:sz w:val="20"/>
          <w:szCs w:val="20"/>
        </w:rPr>
      </w:pPr>
      <w:r w:rsidRPr="00601E45">
        <w:rPr>
          <w:rFonts w:ascii="Times New Roman" w:hAnsi="Times New Roman" w:cs="Times New Roman"/>
          <w:sz w:val="20"/>
          <w:szCs w:val="20"/>
        </w:rPr>
        <w:t>SDT aims to be simple mechanism that benefit of not having to enable all functionally in used by UEs in RRC_CONNECTED</w:t>
      </w:r>
      <w:r w:rsidR="003F316F" w:rsidRPr="00601E45">
        <w:rPr>
          <w:rFonts w:ascii="Times New Roman" w:hAnsi="Times New Roman" w:cs="Times New Roman"/>
          <w:sz w:val="20"/>
          <w:szCs w:val="20"/>
        </w:rPr>
        <w:t>, therefore it should focus only addressing the additional operation required taken RRC_INACTIVE as baseline.</w:t>
      </w:r>
    </w:p>
    <w:p w14:paraId="75788EF4" w14:textId="1A1FBFCA" w:rsidR="003D4641" w:rsidRDefault="00927434" w:rsidP="00AB4C0E">
      <w:pPr>
        <w:pStyle w:val="Proposal"/>
        <w:numPr>
          <w:ilvl w:val="0"/>
          <w:numId w:val="4"/>
        </w:numPr>
        <w:rPr>
          <w:lang w:val="en-US"/>
        </w:rPr>
      </w:pPr>
      <w:bookmarkStart w:id="100" w:name="_Toc67954604"/>
      <w:bookmarkStart w:id="101" w:name="_Toc67870090"/>
      <w:bookmarkStart w:id="102" w:name="_Toc67870176"/>
      <w:bookmarkStart w:id="103" w:name="_Toc68054677"/>
      <w:bookmarkStart w:id="104" w:name="_Toc68055290"/>
      <w:bookmarkStart w:id="105" w:name="_Toc68204640"/>
      <w:bookmarkStart w:id="106" w:name="_Toc68204897"/>
      <w:bookmarkStart w:id="107" w:name="_Toc68205697"/>
      <w:bookmarkStart w:id="108" w:name="_Toc71326960"/>
      <w:bookmarkStart w:id="109" w:name="_Toc71402937"/>
      <w:bookmarkStart w:id="110" w:name="_Toc71569658"/>
      <w:bookmarkStart w:id="111" w:name="_Toc71570046"/>
      <w:bookmarkStart w:id="112" w:name="_Toc77084760"/>
      <w:bookmarkStart w:id="113" w:name="_Toc78902097"/>
      <w:bookmarkStart w:id="114" w:name="_Toc79113327"/>
      <w:r>
        <w:rPr>
          <w:lang w:val="en-US"/>
        </w:rPr>
        <w:t xml:space="preserve">To </w:t>
      </w:r>
      <w:r w:rsidR="00767CFC">
        <w:rPr>
          <w:lang w:val="en-US"/>
        </w:rPr>
        <w:t xml:space="preserve">agree on the following </w:t>
      </w:r>
      <w:r w:rsidR="004611E1">
        <w:rPr>
          <w:lang w:val="en-US"/>
        </w:rPr>
        <w:t xml:space="preserve">behaviour </w:t>
      </w:r>
      <w:r w:rsidR="0010389A">
        <w:rPr>
          <w:lang w:val="en-US"/>
        </w:rPr>
        <w:t>for</w:t>
      </w:r>
      <w:r w:rsidR="003B490C">
        <w:rPr>
          <w:lang w:val="en-US"/>
        </w:rPr>
        <w:t xml:space="preserve"> a UE in RRC_INACTIVE during an </w:t>
      </w:r>
      <w:r w:rsidR="003B490C" w:rsidRPr="00CE3B1F">
        <w:rPr>
          <w:lang w:val="en-US"/>
        </w:rPr>
        <w:t>ongoing SDT session</w:t>
      </w:r>
      <w:r w:rsidR="00483471">
        <w:rPr>
          <w:lang w:val="en-US"/>
        </w:rPr>
        <w: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869C7CC" w14:textId="53C0D0B3" w:rsidR="00FA7711" w:rsidRPr="00A73F4E" w:rsidRDefault="00FA7711" w:rsidP="00FA7711">
      <w:pPr>
        <w:pStyle w:val="Proposal"/>
        <w:numPr>
          <w:ilvl w:val="1"/>
          <w:numId w:val="4"/>
        </w:numPr>
        <w:rPr>
          <w:lang w:val="en-US"/>
        </w:rPr>
      </w:pPr>
      <w:bookmarkStart w:id="115" w:name="_Toc67954612"/>
      <w:bookmarkStart w:id="116" w:name="_Toc68054681"/>
      <w:bookmarkStart w:id="117" w:name="_Toc68055294"/>
      <w:bookmarkStart w:id="118" w:name="_Toc68204644"/>
      <w:bookmarkStart w:id="119" w:name="_Toc68204901"/>
      <w:bookmarkStart w:id="120" w:name="_Toc68205701"/>
      <w:bookmarkStart w:id="121" w:name="_Toc71326962"/>
      <w:bookmarkStart w:id="122" w:name="_Toc71402939"/>
      <w:bookmarkStart w:id="123" w:name="_Toc71569660"/>
      <w:bookmarkStart w:id="124" w:name="_Toc71570048"/>
      <w:bookmarkStart w:id="125" w:name="_Toc77084762"/>
      <w:bookmarkStart w:id="126" w:name="_Toc78902098"/>
      <w:bookmarkStart w:id="127" w:name="_Toc79113328"/>
      <w:r w:rsidRPr="00A73F4E">
        <w:rPr>
          <w:lang w:val="en-US"/>
        </w:rPr>
        <w:t>UE-specific paging is not monitored.</w:t>
      </w:r>
      <w:bookmarkStart w:id="128" w:name="_Toc67954613"/>
      <w:bookmarkEnd w:id="115"/>
      <w:bookmarkEnd w:id="116"/>
      <w:bookmarkEnd w:id="117"/>
      <w:bookmarkEnd w:id="118"/>
      <w:bookmarkEnd w:id="119"/>
      <w:bookmarkEnd w:id="120"/>
      <w:bookmarkEnd w:id="121"/>
      <w:bookmarkEnd w:id="122"/>
      <w:bookmarkEnd w:id="123"/>
      <w:bookmarkEnd w:id="124"/>
      <w:bookmarkEnd w:id="125"/>
      <w:bookmarkEnd w:id="126"/>
      <w:bookmarkEnd w:id="128"/>
      <w:bookmarkEnd w:id="127"/>
    </w:p>
    <w:p w14:paraId="025C0B68" w14:textId="754ECE8A" w:rsidR="00AD44C4" w:rsidRPr="00E67839" w:rsidRDefault="00AD44C4" w:rsidP="00AB4C0E">
      <w:pPr>
        <w:pStyle w:val="Proposal"/>
        <w:numPr>
          <w:ilvl w:val="1"/>
          <w:numId w:val="4"/>
        </w:numPr>
        <w:rPr>
          <w:lang w:val="en-US"/>
        </w:rPr>
      </w:pPr>
      <w:bookmarkStart w:id="129" w:name="_Toc67954608"/>
      <w:bookmarkStart w:id="130" w:name="_Toc68054679"/>
      <w:bookmarkStart w:id="131" w:name="_Toc68055292"/>
      <w:bookmarkStart w:id="132" w:name="_Toc68204642"/>
      <w:bookmarkStart w:id="133" w:name="_Toc68204899"/>
      <w:bookmarkStart w:id="134" w:name="_Toc68205699"/>
      <w:bookmarkStart w:id="135" w:name="_Toc71326963"/>
      <w:bookmarkStart w:id="136" w:name="_Toc71402940"/>
      <w:bookmarkStart w:id="137" w:name="_Toc71569661"/>
      <w:bookmarkStart w:id="138" w:name="_Toc71570049"/>
      <w:bookmarkStart w:id="139" w:name="_Toc77084763"/>
      <w:bookmarkStart w:id="140" w:name="_Toc78902099"/>
      <w:bookmarkStart w:id="141" w:name="_Toc79113329"/>
      <w:r w:rsidRPr="00927434">
        <w:t xml:space="preserve">UE behaves like for a legacy UE in RRC_INACTIVE </w:t>
      </w:r>
      <w:r w:rsidR="003F316F">
        <w:t>when specification does not indicate different or SDT-specific operation</w:t>
      </w:r>
      <w:r w:rsidRPr="00A41E10">
        <w:t xml:space="preserve"> (e.g. measurements)</w:t>
      </w:r>
      <w:bookmarkEnd w:id="129"/>
      <w:bookmarkEnd w:id="130"/>
      <w:bookmarkEnd w:id="131"/>
      <w:bookmarkEnd w:id="132"/>
      <w:bookmarkEnd w:id="133"/>
      <w:bookmarkEnd w:id="134"/>
      <w:bookmarkEnd w:id="135"/>
      <w:bookmarkEnd w:id="136"/>
      <w:bookmarkEnd w:id="137"/>
      <w:bookmarkEnd w:id="138"/>
      <w:bookmarkEnd w:id="139"/>
      <w:r w:rsidR="003F316F">
        <w:t>.</w:t>
      </w:r>
      <w:bookmarkEnd w:id="140"/>
      <w:bookmarkEnd w:id="141"/>
    </w:p>
    <w:p w14:paraId="70717B38" w14:textId="77777777" w:rsidR="00335794" w:rsidRDefault="00335794" w:rsidP="00AB4C0E">
      <w:pPr>
        <w:jc w:val="both"/>
      </w:pPr>
    </w:p>
    <w:p w14:paraId="07AE59CF" w14:textId="138CE846" w:rsidR="00335794" w:rsidRDefault="009F4441" w:rsidP="00AB4C0E">
      <w:pPr>
        <w:pStyle w:val="Heading2"/>
        <w:jc w:val="both"/>
        <w:rPr>
          <w:noProof w:val="0"/>
          <w:lang w:val="en-US"/>
        </w:rPr>
      </w:pPr>
      <w:r>
        <w:rPr>
          <w:noProof w:val="0"/>
          <w:lang w:val="en-US"/>
        </w:rPr>
        <w:t>RRC s</w:t>
      </w:r>
      <w:r w:rsidR="008A23F5">
        <w:rPr>
          <w:noProof w:val="0"/>
          <w:lang w:val="en-US"/>
        </w:rPr>
        <w:t>ignaling allowed</w:t>
      </w:r>
      <w:r w:rsidR="00335794" w:rsidRPr="00E86C96">
        <w:rPr>
          <w:noProof w:val="0"/>
          <w:lang w:val="en-US"/>
        </w:rPr>
        <w:t xml:space="preserve"> during SDT session</w:t>
      </w:r>
    </w:p>
    <w:p w14:paraId="69D8DA82" w14:textId="4410DD8A" w:rsidR="00FB0A4F" w:rsidRDefault="007F5262" w:rsidP="00AB4C0E">
      <w:pPr>
        <w:jc w:val="both"/>
      </w:pPr>
      <w:r w:rsidRPr="007F5262">
        <w:fldChar w:fldCharType="begin"/>
      </w:r>
      <w:r w:rsidRPr="007F5262">
        <w:instrText xml:space="preserve"> REF _Ref67866487 \h  \* MERGEFORMAT </w:instrText>
      </w:r>
      <w:r w:rsidRPr="007F5262">
        <w:fldChar w:fldCharType="separate"/>
      </w:r>
      <w:r w:rsidR="00236360" w:rsidRPr="009F1C5B">
        <w:t xml:space="preserve">Table </w:t>
      </w:r>
      <w:r w:rsidR="00236360" w:rsidRPr="000A5E14">
        <w:rPr>
          <w:noProof/>
        </w:rPr>
        <w:t>1</w:t>
      </w:r>
      <w:r w:rsidRPr="007F5262">
        <w:fldChar w:fldCharType="end"/>
      </w:r>
      <w:r w:rsidRPr="007F5262">
        <w:t xml:space="preserve"> </w:t>
      </w:r>
      <w:r>
        <w:t xml:space="preserve">summarizes the </w:t>
      </w:r>
      <w:r w:rsidR="0035406C">
        <w:t xml:space="preserve">RRC messages </w:t>
      </w:r>
      <w:r>
        <w:t xml:space="preserve">potentially </w:t>
      </w:r>
      <w:r w:rsidR="00FB0A4F">
        <w:t>allowed during an SDT session:</w:t>
      </w:r>
    </w:p>
    <w:p w14:paraId="16934B22" w14:textId="55632436" w:rsidR="009F1C5B" w:rsidRPr="009F1C5B" w:rsidRDefault="009F1C5B" w:rsidP="000D5C85">
      <w:pPr>
        <w:pStyle w:val="Caption"/>
        <w:keepNext/>
        <w:spacing w:after="60"/>
        <w:jc w:val="center"/>
        <w:rPr>
          <w:i w:val="0"/>
          <w:iCs w:val="0"/>
          <w:color w:val="auto"/>
          <w:sz w:val="20"/>
          <w:szCs w:val="20"/>
        </w:rPr>
      </w:pPr>
      <w:bookmarkStart w:id="142" w:name="_Ref67866487"/>
      <w:r w:rsidRPr="009F1C5B">
        <w:rPr>
          <w:i w:val="0"/>
          <w:iCs w:val="0"/>
          <w:color w:val="auto"/>
          <w:sz w:val="20"/>
          <w:szCs w:val="20"/>
        </w:rPr>
        <w:t xml:space="preserve">Table </w:t>
      </w:r>
      <w:r w:rsidRPr="009F1C5B">
        <w:rPr>
          <w:i w:val="0"/>
          <w:iCs w:val="0"/>
          <w:color w:val="auto"/>
          <w:sz w:val="20"/>
          <w:szCs w:val="20"/>
        </w:rPr>
        <w:fldChar w:fldCharType="begin"/>
      </w:r>
      <w:r w:rsidRPr="009F1C5B">
        <w:rPr>
          <w:i w:val="0"/>
          <w:iCs w:val="0"/>
          <w:color w:val="auto"/>
          <w:sz w:val="20"/>
          <w:szCs w:val="20"/>
        </w:rPr>
        <w:instrText xml:space="preserve"> SEQ Table \* ARABIC </w:instrText>
      </w:r>
      <w:r w:rsidRPr="009F1C5B">
        <w:rPr>
          <w:i w:val="0"/>
          <w:iCs w:val="0"/>
          <w:color w:val="auto"/>
          <w:sz w:val="20"/>
          <w:szCs w:val="20"/>
        </w:rPr>
        <w:fldChar w:fldCharType="separate"/>
      </w:r>
      <w:r w:rsidR="00236360">
        <w:rPr>
          <w:i w:val="0"/>
          <w:iCs w:val="0"/>
          <w:noProof/>
          <w:color w:val="auto"/>
          <w:sz w:val="20"/>
          <w:szCs w:val="20"/>
        </w:rPr>
        <w:t>1</w:t>
      </w:r>
      <w:r w:rsidRPr="009F1C5B">
        <w:rPr>
          <w:i w:val="0"/>
          <w:iCs w:val="0"/>
          <w:color w:val="auto"/>
          <w:sz w:val="20"/>
          <w:szCs w:val="20"/>
        </w:rPr>
        <w:fldChar w:fldCharType="end"/>
      </w:r>
      <w:bookmarkEnd w:id="142"/>
      <w:r w:rsidRPr="009F1C5B">
        <w:rPr>
          <w:i w:val="0"/>
          <w:iCs w:val="0"/>
          <w:color w:val="auto"/>
          <w:sz w:val="20"/>
          <w:szCs w:val="20"/>
        </w:rPr>
        <w:t xml:space="preserve">. </w:t>
      </w:r>
      <w:r>
        <w:rPr>
          <w:i w:val="0"/>
          <w:iCs w:val="0"/>
          <w:color w:val="auto"/>
          <w:sz w:val="20"/>
          <w:szCs w:val="20"/>
        </w:rPr>
        <w:t>RRC message allowed</w:t>
      </w:r>
      <w:r w:rsidR="007F5262">
        <w:rPr>
          <w:i w:val="0"/>
          <w:iCs w:val="0"/>
          <w:color w:val="auto"/>
          <w:sz w:val="20"/>
          <w:szCs w:val="20"/>
        </w:rPr>
        <w:t xml:space="preserve"> at any time or</w:t>
      </w:r>
      <w:r>
        <w:rPr>
          <w:i w:val="0"/>
          <w:iCs w:val="0"/>
          <w:color w:val="auto"/>
          <w:sz w:val="20"/>
          <w:szCs w:val="20"/>
        </w:rPr>
        <w:t xml:space="preserve"> </w:t>
      </w:r>
      <w:r w:rsidR="007F5262">
        <w:rPr>
          <w:i w:val="0"/>
          <w:iCs w:val="0"/>
          <w:color w:val="auto"/>
          <w:sz w:val="20"/>
          <w:szCs w:val="20"/>
        </w:rPr>
        <w:t xml:space="preserve">only </w:t>
      </w:r>
      <w:r w:rsidR="007F5262" w:rsidRPr="007F5262">
        <w:rPr>
          <w:i w:val="0"/>
          <w:iCs w:val="0"/>
          <w:color w:val="auto"/>
          <w:sz w:val="20"/>
          <w:szCs w:val="20"/>
        </w:rPr>
        <w:t>at initiation of SDT session</w:t>
      </w:r>
    </w:p>
    <w:tbl>
      <w:tblPr>
        <w:tblStyle w:val="TableGrid"/>
        <w:tblW w:w="0" w:type="auto"/>
        <w:tblLook w:val="04A0" w:firstRow="1" w:lastRow="0" w:firstColumn="1" w:lastColumn="0" w:noHBand="0" w:noVBand="1"/>
      </w:tblPr>
      <w:tblGrid>
        <w:gridCol w:w="2283"/>
        <w:gridCol w:w="3472"/>
        <w:gridCol w:w="1890"/>
        <w:gridCol w:w="1694"/>
      </w:tblGrid>
      <w:tr w:rsidR="007F7E49" w14:paraId="6B3E20D1" w14:textId="77777777" w:rsidTr="00F1527E">
        <w:tc>
          <w:tcPr>
            <w:tcW w:w="2283" w:type="dxa"/>
            <w:shd w:val="clear" w:color="auto" w:fill="BFBFBF" w:themeFill="background1" w:themeFillShade="BF"/>
            <w:vAlign w:val="center"/>
          </w:tcPr>
          <w:p w14:paraId="09F0A3FF" w14:textId="7C67227D" w:rsidR="007F7E49" w:rsidRPr="007F7E49" w:rsidRDefault="007F7E49" w:rsidP="00AB4C0E">
            <w:pPr>
              <w:spacing w:after="0"/>
              <w:jc w:val="both"/>
              <w:rPr>
                <w:b/>
                <w:bCs/>
              </w:rPr>
            </w:pPr>
            <w:r w:rsidRPr="007F7E49">
              <w:rPr>
                <w:b/>
                <w:bCs/>
              </w:rPr>
              <w:t>RRC message</w:t>
            </w:r>
          </w:p>
        </w:tc>
        <w:tc>
          <w:tcPr>
            <w:tcW w:w="3472" w:type="dxa"/>
            <w:shd w:val="clear" w:color="auto" w:fill="BFBFBF" w:themeFill="background1" w:themeFillShade="BF"/>
            <w:vAlign w:val="center"/>
          </w:tcPr>
          <w:p w14:paraId="6FD012A6" w14:textId="093DC804" w:rsidR="007F7E49" w:rsidRPr="007F7E49" w:rsidRDefault="007F7E49" w:rsidP="00AB4C0E">
            <w:pPr>
              <w:spacing w:after="0"/>
              <w:jc w:val="both"/>
              <w:rPr>
                <w:b/>
                <w:bCs/>
              </w:rPr>
            </w:pPr>
            <w:r w:rsidRPr="007F7E49">
              <w:rPr>
                <w:b/>
                <w:bCs/>
              </w:rPr>
              <w:t>Purpose</w:t>
            </w:r>
          </w:p>
        </w:tc>
        <w:tc>
          <w:tcPr>
            <w:tcW w:w="1890" w:type="dxa"/>
            <w:shd w:val="clear" w:color="auto" w:fill="BFBFBF" w:themeFill="background1" w:themeFillShade="BF"/>
            <w:vAlign w:val="center"/>
          </w:tcPr>
          <w:p w14:paraId="6E9868E3" w14:textId="20FB575C" w:rsidR="007F7E49" w:rsidRPr="007F7E49" w:rsidRDefault="007F7E49" w:rsidP="00AB4C0E">
            <w:pPr>
              <w:spacing w:after="0"/>
              <w:jc w:val="both"/>
              <w:rPr>
                <w:b/>
                <w:bCs/>
              </w:rPr>
            </w:pPr>
            <w:r w:rsidRPr="002362A7">
              <w:rPr>
                <w:b/>
                <w:bCs/>
                <w:u w:val="single"/>
              </w:rPr>
              <w:t>Only</w:t>
            </w:r>
            <w:r w:rsidRPr="007F7E49">
              <w:rPr>
                <w:b/>
                <w:bCs/>
              </w:rPr>
              <w:t xml:space="preserve"> </w:t>
            </w:r>
            <w:bookmarkStart w:id="143" w:name="_Hlk67866464"/>
            <w:r w:rsidRPr="007F7E49">
              <w:rPr>
                <w:b/>
                <w:bCs/>
              </w:rPr>
              <w:t>at initiation of SDT session</w:t>
            </w:r>
            <w:bookmarkEnd w:id="143"/>
          </w:p>
        </w:tc>
        <w:tc>
          <w:tcPr>
            <w:tcW w:w="1694" w:type="dxa"/>
            <w:shd w:val="clear" w:color="auto" w:fill="BFBFBF" w:themeFill="background1" w:themeFillShade="BF"/>
            <w:vAlign w:val="center"/>
          </w:tcPr>
          <w:p w14:paraId="1C68602B" w14:textId="04EBC170" w:rsidR="007F7E49" w:rsidRPr="007F7E49" w:rsidRDefault="007F7E49" w:rsidP="00AB4C0E">
            <w:pPr>
              <w:spacing w:after="0"/>
              <w:jc w:val="both"/>
              <w:rPr>
                <w:b/>
                <w:bCs/>
              </w:rPr>
            </w:pPr>
            <w:r w:rsidRPr="007F7E49">
              <w:rPr>
                <w:b/>
                <w:bCs/>
              </w:rPr>
              <w:t>At any time of the SDT session</w:t>
            </w:r>
          </w:p>
        </w:tc>
      </w:tr>
      <w:tr w:rsidR="007F7E49" w14:paraId="3E1ACDC9" w14:textId="77777777" w:rsidTr="00F1527E">
        <w:tc>
          <w:tcPr>
            <w:tcW w:w="2283" w:type="dxa"/>
          </w:tcPr>
          <w:p w14:paraId="497DF1E7" w14:textId="4DC39B0A" w:rsidR="007F7E49" w:rsidRPr="007F7E49" w:rsidRDefault="007F7E49" w:rsidP="00AB4C0E">
            <w:pPr>
              <w:spacing w:after="0"/>
              <w:jc w:val="both"/>
              <w:rPr>
                <w:i/>
                <w:iCs/>
              </w:rPr>
            </w:pPr>
            <w:r w:rsidRPr="007F7E49">
              <w:rPr>
                <w:i/>
                <w:iCs/>
              </w:rPr>
              <w:t xml:space="preserve">RRCResumeRequest </w:t>
            </w:r>
          </w:p>
        </w:tc>
        <w:tc>
          <w:tcPr>
            <w:tcW w:w="3472" w:type="dxa"/>
          </w:tcPr>
          <w:p w14:paraId="7FB60E0B" w14:textId="7893AE3C" w:rsidR="007F7E49" w:rsidRDefault="0079799D" w:rsidP="00AB4C0E">
            <w:pPr>
              <w:spacing w:after="0"/>
              <w:jc w:val="both"/>
            </w:pPr>
            <w:r>
              <w:t>To initiate an SDT session</w:t>
            </w:r>
          </w:p>
        </w:tc>
        <w:tc>
          <w:tcPr>
            <w:tcW w:w="1890" w:type="dxa"/>
          </w:tcPr>
          <w:p w14:paraId="3CC31925" w14:textId="6C751912" w:rsidR="007F7E49" w:rsidRDefault="0079799D" w:rsidP="00AB4C0E">
            <w:pPr>
              <w:spacing w:after="0"/>
              <w:jc w:val="both"/>
            </w:pPr>
            <w:r>
              <w:t>Yes</w:t>
            </w:r>
          </w:p>
        </w:tc>
        <w:tc>
          <w:tcPr>
            <w:tcW w:w="1694" w:type="dxa"/>
          </w:tcPr>
          <w:p w14:paraId="0645C81E" w14:textId="589A9140" w:rsidR="007F7E49" w:rsidRDefault="007F7E49" w:rsidP="00AB4C0E">
            <w:pPr>
              <w:spacing w:after="0"/>
              <w:jc w:val="both"/>
            </w:pPr>
          </w:p>
        </w:tc>
      </w:tr>
      <w:tr w:rsidR="007F7E49" w14:paraId="448FE115" w14:textId="77777777" w:rsidTr="00F1527E">
        <w:tc>
          <w:tcPr>
            <w:tcW w:w="2283" w:type="dxa"/>
          </w:tcPr>
          <w:p w14:paraId="25557C47" w14:textId="6A2FE2B7" w:rsidR="007F7E49" w:rsidRDefault="007F7E49" w:rsidP="00AB4C0E">
            <w:pPr>
              <w:spacing w:after="0"/>
              <w:jc w:val="both"/>
            </w:pPr>
            <w:r w:rsidRPr="00FB0A4F">
              <w:rPr>
                <w:i/>
                <w:iCs/>
              </w:rPr>
              <w:lastRenderedPageBreak/>
              <w:t>RRCRelease</w:t>
            </w:r>
          </w:p>
        </w:tc>
        <w:tc>
          <w:tcPr>
            <w:tcW w:w="3472" w:type="dxa"/>
          </w:tcPr>
          <w:p w14:paraId="67260DDF" w14:textId="77777777" w:rsidR="00A147C0" w:rsidRDefault="0079799D" w:rsidP="00AB4C0E">
            <w:pPr>
              <w:spacing w:after="0"/>
              <w:jc w:val="both"/>
            </w:pPr>
            <w:r>
              <w:t>To end an SDT session</w:t>
            </w:r>
            <w:r w:rsidR="00CF35EC">
              <w:t xml:space="preserve"> and pot</w:t>
            </w:r>
            <w:r w:rsidR="004637EA">
              <w:t>entially update SDT related configuration</w:t>
            </w:r>
            <w:r w:rsidR="00A147C0">
              <w:t xml:space="preserve">. </w:t>
            </w:r>
          </w:p>
          <w:p w14:paraId="5B8D649E" w14:textId="079FDAA8" w:rsidR="007F7E49" w:rsidRDefault="00A147C0" w:rsidP="00AB4C0E">
            <w:pPr>
              <w:spacing w:after="0"/>
              <w:jc w:val="both"/>
            </w:pPr>
            <w:r>
              <w:t xml:space="preserve">FFS if </w:t>
            </w:r>
            <w:r w:rsidR="005A78E6">
              <w:t xml:space="preserve">it is </w:t>
            </w:r>
            <w:r>
              <w:t>possible to update location related configuration (e.g. SRS)</w:t>
            </w:r>
          </w:p>
        </w:tc>
        <w:tc>
          <w:tcPr>
            <w:tcW w:w="1890" w:type="dxa"/>
          </w:tcPr>
          <w:p w14:paraId="7DA39A1E" w14:textId="77777777" w:rsidR="007F7E49" w:rsidRDefault="007F7E49" w:rsidP="00AB4C0E">
            <w:pPr>
              <w:spacing w:after="0"/>
              <w:jc w:val="both"/>
            </w:pPr>
          </w:p>
        </w:tc>
        <w:tc>
          <w:tcPr>
            <w:tcW w:w="1694" w:type="dxa"/>
          </w:tcPr>
          <w:p w14:paraId="5A59DD69" w14:textId="2C0070A2" w:rsidR="007F7E49" w:rsidRDefault="0079799D" w:rsidP="00AB4C0E">
            <w:pPr>
              <w:spacing w:after="0"/>
              <w:jc w:val="both"/>
            </w:pPr>
            <w:r>
              <w:t>Yes</w:t>
            </w:r>
          </w:p>
        </w:tc>
      </w:tr>
      <w:tr w:rsidR="007F7E49" w14:paraId="33984CC4" w14:textId="77777777" w:rsidTr="00F1527E">
        <w:tc>
          <w:tcPr>
            <w:tcW w:w="2283" w:type="dxa"/>
          </w:tcPr>
          <w:p w14:paraId="5EBAB799" w14:textId="1620383E" w:rsidR="007F7E49" w:rsidRDefault="007F7E49" w:rsidP="00AB4C0E">
            <w:pPr>
              <w:spacing w:after="0"/>
              <w:jc w:val="both"/>
            </w:pPr>
            <w:r w:rsidRPr="00FB0A4F">
              <w:rPr>
                <w:i/>
                <w:iCs/>
              </w:rPr>
              <w:t>RRCRe</w:t>
            </w:r>
            <w:r>
              <w:rPr>
                <w:i/>
                <w:iCs/>
              </w:rPr>
              <w:t>ject</w:t>
            </w:r>
          </w:p>
        </w:tc>
        <w:tc>
          <w:tcPr>
            <w:tcW w:w="3472" w:type="dxa"/>
          </w:tcPr>
          <w:p w14:paraId="3C2241AC" w14:textId="6D7890D7" w:rsidR="007F7E49" w:rsidRDefault="0079799D" w:rsidP="00AB4C0E">
            <w:pPr>
              <w:spacing w:after="0"/>
              <w:jc w:val="both"/>
            </w:pPr>
            <w:r>
              <w:t>Not to start an SDT session under congestion scenarios</w:t>
            </w:r>
          </w:p>
        </w:tc>
        <w:tc>
          <w:tcPr>
            <w:tcW w:w="1890" w:type="dxa"/>
          </w:tcPr>
          <w:p w14:paraId="2EC29454" w14:textId="4E1E0C3B" w:rsidR="007F7E49" w:rsidRDefault="007F7E49" w:rsidP="00AB4C0E">
            <w:pPr>
              <w:spacing w:after="0"/>
              <w:jc w:val="both"/>
            </w:pPr>
            <w:r>
              <w:t>Yes</w:t>
            </w:r>
          </w:p>
        </w:tc>
        <w:tc>
          <w:tcPr>
            <w:tcW w:w="1694" w:type="dxa"/>
          </w:tcPr>
          <w:p w14:paraId="093E3C34" w14:textId="775A476B" w:rsidR="007F7E49" w:rsidRDefault="004637EA" w:rsidP="00AB4C0E">
            <w:pPr>
              <w:spacing w:after="0"/>
              <w:jc w:val="both"/>
            </w:pPr>
            <w:r>
              <w:t>NA</w:t>
            </w:r>
          </w:p>
        </w:tc>
      </w:tr>
      <w:tr w:rsidR="0079799D" w14:paraId="0A603C8F" w14:textId="77777777" w:rsidTr="00F1527E">
        <w:tc>
          <w:tcPr>
            <w:tcW w:w="2283" w:type="dxa"/>
          </w:tcPr>
          <w:p w14:paraId="3BF5777C" w14:textId="6F8FF928" w:rsidR="0079799D" w:rsidRPr="00FB0A4F" w:rsidRDefault="0079799D" w:rsidP="00AB4C0E">
            <w:pPr>
              <w:spacing w:after="0"/>
              <w:jc w:val="both"/>
              <w:rPr>
                <w:i/>
                <w:iCs/>
              </w:rPr>
            </w:pPr>
            <w:r>
              <w:rPr>
                <w:i/>
                <w:iCs/>
              </w:rPr>
              <w:t>RRCResume</w:t>
            </w:r>
          </w:p>
        </w:tc>
        <w:tc>
          <w:tcPr>
            <w:tcW w:w="3472" w:type="dxa"/>
          </w:tcPr>
          <w:p w14:paraId="52F5B294" w14:textId="4F384ACF" w:rsidR="0079799D" w:rsidRDefault="0079799D" w:rsidP="00AB4C0E">
            <w:pPr>
              <w:spacing w:after="0"/>
              <w:jc w:val="both"/>
            </w:pPr>
            <w:r>
              <w:t>To fallbac</w:t>
            </w:r>
            <w:r w:rsidR="002362A7">
              <w:t>k into legacy resume</w:t>
            </w:r>
          </w:p>
        </w:tc>
        <w:tc>
          <w:tcPr>
            <w:tcW w:w="1890" w:type="dxa"/>
          </w:tcPr>
          <w:p w14:paraId="36D0AC23" w14:textId="762E8190" w:rsidR="0079799D" w:rsidRDefault="004637EA" w:rsidP="00AB4C0E">
            <w:pPr>
              <w:spacing w:after="0"/>
              <w:jc w:val="both"/>
            </w:pPr>
            <w:r>
              <w:t>NA</w:t>
            </w:r>
          </w:p>
        </w:tc>
        <w:tc>
          <w:tcPr>
            <w:tcW w:w="1694" w:type="dxa"/>
          </w:tcPr>
          <w:p w14:paraId="7E68826B" w14:textId="33C325F5" w:rsidR="0079799D" w:rsidRDefault="002362A7" w:rsidP="00AB4C0E">
            <w:pPr>
              <w:spacing w:after="0"/>
              <w:jc w:val="both"/>
            </w:pPr>
            <w:r>
              <w:t>Yes</w:t>
            </w:r>
          </w:p>
        </w:tc>
      </w:tr>
      <w:tr w:rsidR="002362A7" w14:paraId="74C39B42" w14:textId="77777777" w:rsidTr="00F1527E">
        <w:tc>
          <w:tcPr>
            <w:tcW w:w="2283" w:type="dxa"/>
          </w:tcPr>
          <w:p w14:paraId="7D190580" w14:textId="55A692A9" w:rsidR="002362A7" w:rsidRDefault="002362A7" w:rsidP="00AB4C0E">
            <w:pPr>
              <w:spacing w:after="0"/>
              <w:jc w:val="both"/>
              <w:rPr>
                <w:i/>
                <w:iCs/>
              </w:rPr>
            </w:pPr>
            <w:r>
              <w:rPr>
                <w:i/>
                <w:iCs/>
              </w:rPr>
              <w:t>RRCSetup</w:t>
            </w:r>
          </w:p>
        </w:tc>
        <w:tc>
          <w:tcPr>
            <w:tcW w:w="3472" w:type="dxa"/>
          </w:tcPr>
          <w:p w14:paraId="43F4FEBA" w14:textId="52145E06" w:rsidR="002362A7" w:rsidRDefault="002362A7" w:rsidP="00AB4C0E">
            <w:pPr>
              <w:spacing w:after="0"/>
              <w:jc w:val="both"/>
            </w:pPr>
            <w:r>
              <w:t>To fallback into legacy setup</w:t>
            </w:r>
          </w:p>
        </w:tc>
        <w:tc>
          <w:tcPr>
            <w:tcW w:w="1890" w:type="dxa"/>
          </w:tcPr>
          <w:p w14:paraId="28DD0FE5" w14:textId="56B00A2F" w:rsidR="002362A7" w:rsidRDefault="002362A7" w:rsidP="00AB4C0E">
            <w:pPr>
              <w:spacing w:after="0"/>
              <w:jc w:val="both"/>
            </w:pPr>
            <w:r>
              <w:t>Yes</w:t>
            </w:r>
          </w:p>
        </w:tc>
        <w:tc>
          <w:tcPr>
            <w:tcW w:w="1694" w:type="dxa"/>
          </w:tcPr>
          <w:p w14:paraId="43B7945D" w14:textId="189DB5E5" w:rsidR="002362A7" w:rsidRDefault="004637EA" w:rsidP="00AB4C0E">
            <w:pPr>
              <w:spacing w:after="0"/>
              <w:jc w:val="both"/>
            </w:pPr>
            <w:r>
              <w:t>NA</w:t>
            </w:r>
          </w:p>
        </w:tc>
      </w:tr>
      <w:tr w:rsidR="002B1680" w14:paraId="2930DFCC" w14:textId="77777777" w:rsidTr="00F1527E">
        <w:tc>
          <w:tcPr>
            <w:tcW w:w="2283" w:type="dxa"/>
          </w:tcPr>
          <w:p w14:paraId="52045C6F" w14:textId="34D023A7" w:rsidR="002B1680" w:rsidRPr="002362A7" w:rsidRDefault="002B1680" w:rsidP="00AB4C0E">
            <w:pPr>
              <w:spacing w:after="0"/>
              <w:jc w:val="both"/>
              <w:rPr>
                <w:i/>
                <w:iCs/>
              </w:rPr>
            </w:pPr>
            <w:r w:rsidRPr="002B1680">
              <w:rPr>
                <w:i/>
                <w:iCs/>
              </w:rPr>
              <w:t>DLInformationTransfer</w:t>
            </w:r>
            <w:r>
              <w:rPr>
                <w:i/>
                <w:iCs/>
              </w:rPr>
              <w:t>,</w:t>
            </w:r>
            <w:r w:rsidRPr="002B1680">
              <w:rPr>
                <w:i/>
                <w:iCs/>
              </w:rPr>
              <w:t xml:space="preserve"> ULInformationTransfer</w:t>
            </w:r>
          </w:p>
        </w:tc>
        <w:tc>
          <w:tcPr>
            <w:tcW w:w="3472" w:type="dxa"/>
          </w:tcPr>
          <w:p w14:paraId="0C5AF248" w14:textId="4C68AE18" w:rsidR="002B1680" w:rsidRPr="002B1680" w:rsidRDefault="002B1680" w:rsidP="00AB4C0E">
            <w:pPr>
              <w:spacing w:after="0"/>
              <w:jc w:val="both"/>
            </w:pPr>
            <w:r w:rsidRPr="002B1680">
              <w:t xml:space="preserve">To transfer NAS </w:t>
            </w:r>
            <w:r w:rsidR="00E33F61">
              <w:t xml:space="preserve">PDU </w:t>
            </w:r>
            <w:r w:rsidR="009732F4">
              <w:t>(as SRB can be used during SDT ongoing session)</w:t>
            </w:r>
            <w:r w:rsidR="00A10E8D">
              <w:t xml:space="preserve"> e.g. for positioning</w:t>
            </w:r>
          </w:p>
        </w:tc>
        <w:tc>
          <w:tcPr>
            <w:tcW w:w="1890" w:type="dxa"/>
          </w:tcPr>
          <w:p w14:paraId="180D7379" w14:textId="7366B6F0" w:rsidR="002B1680" w:rsidRDefault="004637EA" w:rsidP="00AB4C0E">
            <w:pPr>
              <w:spacing w:after="0"/>
              <w:jc w:val="both"/>
            </w:pPr>
            <w:r>
              <w:t>NA</w:t>
            </w:r>
          </w:p>
        </w:tc>
        <w:tc>
          <w:tcPr>
            <w:tcW w:w="1694" w:type="dxa"/>
          </w:tcPr>
          <w:p w14:paraId="5713AF17" w14:textId="4EA154E0" w:rsidR="002B1680" w:rsidRDefault="009732F4" w:rsidP="00AB4C0E">
            <w:pPr>
              <w:spacing w:after="0"/>
              <w:jc w:val="both"/>
            </w:pPr>
            <w:r>
              <w:t>Yes</w:t>
            </w:r>
          </w:p>
        </w:tc>
      </w:tr>
      <w:tr w:rsidR="00CF35EC" w14:paraId="53EB6AF1" w14:textId="77777777" w:rsidTr="00F1527E">
        <w:tc>
          <w:tcPr>
            <w:tcW w:w="2283" w:type="dxa"/>
          </w:tcPr>
          <w:p w14:paraId="26DA8AD7" w14:textId="39D12509" w:rsidR="00CF35EC" w:rsidRPr="002B1680" w:rsidRDefault="004637EA" w:rsidP="00AB4C0E">
            <w:pPr>
              <w:spacing w:after="0"/>
              <w:jc w:val="both"/>
              <w:rPr>
                <w:i/>
                <w:iCs/>
              </w:rPr>
            </w:pPr>
            <w:r>
              <w:rPr>
                <w:i/>
                <w:iCs/>
              </w:rPr>
              <w:t>RRCReconfiguration</w:t>
            </w:r>
          </w:p>
        </w:tc>
        <w:tc>
          <w:tcPr>
            <w:tcW w:w="3472" w:type="dxa"/>
          </w:tcPr>
          <w:p w14:paraId="290D324C" w14:textId="0D57C440" w:rsidR="00CF35EC" w:rsidRPr="002B1680" w:rsidRDefault="00A147C0" w:rsidP="00AB4C0E">
            <w:pPr>
              <w:spacing w:after="0"/>
              <w:jc w:val="both"/>
            </w:pPr>
            <w:r>
              <w:t xml:space="preserve">FFS if </w:t>
            </w:r>
            <w:r w:rsidR="00E54B63">
              <w:t xml:space="preserve">it is </w:t>
            </w:r>
            <w:r>
              <w:t xml:space="preserve">needed </w:t>
            </w:r>
            <w:r w:rsidR="004637EA">
              <w:t xml:space="preserve">to update </w:t>
            </w:r>
            <w:r>
              <w:t xml:space="preserve">location related </w:t>
            </w:r>
            <w:r w:rsidR="004637EA">
              <w:t xml:space="preserve">configuration </w:t>
            </w:r>
            <w:r>
              <w:t>(e.g. SRS)</w:t>
            </w:r>
          </w:p>
        </w:tc>
        <w:tc>
          <w:tcPr>
            <w:tcW w:w="1890" w:type="dxa"/>
          </w:tcPr>
          <w:p w14:paraId="7A4F5F6E" w14:textId="06B36DFF" w:rsidR="00CF35EC" w:rsidRDefault="00CF35EC" w:rsidP="00AB4C0E">
            <w:pPr>
              <w:spacing w:after="0"/>
              <w:jc w:val="both"/>
            </w:pPr>
            <w:r>
              <w:t>NA</w:t>
            </w:r>
          </w:p>
        </w:tc>
        <w:tc>
          <w:tcPr>
            <w:tcW w:w="1694" w:type="dxa"/>
          </w:tcPr>
          <w:p w14:paraId="520CE649" w14:textId="70B922F9" w:rsidR="00CF35EC" w:rsidRDefault="00CF35EC" w:rsidP="00AB4C0E">
            <w:pPr>
              <w:spacing w:after="0"/>
              <w:jc w:val="both"/>
            </w:pPr>
            <w:r>
              <w:t>FFS</w:t>
            </w:r>
          </w:p>
        </w:tc>
      </w:tr>
    </w:tbl>
    <w:p w14:paraId="3D9F8378" w14:textId="014DFFA8" w:rsidR="007F7E49" w:rsidRDefault="007F7E49" w:rsidP="00AB4C0E">
      <w:pPr>
        <w:spacing w:after="0"/>
        <w:jc w:val="both"/>
      </w:pPr>
    </w:p>
    <w:p w14:paraId="52E53152" w14:textId="2FEC8346" w:rsidR="003250AA" w:rsidRDefault="003250AA" w:rsidP="001206EB">
      <w:pPr>
        <w:jc w:val="both"/>
      </w:pPr>
      <w:r>
        <w:t>Note 1: initiation of SDT session refers to the 1</w:t>
      </w:r>
      <w:r w:rsidRPr="003E22F5">
        <w:rPr>
          <w:vertAlign w:val="superscript"/>
        </w:rPr>
        <w:t>st</w:t>
      </w:r>
      <w:r>
        <w:t xml:space="preserve"> </w:t>
      </w:r>
      <w:r w:rsidR="0064068E">
        <w:t xml:space="preserve">UL SDT </w:t>
      </w:r>
      <w:r>
        <w:t xml:space="preserve">and </w:t>
      </w:r>
      <w:r w:rsidR="00A711BF">
        <w:t>1</w:t>
      </w:r>
      <w:r w:rsidR="00A711BF" w:rsidRPr="00601E45">
        <w:rPr>
          <w:vertAlign w:val="superscript"/>
        </w:rPr>
        <w:t>st</w:t>
      </w:r>
      <w:r w:rsidR="00A711BF">
        <w:t xml:space="preserve"> </w:t>
      </w:r>
      <w:r w:rsidR="0064068E">
        <w:t>DL</w:t>
      </w:r>
      <w:r>
        <w:t xml:space="preserve"> SDT</w:t>
      </w:r>
      <w:r w:rsidR="0064068E">
        <w:t xml:space="preserve"> exchanges.</w:t>
      </w:r>
    </w:p>
    <w:p w14:paraId="21BF0239" w14:textId="13FCD475" w:rsidR="000036C2" w:rsidRPr="00927434" w:rsidRDefault="000036C2" w:rsidP="00AB4C0E">
      <w:pPr>
        <w:pStyle w:val="Proposal"/>
        <w:numPr>
          <w:ilvl w:val="0"/>
          <w:numId w:val="4"/>
        </w:numPr>
        <w:rPr>
          <w:lang w:val="en-US"/>
        </w:rPr>
      </w:pPr>
      <w:bookmarkStart w:id="144" w:name="_Toc67954614"/>
      <w:bookmarkStart w:id="145" w:name="_Toc68054682"/>
      <w:bookmarkStart w:id="146" w:name="_Toc68055295"/>
      <w:bookmarkStart w:id="147" w:name="_Toc68204645"/>
      <w:bookmarkStart w:id="148" w:name="_Toc68204902"/>
      <w:bookmarkStart w:id="149" w:name="_Toc68205702"/>
      <w:bookmarkStart w:id="150" w:name="_Toc71326964"/>
      <w:bookmarkStart w:id="151" w:name="_Toc78902100"/>
      <w:bookmarkStart w:id="152" w:name="_Toc67870091"/>
      <w:bookmarkStart w:id="153" w:name="_Toc67870177"/>
      <w:bookmarkStart w:id="154" w:name="_Toc71402941"/>
      <w:bookmarkStart w:id="155" w:name="_Toc71569662"/>
      <w:bookmarkStart w:id="156" w:name="_Toc71570050"/>
      <w:bookmarkStart w:id="157" w:name="_Toc77084764"/>
      <w:bookmarkStart w:id="158" w:name="_Toc79113330"/>
      <w:r>
        <w:rPr>
          <w:lang w:val="en-US"/>
        </w:rPr>
        <w:t xml:space="preserve">To confirm that the following RRC messages are allowed during an SDT session </w:t>
      </w:r>
      <w:r w:rsidR="003250AA">
        <w:rPr>
          <w:lang w:val="en-US"/>
        </w:rPr>
        <w:t>(</w:t>
      </w:r>
      <w:r w:rsidRPr="00CE3B1F">
        <w:rPr>
          <w:lang w:val="en-US"/>
        </w:rPr>
        <w:t xml:space="preserve">as shown in </w:t>
      </w:r>
      <w:r w:rsidRPr="007F5262">
        <w:fldChar w:fldCharType="begin"/>
      </w:r>
      <w:r w:rsidRPr="007F5262">
        <w:instrText xml:space="preserve"> REF _Ref67866487 \h  \* MERGEFORMAT </w:instrText>
      </w:r>
      <w:r w:rsidRPr="007F5262">
        <w:fldChar w:fldCharType="separate"/>
      </w:r>
      <w:r w:rsidR="00236360" w:rsidRPr="009F1C5B">
        <w:t xml:space="preserve">Table </w:t>
      </w:r>
      <w:r w:rsidR="00236360" w:rsidRPr="000A5E14">
        <w:rPr>
          <w:noProof/>
        </w:rPr>
        <w:t>1</w:t>
      </w:r>
      <w:r w:rsidRPr="007F5262">
        <w:fldChar w:fldCharType="end"/>
      </w:r>
      <w:r w:rsidR="003250AA">
        <w:t>)</w:t>
      </w:r>
      <w:r>
        <w:t xml:space="preserve">: </w:t>
      </w:r>
      <w:r w:rsidR="00C61B1D">
        <w:t>only at the initiation phase</w:t>
      </w:r>
      <w:r w:rsidR="00A711BF">
        <w:t xml:space="preserve"> (i.e. 1</w:t>
      </w:r>
      <w:r w:rsidR="00A711BF" w:rsidRPr="00601E45">
        <w:rPr>
          <w:vertAlign w:val="superscript"/>
        </w:rPr>
        <w:t>st</w:t>
      </w:r>
      <w:r w:rsidR="00A711BF">
        <w:t xml:space="preserve"> UL or DL SDT messages)</w:t>
      </w:r>
      <w:r w:rsidR="00C61B1D">
        <w:t>,</w:t>
      </w:r>
      <w:r w:rsidR="00C61B1D" w:rsidRPr="00C61B1D">
        <w:rPr>
          <w:i/>
          <w:iCs/>
        </w:rPr>
        <w:t xml:space="preserve"> </w:t>
      </w:r>
      <w:r w:rsidR="00531F55" w:rsidRPr="00C61B1D">
        <w:rPr>
          <w:i/>
          <w:iCs/>
        </w:rPr>
        <w:t>RRCResumeRequest, RRC</w:t>
      </w:r>
      <w:r w:rsidR="00C61B1D" w:rsidRPr="00C61B1D">
        <w:rPr>
          <w:i/>
          <w:iCs/>
        </w:rPr>
        <w:t>Reject, and RRCSetup</w:t>
      </w:r>
      <w:r w:rsidR="00531F55">
        <w:t>; and, at any time of the SDT session</w:t>
      </w:r>
      <w:r w:rsidR="00C61B1D">
        <w:t xml:space="preserve">, </w:t>
      </w:r>
      <w:r w:rsidR="00C61B1D" w:rsidRPr="00C61B1D">
        <w:rPr>
          <w:i/>
          <w:iCs/>
        </w:rPr>
        <w:t xml:space="preserve">RRCRelease, RRCResume, DLInformationTransfer, </w:t>
      </w:r>
      <w:r w:rsidR="0098136C">
        <w:t xml:space="preserve">and </w:t>
      </w:r>
      <w:r w:rsidR="00C61B1D" w:rsidRPr="00C61B1D">
        <w:rPr>
          <w:i/>
          <w:iCs/>
        </w:rPr>
        <w:t>ULInformationTransfer</w:t>
      </w:r>
      <w:r w:rsidR="0098136C">
        <w:rPr>
          <w:i/>
          <w:iCs/>
        </w:rPr>
        <w:t>.</w:t>
      </w:r>
      <w:bookmarkEnd w:id="144"/>
      <w:bookmarkEnd w:id="145"/>
      <w:bookmarkEnd w:id="146"/>
      <w:bookmarkEnd w:id="147"/>
      <w:bookmarkEnd w:id="148"/>
      <w:bookmarkEnd w:id="149"/>
      <w:bookmarkEnd w:id="150"/>
      <w:bookmarkEnd w:id="151"/>
      <w:bookmarkEnd w:id="158"/>
      <w:r w:rsidR="00C61B1D" w:rsidRPr="00C61B1D">
        <w:rPr>
          <w:i/>
          <w:iCs/>
        </w:rPr>
        <w:t xml:space="preserve"> </w:t>
      </w:r>
      <w:bookmarkEnd w:id="152"/>
      <w:bookmarkEnd w:id="153"/>
      <w:bookmarkEnd w:id="154"/>
      <w:bookmarkEnd w:id="155"/>
      <w:bookmarkEnd w:id="156"/>
      <w:bookmarkEnd w:id="157"/>
    </w:p>
    <w:p w14:paraId="312648FE" w14:textId="77777777" w:rsidR="000B3B05" w:rsidRDefault="000B3B05" w:rsidP="000B3B05">
      <w:pPr>
        <w:jc w:val="both"/>
      </w:pPr>
    </w:p>
    <w:p w14:paraId="24CAFF62" w14:textId="77777777" w:rsidR="000B3B05" w:rsidRDefault="000B3B05" w:rsidP="000B3B05">
      <w:pPr>
        <w:jc w:val="both"/>
      </w:pPr>
      <w:r>
        <w:t>In RAN2#114e meeting, Rel-17 positioning WI agreed to the following:</w:t>
      </w:r>
    </w:p>
    <w:p w14:paraId="1AB4148B" w14:textId="77777777" w:rsidR="000B3B05" w:rsidRPr="0025171C" w:rsidRDefault="000B3B05" w:rsidP="000B3B05">
      <w:pPr>
        <w:spacing w:after="0"/>
        <w:ind w:left="720"/>
        <w:jc w:val="both"/>
        <w:rPr>
          <w:i/>
          <w:iCs/>
        </w:rPr>
      </w:pPr>
      <w:r w:rsidRPr="0025171C">
        <w:rPr>
          <w:i/>
          <w:iCs/>
        </w:rPr>
        <w:t>“”Follow Rel-17 SDT framework for INACTIVE UL and DL positioning:</w:t>
      </w:r>
    </w:p>
    <w:p w14:paraId="0984C5FB" w14:textId="77777777" w:rsidR="000B3B05" w:rsidRPr="0025171C" w:rsidRDefault="000B3B05" w:rsidP="000B3B05">
      <w:pPr>
        <w:spacing w:after="0"/>
        <w:ind w:left="720"/>
        <w:jc w:val="both"/>
        <w:rPr>
          <w:i/>
          <w:iCs/>
        </w:rPr>
      </w:pPr>
      <w:r w:rsidRPr="0025171C">
        <w:rPr>
          <w:i/>
          <w:iCs/>
        </w:rPr>
        <w:t></w:t>
      </w:r>
      <w:r w:rsidRPr="0025171C">
        <w:rPr>
          <w:i/>
          <w:iCs/>
        </w:rPr>
        <w:tab/>
        <w:t xml:space="preserve">If the UE initiated data transmission using UL SDT, the network can send DL LCS, LPP message and </w:t>
      </w:r>
      <w:r w:rsidRPr="0025171C">
        <w:rPr>
          <w:i/>
          <w:iCs/>
          <w:highlight w:val="yellow"/>
        </w:rPr>
        <w:t>RRC message (e.g. to configure SRS (TBD on what message is used)</w:t>
      </w:r>
      <w:r w:rsidRPr="0025171C">
        <w:rPr>
          <w:i/>
          <w:iCs/>
        </w:rPr>
        <w:t xml:space="preserve">, if UL positioning supported) to the UE. </w:t>
      </w:r>
    </w:p>
    <w:p w14:paraId="45ABEB7A" w14:textId="77777777" w:rsidR="000B3B05" w:rsidRPr="0025171C" w:rsidRDefault="000B3B05" w:rsidP="000B3B05">
      <w:pPr>
        <w:ind w:left="720"/>
        <w:jc w:val="both"/>
        <w:rPr>
          <w:i/>
          <w:iCs/>
        </w:rPr>
      </w:pPr>
      <w:r w:rsidRPr="0025171C">
        <w:rPr>
          <w:i/>
          <w:iCs/>
        </w:rPr>
        <w:t></w:t>
      </w:r>
      <w:r w:rsidRPr="0025171C">
        <w:rPr>
          <w:i/>
          <w:iCs/>
        </w:rPr>
        <w:tab/>
        <w:t>Otherwise, if UE did not initiate UL SDT, rely on legacy operation, i.e. the network shall transition the UE to RRC_CONNECTED, e.g. based on RAN paging.</w:t>
      </w:r>
    </w:p>
    <w:p w14:paraId="6F75711F" w14:textId="77777777" w:rsidR="000B3B05" w:rsidRDefault="000B3B05" w:rsidP="000B3B05">
      <w:pPr>
        <w:jc w:val="both"/>
      </w:pPr>
      <w:r>
        <w:t>Therefore, SDT mechanism should provide the means to allow reconfiguration of location related parameters during an SDT procedure. This may be done via RRCRelease at the end of the session or via RRCReconfiguration or other DL RRC msg that may be supported to provide DL configuration to the UE.</w:t>
      </w:r>
    </w:p>
    <w:p w14:paraId="0781AF3F" w14:textId="24794142" w:rsidR="000B3B05" w:rsidRPr="00927434" w:rsidRDefault="000B3B05" w:rsidP="000B3B05">
      <w:pPr>
        <w:pStyle w:val="Proposal"/>
        <w:numPr>
          <w:ilvl w:val="0"/>
          <w:numId w:val="4"/>
        </w:numPr>
        <w:rPr>
          <w:lang w:val="en-US"/>
        </w:rPr>
      </w:pPr>
      <w:bookmarkStart w:id="159" w:name="_Toc79113331"/>
      <w:r>
        <w:rPr>
          <w:lang w:val="en-US"/>
        </w:rPr>
        <w:t xml:space="preserve">To confirm that a UE can be provided with positioning related configurations (e.g. SRS) when using SDT mechanism. FFS which RRC message is used (e.g. </w:t>
      </w:r>
      <w:r w:rsidRPr="00C61B1D">
        <w:rPr>
          <w:i/>
          <w:iCs/>
        </w:rPr>
        <w:t>RRCRelease, RRCRe</w:t>
      </w:r>
      <w:r>
        <w:rPr>
          <w:i/>
          <w:iCs/>
        </w:rPr>
        <w:t xml:space="preserve">configuration </w:t>
      </w:r>
      <w:r w:rsidRPr="00E25D8A">
        <w:t>o</w:t>
      </w:r>
      <w:r w:rsidRPr="000B3B05">
        <w:t>r other one</w:t>
      </w:r>
      <w:r>
        <w:rPr>
          <w:i/>
          <w:iCs/>
        </w:rPr>
        <w:t>).</w:t>
      </w:r>
      <w:bookmarkEnd w:id="159"/>
      <w:r w:rsidRPr="00C61B1D">
        <w:rPr>
          <w:i/>
          <w:iCs/>
        </w:rPr>
        <w:t xml:space="preserve"> </w:t>
      </w:r>
    </w:p>
    <w:p w14:paraId="43F84E1D" w14:textId="77777777" w:rsidR="009776A9" w:rsidRDefault="009776A9" w:rsidP="00AB4C0E">
      <w:pPr>
        <w:jc w:val="both"/>
      </w:pPr>
    </w:p>
    <w:p w14:paraId="64EA344D" w14:textId="6D22D9EE" w:rsidR="00A711BF" w:rsidRDefault="00A711BF" w:rsidP="00AB4C0E">
      <w:pPr>
        <w:jc w:val="both"/>
      </w:pPr>
      <w:r>
        <w:t>The following sub-sections provide further details on the actual operation.</w:t>
      </w:r>
    </w:p>
    <w:p w14:paraId="61B80464" w14:textId="77777777" w:rsidR="00F52464" w:rsidRDefault="00F52464" w:rsidP="00601E45">
      <w:pPr>
        <w:pStyle w:val="Heading3"/>
      </w:pPr>
      <w:r>
        <w:t>RRCRelease message</w:t>
      </w:r>
    </w:p>
    <w:p w14:paraId="5A9C7CEC" w14:textId="77777777" w:rsidR="00F52464" w:rsidRPr="005D4478" w:rsidRDefault="00F52464" w:rsidP="00F52464">
      <w:pPr>
        <w:jc w:val="both"/>
      </w:pPr>
      <w:r w:rsidRPr="005D4478">
        <w:t xml:space="preserve">A UE can receive </w:t>
      </w:r>
      <w:r w:rsidRPr="005D4478">
        <w:rPr>
          <w:i/>
          <w:iCs/>
        </w:rPr>
        <w:t>RRCRelease</w:t>
      </w:r>
      <w:r w:rsidRPr="005D4478">
        <w:t xml:space="preserve"> msg. at any time during an ongoing SDT session to successfully end an ongoing SDT session. This </w:t>
      </w:r>
      <w:r w:rsidRPr="005D4478">
        <w:rPr>
          <w:i/>
          <w:iCs/>
        </w:rPr>
        <w:t>RRCRelease</w:t>
      </w:r>
      <w:r w:rsidRPr="005D4478">
        <w:t xml:space="preserve"> msg would be ciphered and integrity protected with the security keys generated by the NCC provided in a previous </w:t>
      </w:r>
      <w:r w:rsidRPr="005D4478">
        <w:rPr>
          <w:i/>
          <w:iCs/>
        </w:rPr>
        <w:t>RRCRelease</w:t>
      </w:r>
      <w:r w:rsidRPr="005D4478">
        <w:t xml:space="preserve"> msg. Three scenarios seem possible:</w:t>
      </w:r>
    </w:p>
    <w:p w14:paraId="40714333" w14:textId="09685B18" w:rsidR="00F52464" w:rsidRPr="005D4478" w:rsidRDefault="00F52464" w:rsidP="00F52464">
      <w:pPr>
        <w:pStyle w:val="ListParagraph"/>
        <w:numPr>
          <w:ilvl w:val="0"/>
          <w:numId w:val="10"/>
        </w:numPr>
        <w:jc w:val="both"/>
        <w:rPr>
          <w:rFonts w:ascii="Times New Roman" w:hAnsi="Times New Roman" w:cs="Times New Roman"/>
          <w:sz w:val="20"/>
          <w:szCs w:val="20"/>
          <w:lang w:val="en-GB" w:eastAsia="x-none"/>
        </w:rPr>
      </w:pPr>
      <w:r w:rsidRPr="005D4478">
        <w:rPr>
          <w:rFonts w:ascii="Times New Roman" w:hAnsi="Times New Roman" w:cs="Times New Roman"/>
          <w:sz w:val="20"/>
          <w:szCs w:val="20"/>
        </w:rPr>
        <w:t>Scenario (</w:t>
      </w:r>
      <w:r>
        <w:rPr>
          <w:rFonts w:ascii="Times New Roman" w:hAnsi="Times New Roman" w:cs="Times New Roman"/>
          <w:sz w:val="20"/>
          <w:szCs w:val="20"/>
        </w:rPr>
        <w:t>1</w:t>
      </w:r>
      <w:r w:rsidRPr="005D4478">
        <w:rPr>
          <w:rFonts w:ascii="Times New Roman" w:hAnsi="Times New Roman" w:cs="Times New Roman"/>
          <w:sz w:val="20"/>
          <w:szCs w:val="20"/>
        </w:rPr>
        <w:t xml:space="preserve">) represents when UE is allowed to continue using SDT feature i.e. UE stays in RRC_INACTIVE with a valid stored </w:t>
      </w:r>
      <w:r w:rsidRPr="005D4478">
        <w:rPr>
          <w:rFonts w:ascii="Times New Roman" w:hAnsi="Times New Roman" w:cs="Times New Roman"/>
          <w:i/>
          <w:iCs/>
          <w:sz w:val="20"/>
          <w:szCs w:val="20"/>
        </w:rPr>
        <w:t>suspendConfig</w:t>
      </w:r>
      <w:r w:rsidRPr="005D4478">
        <w:rPr>
          <w:rFonts w:ascii="Times New Roman" w:hAnsi="Times New Roman" w:cs="Times New Roman"/>
          <w:sz w:val="20"/>
          <w:szCs w:val="20"/>
        </w:rPr>
        <w:t xml:space="preserve"> and SDT related configuration.</w:t>
      </w:r>
    </w:p>
    <w:p w14:paraId="542BD0B8" w14:textId="300BBE7F" w:rsidR="00F52464" w:rsidRPr="005D4478" w:rsidRDefault="00F52464" w:rsidP="00F52464">
      <w:pPr>
        <w:pStyle w:val="ListParagraph"/>
        <w:numPr>
          <w:ilvl w:val="0"/>
          <w:numId w:val="10"/>
        </w:numPr>
        <w:jc w:val="both"/>
        <w:rPr>
          <w:rFonts w:ascii="Times New Roman" w:hAnsi="Times New Roman" w:cs="Times New Roman"/>
          <w:sz w:val="20"/>
          <w:szCs w:val="20"/>
          <w:lang w:val="en-GB" w:eastAsia="x-none"/>
        </w:rPr>
      </w:pPr>
      <w:r w:rsidRPr="005D4478">
        <w:rPr>
          <w:rFonts w:ascii="Times New Roman" w:hAnsi="Times New Roman" w:cs="Times New Roman"/>
          <w:sz w:val="20"/>
          <w:szCs w:val="20"/>
        </w:rPr>
        <w:t>Scenario (</w:t>
      </w:r>
      <w:r>
        <w:rPr>
          <w:rFonts w:ascii="Times New Roman" w:hAnsi="Times New Roman" w:cs="Times New Roman"/>
          <w:sz w:val="20"/>
          <w:szCs w:val="20"/>
        </w:rPr>
        <w:t>2</w:t>
      </w:r>
      <w:r w:rsidRPr="005D4478">
        <w:rPr>
          <w:rFonts w:ascii="Times New Roman" w:hAnsi="Times New Roman" w:cs="Times New Roman"/>
          <w:sz w:val="20"/>
          <w:szCs w:val="20"/>
        </w:rPr>
        <w:t xml:space="preserve">) represents when UE is </w:t>
      </w:r>
      <w:r w:rsidRPr="005D4478">
        <w:rPr>
          <w:rFonts w:ascii="Times New Roman" w:hAnsi="Times New Roman" w:cs="Times New Roman"/>
          <w:sz w:val="20"/>
          <w:szCs w:val="20"/>
          <w:u w:val="single"/>
        </w:rPr>
        <w:t>not</w:t>
      </w:r>
      <w:r w:rsidRPr="005D4478">
        <w:rPr>
          <w:rFonts w:ascii="Times New Roman" w:hAnsi="Times New Roman" w:cs="Times New Roman"/>
          <w:sz w:val="20"/>
          <w:szCs w:val="20"/>
        </w:rPr>
        <w:t xml:space="preserve"> allowed or </w:t>
      </w:r>
      <w:r>
        <w:rPr>
          <w:rFonts w:ascii="Times New Roman" w:hAnsi="Times New Roman" w:cs="Times New Roman"/>
          <w:sz w:val="20"/>
          <w:szCs w:val="20"/>
        </w:rPr>
        <w:t xml:space="preserve">is </w:t>
      </w:r>
      <w:r w:rsidRPr="005D4478">
        <w:rPr>
          <w:rFonts w:ascii="Times New Roman" w:hAnsi="Times New Roman" w:cs="Times New Roman"/>
          <w:sz w:val="20"/>
          <w:szCs w:val="20"/>
        </w:rPr>
        <w:t xml:space="preserve">de-configured to continue using SDT feature i.e. UE stays in RRC_INACTIVE with a valid stored </w:t>
      </w:r>
      <w:r w:rsidRPr="005D4478">
        <w:rPr>
          <w:rFonts w:ascii="Times New Roman" w:hAnsi="Times New Roman" w:cs="Times New Roman"/>
          <w:i/>
          <w:iCs/>
          <w:sz w:val="20"/>
          <w:szCs w:val="20"/>
        </w:rPr>
        <w:t>suspendConfig</w:t>
      </w:r>
      <w:r w:rsidRPr="005D4478">
        <w:rPr>
          <w:rFonts w:ascii="Times New Roman" w:hAnsi="Times New Roman" w:cs="Times New Roman"/>
          <w:sz w:val="20"/>
          <w:szCs w:val="20"/>
        </w:rPr>
        <w:t xml:space="preserve"> (but stored SDT related configuration is released).</w:t>
      </w:r>
    </w:p>
    <w:p w14:paraId="2FF310D7" w14:textId="3312BFE7" w:rsidR="00F52464" w:rsidRPr="005D4478" w:rsidRDefault="00F52464" w:rsidP="00F52464">
      <w:pPr>
        <w:pStyle w:val="ListParagraph"/>
        <w:numPr>
          <w:ilvl w:val="0"/>
          <w:numId w:val="10"/>
        </w:numPr>
        <w:jc w:val="both"/>
        <w:rPr>
          <w:rFonts w:ascii="Times New Roman" w:hAnsi="Times New Roman" w:cs="Times New Roman"/>
          <w:sz w:val="20"/>
          <w:szCs w:val="20"/>
          <w:lang w:val="en-GB" w:eastAsia="x-none"/>
        </w:rPr>
      </w:pPr>
      <w:r w:rsidRPr="005D4478">
        <w:rPr>
          <w:rFonts w:ascii="Times New Roman" w:hAnsi="Times New Roman" w:cs="Times New Roman"/>
          <w:sz w:val="20"/>
          <w:szCs w:val="20"/>
        </w:rPr>
        <w:t>Scenario (</w:t>
      </w:r>
      <w:r>
        <w:rPr>
          <w:rFonts w:ascii="Times New Roman" w:hAnsi="Times New Roman" w:cs="Times New Roman"/>
          <w:sz w:val="20"/>
          <w:szCs w:val="20"/>
        </w:rPr>
        <w:t>3</w:t>
      </w:r>
      <w:r w:rsidRPr="005D4478">
        <w:rPr>
          <w:rFonts w:ascii="Times New Roman" w:hAnsi="Times New Roman" w:cs="Times New Roman"/>
          <w:sz w:val="20"/>
          <w:szCs w:val="20"/>
        </w:rPr>
        <w:t xml:space="preserve">) represents when UE is transition into RRC_IDLE, i.e. stored </w:t>
      </w:r>
      <w:r w:rsidRPr="005D4478">
        <w:rPr>
          <w:rFonts w:ascii="Times New Roman" w:hAnsi="Times New Roman" w:cs="Times New Roman"/>
          <w:i/>
          <w:iCs/>
          <w:sz w:val="20"/>
          <w:szCs w:val="20"/>
        </w:rPr>
        <w:t>suspendConfig</w:t>
      </w:r>
      <w:r w:rsidRPr="005D4478">
        <w:rPr>
          <w:rFonts w:ascii="Times New Roman" w:hAnsi="Times New Roman" w:cs="Times New Roman"/>
          <w:sz w:val="20"/>
          <w:szCs w:val="20"/>
        </w:rPr>
        <w:t xml:space="preserve"> and SDT related configuration are both released.</w:t>
      </w:r>
    </w:p>
    <w:p w14:paraId="1AD9D476" w14:textId="04ACBC9F" w:rsidR="00F52464" w:rsidRPr="005D4478" w:rsidRDefault="00F52464" w:rsidP="00F52464">
      <w:pPr>
        <w:pStyle w:val="Proposal"/>
        <w:numPr>
          <w:ilvl w:val="0"/>
          <w:numId w:val="4"/>
        </w:numPr>
        <w:rPr>
          <w:lang w:val="en-US"/>
        </w:rPr>
      </w:pPr>
      <w:bookmarkStart w:id="160" w:name="_Toc71324174"/>
      <w:bookmarkStart w:id="161" w:name="_Toc71324226"/>
      <w:bookmarkStart w:id="162" w:name="_Toc71325311"/>
      <w:bookmarkStart w:id="163" w:name="_Toc71554146"/>
      <w:bookmarkStart w:id="164" w:name="_Toc71569488"/>
      <w:bookmarkStart w:id="165" w:name="_Toc71569573"/>
      <w:bookmarkStart w:id="166" w:name="_Toc71569995"/>
      <w:bookmarkStart w:id="167" w:name="_Toc78902101"/>
      <w:bookmarkStart w:id="168" w:name="_Toc79113332"/>
      <w:r w:rsidRPr="005D4478">
        <w:rPr>
          <w:lang w:val="en-US"/>
        </w:rPr>
        <w:lastRenderedPageBreak/>
        <w:t xml:space="preserve">At any time during an SDT session, </w:t>
      </w:r>
      <w:r>
        <w:rPr>
          <w:lang w:val="en-US"/>
        </w:rPr>
        <w:t>a</w:t>
      </w:r>
      <w:r w:rsidRPr="005D4478">
        <w:rPr>
          <w:lang w:val="en-US"/>
        </w:rPr>
        <w:t xml:space="preserve"> UE </w:t>
      </w:r>
      <w:r>
        <w:rPr>
          <w:lang w:val="en-US"/>
        </w:rPr>
        <w:t xml:space="preserve">can </w:t>
      </w:r>
      <w:r w:rsidRPr="005D4478">
        <w:rPr>
          <w:lang w:val="en-US"/>
        </w:rPr>
        <w:t xml:space="preserve">receive </w:t>
      </w:r>
      <w:r w:rsidRPr="005D4478">
        <w:rPr>
          <w:i/>
          <w:iCs/>
        </w:rPr>
        <w:t>RRCRelease</w:t>
      </w:r>
      <w:r w:rsidRPr="005D4478">
        <w:t xml:space="preserve"> msg</w:t>
      </w:r>
      <w:r w:rsidRPr="005D4478">
        <w:rPr>
          <w:lang w:val="en-US"/>
        </w:rPr>
        <w:t>.</w:t>
      </w:r>
      <w:r w:rsidRPr="005D4478">
        <w:t xml:space="preserve"> indicat</w:t>
      </w:r>
      <w:r>
        <w:t>ing</w:t>
      </w:r>
      <w:r w:rsidRPr="005D4478">
        <w:t xml:space="preserve"> either of the following scenarios: (</w:t>
      </w:r>
      <w:r>
        <w:t>1</w:t>
      </w:r>
      <w:r w:rsidRPr="005D4478">
        <w:t xml:space="preserve">) UE stays in RRC_INACTIVE with a valid stored </w:t>
      </w:r>
      <w:r w:rsidRPr="005D4478">
        <w:rPr>
          <w:i/>
          <w:iCs/>
        </w:rPr>
        <w:t>suspendConfig</w:t>
      </w:r>
      <w:r w:rsidRPr="005D4478">
        <w:t xml:space="preserve"> and SDT related configuration, (</w:t>
      </w:r>
      <w:r>
        <w:t>2</w:t>
      </w:r>
      <w:r w:rsidRPr="005D4478">
        <w:t xml:space="preserve">) UE stays in RRC_INACTIVE with a valid stored </w:t>
      </w:r>
      <w:r w:rsidRPr="005D4478">
        <w:rPr>
          <w:i/>
          <w:iCs/>
        </w:rPr>
        <w:t>suspendConfig</w:t>
      </w:r>
      <w:r w:rsidRPr="005D4478">
        <w:t xml:space="preserve"> (</w:t>
      </w:r>
      <w:r>
        <w:t>i.e.</w:t>
      </w:r>
      <w:r w:rsidRPr="005D4478">
        <w:t xml:space="preserve"> stored SDT related configuration is released), and (</w:t>
      </w:r>
      <w:r>
        <w:t>3</w:t>
      </w:r>
      <w:r w:rsidRPr="005D4478">
        <w:t>) UE is transition into RRC_IDLE (</w:t>
      </w:r>
      <w:r>
        <w:t xml:space="preserve">i.e. </w:t>
      </w:r>
      <w:r w:rsidRPr="005D4478">
        <w:t xml:space="preserve">stored </w:t>
      </w:r>
      <w:r w:rsidRPr="005D4478">
        <w:rPr>
          <w:i/>
          <w:iCs/>
        </w:rPr>
        <w:t>suspendConfig</w:t>
      </w:r>
      <w:r w:rsidRPr="005D4478">
        <w:t xml:space="preserve"> and SDT related configuration are both released).</w:t>
      </w:r>
      <w:bookmarkEnd w:id="160"/>
      <w:bookmarkEnd w:id="161"/>
      <w:bookmarkEnd w:id="162"/>
      <w:bookmarkEnd w:id="163"/>
      <w:bookmarkEnd w:id="164"/>
      <w:bookmarkEnd w:id="165"/>
      <w:bookmarkEnd w:id="166"/>
      <w:bookmarkEnd w:id="167"/>
      <w:bookmarkEnd w:id="168"/>
    </w:p>
    <w:p w14:paraId="31B869DE" w14:textId="77777777" w:rsidR="00F52464" w:rsidRDefault="00F52464" w:rsidP="00F52464">
      <w:pPr>
        <w:jc w:val="both"/>
        <w:rPr>
          <w:lang w:val="en-GB" w:eastAsia="x-none"/>
        </w:rPr>
      </w:pPr>
    </w:p>
    <w:p w14:paraId="0AC22991" w14:textId="77777777" w:rsidR="00F52464" w:rsidRDefault="00F52464" w:rsidP="00F52464">
      <w:pPr>
        <w:pStyle w:val="Heading3"/>
      </w:pPr>
      <w:r>
        <w:t>RRCReject and RRCSetup messages</w:t>
      </w:r>
    </w:p>
    <w:p w14:paraId="7446B4D9" w14:textId="1BF9D7E1" w:rsidR="00F52464" w:rsidRDefault="00F52464" w:rsidP="00F52464">
      <w:pPr>
        <w:jc w:val="both"/>
      </w:pPr>
      <w:r>
        <w:rPr>
          <w:lang w:val="en-GB" w:eastAsia="x-none"/>
        </w:rPr>
        <w:t xml:space="preserve">UE </w:t>
      </w:r>
      <w:r>
        <w:t>should</w:t>
      </w:r>
      <w:r w:rsidRPr="005D4478">
        <w:t xml:space="preserve"> only</w:t>
      </w:r>
      <w:r>
        <w:t xml:space="preserve"> receive </w:t>
      </w:r>
      <w:r w:rsidRPr="00601E45">
        <w:rPr>
          <w:i/>
          <w:iCs/>
        </w:rPr>
        <w:t>RRCReject</w:t>
      </w:r>
      <w:r w:rsidRPr="00B82794">
        <w:t xml:space="preserve"> and </w:t>
      </w:r>
      <w:r w:rsidRPr="00601E45">
        <w:rPr>
          <w:i/>
          <w:iCs/>
        </w:rPr>
        <w:t>RRCSetup</w:t>
      </w:r>
      <w:r w:rsidRPr="00B82794">
        <w:t xml:space="preserve"> message</w:t>
      </w:r>
      <w:r>
        <w:t>s</w:t>
      </w:r>
      <w:r w:rsidRPr="005D4478">
        <w:t xml:space="preserve"> at the </w:t>
      </w:r>
      <w:r w:rsidRPr="00702045">
        <w:t>beginning</w:t>
      </w:r>
      <w:r w:rsidRPr="005D4478">
        <w:t xml:space="preserve"> of the SDT session</w:t>
      </w:r>
      <w:r>
        <w:t xml:space="preserve">, i.e. </w:t>
      </w:r>
      <w:r w:rsidRPr="005D4478">
        <w:t xml:space="preserve"> </w:t>
      </w:r>
      <w:r>
        <w:t>when</w:t>
      </w:r>
      <w:r w:rsidRPr="005D4478">
        <w:t xml:space="preserve"> network </w:t>
      </w:r>
      <w:r>
        <w:t>responds to UE’s</w:t>
      </w:r>
      <w:r w:rsidRPr="005D4478">
        <w:t xml:space="preserve"> </w:t>
      </w:r>
      <w:r w:rsidRPr="005D4478">
        <w:rPr>
          <w:i/>
          <w:iCs/>
        </w:rPr>
        <w:t>ResumeRequest</w:t>
      </w:r>
      <w:r w:rsidRPr="005D4478">
        <w:t xml:space="preserve"> </w:t>
      </w:r>
      <w:r>
        <w:t>for SDT</w:t>
      </w:r>
      <w:r w:rsidRPr="005D4478">
        <w:t xml:space="preserve">. </w:t>
      </w:r>
      <w:r>
        <w:t>In both cases, the</w:t>
      </w:r>
      <w:r w:rsidRPr="005D4478">
        <w:t xml:space="preserve"> SDT session is terminated </w:t>
      </w:r>
      <w:r>
        <w:t xml:space="preserve">abruptly but the </w:t>
      </w:r>
      <w:r w:rsidRPr="005D4478">
        <w:t>network controls the end of the SDT session.</w:t>
      </w:r>
      <w:r>
        <w:t xml:space="preserve"> However, the transfer of 1</w:t>
      </w:r>
      <w:r w:rsidRPr="00FC6CD5">
        <w:rPr>
          <w:vertAlign w:val="superscript"/>
        </w:rPr>
        <w:t>st</w:t>
      </w:r>
      <w:r>
        <w:t xml:space="preserve"> UL SDT data should be treated as a failure by the UE (i.e., not processed by the network).</w:t>
      </w:r>
    </w:p>
    <w:p w14:paraId="5794CEE2" w14:textId="77777777" w:rsidR="00F52464" w:rsidRDefault="00F52464" w:rsidP="00F52464">
      <w:pPr>
        <w:jc w:val="both"/>
      </w:pPr>
      <w:r w:rsidRPr="005D4478">
        <w:t xml:space="preserve">For all of these cases, next </w:t>
      </w:r>
      <w:r>
        <w:t>Resume</w:t>
      </w:r>
      <w:r w:rsidRPr="005D4478">
        <w:t xml:space="preserve"> attempt </w:t>
      </w:r>
      <w:r>
        <w:t>c</w:t>
      </w:r>
      <w:r w:rsidRPr="005D4478">
        <w:t xml:space="preserve">ould be considered as a new attempt. Therefore, for the UL Data handling when SDT session terminates, the gNB </w:t>
      </w:r>
      <w:r>
        <w:t>may</w:t>
      </w:r>
      <w:r w:rsidRPr="005D4478">
        <w:t xml:space="preserve"> not</w:t>
      </w:r>
      <w:r>
        <w:t xml:space="preserve"> even be</w:t>
      </w:r>
      <w:r w:rsidRPr="005D4478">
        <w:t xml:space="preserve"> aware of the actual data that was sent (or wanted to be sent) in UE’s 1</w:t>
      </w:r>
      <w:r w:rsidRPr="005D4478">
        <w:rPr>
          <w:vertAlign w:val="superscript"/>
        </w:rPr>
        <w:t>st</w:t>
      </w:r>
      <w:r w:rsidRPr="005D4478">
        <w:t xml:space="preserve"> UL SDT. Therefore, it would be up to UE control to handle the retransmission of the data. </w:t>
      </w:r>
    </w:p>
    <w:p w14:paraId="02D19D3B" w14:textId="14ADA233" w:rsidR="00F52464" w:rsidRPr="005D4478" w:rsidRDefault="00F52464" w:rsidP="00F52464">
      <w:pPr>
        <w:jc w:val="both"/>
      </w:pPr>
      <w:r>
        <w:t xml:space="preserve">It is important to differentiate that </w:t>
      </w:r>
      <w:r w:rsidRPr="00601E45">
        <w:rPr>
          <w:i/>
          <w:iCs/>
        </w:rPr>
        <w:t>RRCReject</w:t>
      </w:r>
      <w:r>
        <w:t xml:space="preserve"> msg triggers the UE to remain in RRC_INACTIVE (with its stored UE AS Inactive Context, including its SDT configuration), but </w:t>
      </w:r>
      <w:r w:rsidRPr="00601E45">
        <w:rPr>
          <w:i/>
          <w:iCs/>
        </w:rPr>
        <w:t>RRCSetup</w:t>
      </w:r>
      <w:r>
        <w:t xml:space="preserve"> msg triggers to fallback mechanism to set up a new RRC connection and get the UE into RRC_CONNECTED.</w:t>
      </w:r>
    </w:p>
    <w:p w14:paraId="3E898DD7" w14:textId="77777777" w:rsidR="00F52464" w:rsidRPr="005D4478" w:rsidRDefault="00F52464" w:rsidP="00F52464">
      <w:pPr>
        <w:jc w:val="both"/>
      </w:pPr>
      <w:r w:rsidRPr="005D4478">
        <w:t>Different ways are possible on how to specify the retransmission of the data:</w:t>
      </w:r>
    </w:p>
    <w:p w14:paraId="3E134DCB" w14:textId="77777777" w:rsidR="00F52464" w:rsidRPr="005D4478" w:rsidRDefault="00F52464" w:rsidP="00F52464">
      <w:pPr>
        <w:pStyle w:val="ListParagraph"/>
        <w:numPr>
          <w:ilvl w:val="0"/>
          <w:numId w:val="8"/>
        </w:numPr>
        <w:jc w:val="both"/>
        <w:rPr>
          <w:rFonts w:ascii="Times New Roman" w:hAnsi="Times New Roman" w:cs="Times New Roman"/>
          <w:sz w:val="20"/>
          <w:szCs w:val="20"/>
        </w:rPr>
      </w:pPr>
      <w:r w:rsidRPr="005D4478">
        <w:rPr>
          <w:rFonts w:ascii="Times New Roman" w:hAnsi="Times New Roman" w:cs="Times New Roman"/>
          <w:b/>
          <w:bCs/>
          <w:sz w:val="20"/>
          <w:szCs w:val="20"/>
        </w:rPr>
        <w:t xml:space="preserve">Leave the failure handling up to UE implementation. </w:t>
      </w:r>
    </w:p>
    <w:p w14:paraId="059C49AE" w14:textId="77777777" w:rsidR="00F52464" w:rsidRPr="005D4478" w:rsidRDefault="00F52464" w:rsidP="00F52464">
      <w:pPr>
        <w:pStyle w:val="ListParagraph"/>
        <w:spacing w:after="60"/>
        <w:contextualSpacing w:val="0"/>
        <w:jc w:val="both"/>
        <w:rPr>
          <w:rFonts w:ascii="Times New Roman" w:hAnsi="Times New Roman" w:cs="Times New Roman"/>
          <w:sz w:val="20"/>
          <w:szCs w:val="20"/>
        </w:rPr>
      </w:pPr>
      <w:r w:rsidRPr="005D4478">
        <w:rPr>
          <w:rFonts w:ascii="Times New Roman" w:hAnsi="Times New Roman" w:cs="Times New Roman"/>
          <w:sz w:val="20"/>
          <w:szCs w:val="20"/>
        </w:rPr>
        <w:t>LTE PUR handles similar scenarios with the following note added in TS 36.331 upon PUR fallback or PUR failure “</w:t>
      </w:r>
      <w:r w:rsidRPr="005D4478">
        <w:rPr>
          <w:rFonts w:ascii="Times New Roman" w:hAnsi="Times New Roman" w:cs="Times New Roman"/>
          <w:i/>
          <w:iCs/>
          <w:sz w:val="20"/>
          <w:szCs w:val="20"/>
        </w:rPr>
        <w:t>NOTE: For transmission using PUR</w:t>
      </w:r>
      <w:r>
        <w:rPr>
          <w:rFonts w:ascii="Times New Roman" w:hAnsi="Times New Roman" w:cs="Times New Roman"/>
          <w:i/>
          <w:iCs/>
          <w:sz w:val="20"/>
          <w:szCs w:val="20"/>
        </w:rPr>
        <w:t>miro</w:t>
      </w:r>
      <w:r w:rsidRPr="005D4478">
        <w:rPr>
          <w:rFonts w:ascii="Times New Roman" w:hAnsi="Times New Roman" w:cs="Times New Roman"/>
          <w:i/>
          <w:iCs/>
          <w:sz w:val="20"/>
          <w:szCs w:val="20"/>
        </w:rPr>
        <w:t>, further UE actions upon reception of PUR fallback or PUR failure indication from lower layers (see TS 36.321 [6]) is left up to implementation</w:t>
      </w:r>
      <w:r w:rsidRPr="005D4478">
        <w:rPr>
          <w:rFonts w:ascii="Times New Roman" w:hAnsi="Times New Roman" w:cs="Times New Roman"/>
          <w:sz w:val="20"/>
          <w:szCs w:val="20"/>
        </w:rPr>
        <w:t>”. Same handling could apply here with the difference that in LTE UE had only sent one packet vs here a UE may have sent multiple packets before the failure scenario happens.</w:t>
      </w:r>
    </w:p>
    <w:p w14:paraId="57C33F06" w14:textId="77777777" w:rsidR="00F52464" w:rsidRPr="005D4478" w:rsidRDefault="00F52464" w:rsidP="00F52464">
      <w:pPr>
        <w:pStyle w:val="ListParagraph"/>
        <w:numPr>
          <w:ilvl w:val="0"/>
          <w:numId w:val="8"/>
        </w:numPr>
        <w:jc w:val="both"/>
        <w:rPr>
          <w:rFonts w:ascii="Times New Roman" w:hAnsi="Times New Roman" w:cs="Times New Roman"/>
          <w:b/>
          <w:bCs/>
          <w:sz w:val="20"/>
          <w:szCs w:val="20"/>
        </w:rPr>
      </w:pPr>
      <w:r w:rsidRPr="005D4478">
        <w:rPr>
          <w:rFonts w:ascii="Times New Roman" w:hAnsi="Times New Roman" w:cs="Times New Roman"/>
          <w:b/>
          <w:bCs/>
          <w:sz w:val="20"/>
          <w:szCs w:val="20"/>
        </w:rPr>
        <w:t xml:space="preserve">Specification defines UE’s behavior. </w:t>
      </w:r>
    </w:p>
    <w:p w14:paraId="7855A676" w14:textId="77777777" w:rsidR="00F52464" w:rsidRPr="005D4478" w:rsidRDefault="00F52464" w:rsidP="00F52464">
      <w:pPr>
        <w:pStyle w:val="ListParagraph"/>
        <w:jc w:val="both"/>
        <w:rPr>
          <w:rFonts w:ascii="Times New Roman" w:eastAsia="SimSun" w:hAnsi="Times New Roman" w:cs="Arial"/>
          <w:sz w:val="20"/>
          <w:szCs w:val="20"/>
        </w:rPr>
      </w:pPr>
      <w:r w:rsidRPr="005D4478">
        <w:rPr>
          <w:rFonts w:ascii="Times New Roman" w:eastAsia="SimSun" w:hAnsi="Times New Roman" w:cs="Arial"/>
          <w:sz w:val="20"/>
          <w:szCs w:val="20"/>
        </w:rPr>
        <w:t xml:space="preserve">The specification defines UE behaviour to guarantee the data continuity by having the UE to retransmit all the not-confirmed data after its failure. </w:t>
      </w:r>
    </w:p>
    <w:p w14:paraId="08E0028B" w14:textId="77777777" w:rsidR="00F52464" w:rsidRPr="005D4478" w:rsidRDefault="00F52464" w:rsidP="00F52464">
      <w:r w:rsidRPr="005D4478">
        <w:t>Both options are feasible, and this could be discussed after the design further progresses.</w:t>
      </w:r>
    </w:p>
    <w:p w14:paraId="14CE43C6" w14:textId="77777777" w:rsidR="00F52464" w:rsidRPr="005D4478" w:rsidRDefault="00F52464" w:rsidP="00F52464">
      <w:pPr>
        <w:pStyle w:val="Proposal"/>
        <w:numPr>
          <w:ilvl w:val="0"/>
          <w:numId w:val="4"/>
        </w:numPr>
        <w:rPr>
          <w:lang w:val="en-US"/>
        </w:rPr>
      </w:pPr>
      <w:bookmarkStart w:id="169" w:name="_Toc71324179"/>
      <w:bookmarkStart w:id="170" w:name="_Toc71324231"/>
      <w:bookmarkStart w:id="171" w:name="_Toc71325316"/>
      <w:bookmarkStart w:id="172" w:name="_Toc71554151"/>
      <w:bookmarkStart w:id="173" w:name="_Toc71569493"/>
      <w:bookmarkStart w:id="174" w:name="_Toc71569578"/>
      <w:bookmarkStart w:id="175" w:name="_Toc71570000"/>
      <w:bookmarkStart w:id="176" w:name="_Toc78902102"/>
      <w:bookmarkStart w:id="177" w:name="_Toc79113333"/>
      <w:r w:rsidRPr="005D4478">
        <w:rPr>
          <w:lang w:val="en-US"/>
        </w:rPr>
        <w:t xml:space="preserve">gNB can only send </w:t>
      </w:r>
      <w:r w:rsidRPr="005D4478">
        <w:rPr>
          <w:i/>
          <w:iCs/>
          <w:lang w:val="en-US"/>
        </w:rPr>
        <w:t>RRCSetup</w:t>
      </w:r>
      <w:r w:rsidRPr="005D4478">
        <w:rPr>
          <w:lang w:val="en-US"/>
        </w:rPr>
        <w:t xml:space="preserve"> </w:t>
      </w:r>
      <w:r>
        <w:rPr>
          <w:lang w:val="en-US"/>
        </w:rPr>
        <w:t xml:space="preserve">and </w:t>
      </w:r>
      <w:r w:rsidRPr="00FC6CD5">
        <w:rPr>
          <w:i/>
          <w:iCs/>
          <w:lang w:val="en-US"/>
        </w:rPr>
        <w:t>RRCReject</w:t>
      </w:r>
      <w:r>
        <w:rPr>
          <w:lang w:val="en-US"/>
        </w:rPr>
        <w:t xml:space="preserve"> as immediate response to</w:t>
      </w:r>
      <w:r w:rsidRPr="005D4478">
        <w:rPr>
          <w:lang w:val="en-US"/>
        </w:rPr>
        <w:t xml:space="preserve"> </w:t>
      </w:r>
      <w:r>
        <w:rPr>
          <w:lang w:val="en-US"/>
        </w:rPr>
        <w:t>UE’s</w:t>
      </w:r>
      <w:r w:rsidRPr="005D4478">
        <w:rPr>
          <w:lang w:val="en-US"/>
        </w:rPr>
        <w:t xml:space="preserve"> </w:t>
      </w:r>
      <w:r w:rsidRPr="005D4478">
        <w:rPr>
          <w:i/>
          <w:iCs/>
          <w:lang w:val="en-US"/>
        </w:rPr>
        <w:t>ResumeRequest</w:t>
      </w:r>
      <w:r w:rsidRPr="005D4478">
        <w:rPr>
          <w:lang w:val="en-US"/>
        </w:rPr>
        <w:t xml:space="preserve"> </w:t>
      </w:r>
      <w:r>
        <w:rPr>
          <w:lang w:val="en-US"/>
        </w:rPr>
        <w:t>for SDT operation</w:t>
      </w:r>
      <w:r w:rsidRPr="005D4478">
        <w:rPr>
          <w:lang w:val="en-US"/>
        </w:rPr>
        <w:t>.</w:t>
      </w:r>
      <w:bookmarkEnd w:id="169"/>
      <w:bookmarkEnd w:id="170"/>
      <w:bookmarkEnd w:id="171"/>
      <w:bookmarkEnd w:id="172"/>
      <w:bookmarkEnd w:id="173"/>
      <w:bookmarkEnd w:id="174"/>
      <w:bookmarkEnd w:id="175"/>
      <w:bookmarkEnd w:id="176"/>
      <w:bookmarkEnd w:id="177"/>
    </w:p>
    <w:p w14:paraId="480ABC06" w14:textId="77777777" w:rsidR="00F52464" w:rsidRPr="005D4478" w:rsidRDefault="00F52464" w:rsidP="00F52464">
      <w:pPr>
        <w:pStyle w:val="Proposal"/>
        <w:numPr>
          <w:ilvl w:val="1"/>
          <w:numId w:val="4"/>
        </w:numPr>
        <w:rPr>
          <w:lang w:val="en-US"/>
        </w:rPr>
      </w:pPr>
      <w:bookmarkStart w:id="178" w:name="_Toc71324180"/>
      <w:bookmarkStart w:id="179" w:name="_Toc71324232"/>
      <w:bookmarkStart w:id="180" w:name="_Toc71325317"/>
      <w:bookmarkStart w:id="181" w:name="_Toc71554152"/>
      <w:bookmarkStart w:id="182" w:name="_Toc71569494"/>
      <w:bookmarkStart w:id="183" w:name="_Toc71569579"/>
      <w:bookmarkStart w:id="184" w:name="_Toc71570001"/>
      <w:bookmarkStart w:id="185" w:name="_Toc78902103"/>
      <w:bookmarkStart w:id="186" w:name="_Toc79113334"/>
      <w:r>
        <w:rPr>
          <w:lang w:val="en-US"/>
        </w:rPr>
        <w:t>When</w:t>
      </w:r>
      <w:r w:rsidRPr="005D4478">
        <w:rPr>
          <w:lang w:val="en-US"/>
        </w:rPr>
        <w:t xml:space="preserve"> UE detects </w:t>
      </w:r>
      <w:r>
        <w:t xml:space="preserve">the termination of the </w:t>
      </w:r>
      <w:r w:rsidRPr="005D4478">
        <w:t xml:space="preserve">SDT session for congestion, </w:t>
      </w:r>
      <w:r>
        <w:t>or</w:t>
      </w:r>
      <w:r w:rsidRPr="005D4478">
        <w:t xml:space="preserve"> fallback to setup, it is </w:t>
      </w:r>
      <w:r>
        <w:t xml:space="preserve">left </w:t>
      </w:r>
      <w:r w:rsidRPr="005D4478">
        <w:t>up to UE</w:t>
      </w:r>
      <w:r>
        <w:t xml:space="preserve"> the decision on how</w:t>
      </w:r>
      <w:r w:rsidRPr="005D4478">
        <w:t xml:space="preserve"> to handle any retransmission of the not acknowledge</w:t>
      </w:r>
      <w:r>
        <w:t xml:space="preserve"> UL</w:t>
      </w:r>
      <w:r w:rsidRPr="005D4478">
        <w:t xml:space="preserve"> data.</w:t>
      </w:r>
      <w:bookmarkEnd w:id="178"/>
      <w:bookmarkEnd w:id="179"/>
      <w:bookmarkEnd w:id="180"/>
      <w:bookmarkEnd w:id="181"/>
      <w:bookmarkEnd w:id="182"/>
      <w:bookmarkEnd w:id="183"/>
      <w:bookmarkEnd w:id="184"/>
      <w:r>
        <w:t xml:space="preserve"> Discuss whether TS needs to specify or clarify (e.g. with a NOTE) the related handling of the data for either scenario.</w:t>
      </w:r>
      <w:bookmarkEnd w:id="185"/>
      <w:bookmarkEnd w:id="186"/>
    </w:p>
    <w:p w14:paraId="5EDC1BC1" w14:textId="77777777" w:rsidR="00F52464" w:rsidRPr="004C1920" w:rsidRDefault="00F52464" w:rsidP="00F52464">
      <w:pPr>
        <w:jc w:val="both"/>
        <w:rPr>
          <w:lang w:eastAsia="x-none"/>
        </w:rPr>
      </w:pPr>
    </w:p>
    <w:p w14:paraId="3D219255" w14:textId="77777777" w:rsidR="00F52464" w:rsidRDefault="00F52464" w:rsidP="00F52464">
      <w:pPr>
        <w:pStyle w:val="Heading3"/>
      </w:pPr>
      <w:r>
        <w:t>RRCResume message</w:t>
      </w:r>
    </w:p>
    <w:p w14:paraId="4BF78AD7" w14:textId="35121D43" w:rsidR="00F52464" w:rsidRDefault="00F52464" w:rsidP="00F52464">
      <w:pPr>
        <w:jc w:val="both"/>
      </w:pPr>
      <w:r w:rsidRPr="005D4478">
        <w:t>UE</w:t>
      </w:r>
      <w:r>
        <w:t xml:space="preserve"> can</w:t>
      </w:r>
      <w:r w:rsidRPr="005D4478">
        <w:t xml:space="preserve"> receive </w:t>
      </w:r>
      <w:r w:rsidRPr="005D4478">
        <w:rPr>
          <w:i/>
          <w:iCs/>
        </w:rPr>
        <w:t>RRCResume</w:t>
      </w:r>
      <w:r w:rsidRPr="005D4478">
        <w:t xml:space="preserve"> msg at any time during the SDT session (i.e. initiation phase or during an ongoing SDT session) and previous unconfirmed UL data does not need to be resent unless network indicates otherwise.  This operation could allow the UE to start sending traffic belonging to DRBs configured for SDT and non-SDT upon resuming the RRC connection. Therefore, the fallback is done via </w:t>
      </w:r>
      <w:r w:rsidRPr="005D4478">
        <w:rPr>
          <w:i/>
          <w:iCs/>
        </w:rPr>
        <w:t>RRCResume</w:t>
      </w:r>
      <w:r w:rsidRPr="005D4478">
        <w:t xml:space="preserve">, and data continuity is guaranteed.  During a network-controlled fallback to Resume, the network should successfully process the UL data sent before sending </w:t>
      </w:r>
      <w:r w:rsidRPr="00FC6CD5">
        <w:rPr>
          <w:i/>
          <w:iCs/>
        </w:rPr>
        <w:t>RRCResume</w:t>
      </w:r>
      <w:r w:rsidRPr="005D4478">
        <w:t xml:space="preserve"> (e.g. in case of initiation of SDT session, this would refer to msg 3/A without loss). </w:t>
      </w:r>
    </w:p>
    <w:p w14:paraId="72962A47" w14:textId="3CBDA053" w:rsidR="00F52464" w:rsidRDefault="00F52464" w:rsidP="00F52464">
      <w:pPr>
        <w:jc w:val="both"/>
        <w:rPr>
          <w:lang w:val="en-GB" w:eastAsia="x-none"/>
        </w:rPr>
      </w:pPr>
      <w:r>
        <w:t>This same mechanism would be re-used</w:t>
      </w:r>
      <w:r w:rsidRPr="005D4478">
        <w:t xml:space="preserve"> when non-SDT is triggered during an ongoing SDT session</w:t>
      </w:r>
      <w:r>
        <w:t xml:space="preserve"> and the corresponding handling is done via DCCH based approach</w:t>
      </w:r>
      <w:r w:rsidRPr="005D4478">
        <w:rPr>
          <w:lang w:val="en-GB" w:eastAsia="x-none"/>
        </w:rPr>
        <w:t xml:space="preserve">. Upon gNB receives this request or information from UE </w:t>
      </w:r>
      <w:r w:rsidRPr="005D4478">
        <w:rPr>
          <w:lang w:val="en-GB" w:eastAsia="x-none"/>
        </w:rPr>
        <w:lastRenderedPageBreak/>
        <w:t>that indicates that non-SDT data</w:t>
      </w:r>
      <w:r>
        <w:rPr>
          <w:lang w:val="en-GB" w:eastAsia="x-none"/>
        </w:rPr>
        <w:t xml:space="preserve"> becomes available</w:t>
      </w:r>
      <w:r w:rsidRPr="005D4478">
        <w:rPr>
          <w:lang w:val="en-GB" w:eastAsia="x-none"/>
        </w:rPr>
        <w:t xml:space="preserve"> in UE’s buffer, gNB could trigger a fallback to resume the RRC connection directly from the ongoing SDT session, i.e. SDT session continues after getting RRC_CONNECTED</w:t>
      </w:r>
      <w:r>
        <w:rPr>
          <w:lang w:val="en-GB" w:eastAsia="x-none"/>
        </w:rPr>
        <w:t xml:space="preserve">. </w:t>
      </w:r>
    </w:p>
    <w:p w14:paraId="51BC69FE" w14:textId="37F388FD" w:rsidR="00335DDE" w:rsidRPr="005D4478" w:rsidRDefault="00AE2797" w:rsidP="00F52464">
      <w:pPr>
        <w:jc w:val="both"/>
        <w:rPr>
          <w:lang w:val="en-GB" w:eastAsia="x-none"/>
        </w:rPr>
      </w:pPr>
      <w:r>
        <w:rPr>
          <w:lang w:val="en-GB" w:eastAsia="x-none"/>
        </w:rPr>
        <w:t xml:space="preserve">Note that even though </w:t>
      </w:r>
      <w:r w:rsidRPr="00C43DD4">
        <w:rPr>
          <w:i/>
          <w:iCs/>
          <w:lang w:val="en-GB" w:eastAsia="x-none"/>
        </w:rPr>
        <w:t>RRCResume</w:t>
      </w:r>
      <w:r>
        <w:rPr>
          <w:lang w:val="en-GB" w:eastAsia="x-none"/>
        </w:rPr>
        <w:t xml:space="preserve"> msg can be received at any time during the SDT session, majority companies preferred</w:t>
      </w:r>
      <w:r w:rsidR="00874E8C">
        <w:rPr>
          <w:lang w:val="en-GB" w:eastAsia="x-none"/>
        </w:rPr>
        <w:t xml:space="preserve"> during email discussion#507</w:t>
      </w:r>
      <w:r>
        <w:rPr>
          <w:lang w:val="en-GB" w:eastAsia="x-none"/>
        </w:rPr>
        <w:t xml:space="preserve"> that this mechanism is not used when </w:t>
      </w:r>
      <w:r w:rsidR="0028673F">
        <w:rPr>
          <w:lang w:val="en-GB" w:eastAsia="x-none"/>
        </w:rPr>
        <w:t>SDT session was ongoing but the UE AS Context in the anchor gNB was not relocated</w:t>
      </w:r>
      <w:r w:rsidR="00874E8C">
        <w:rPr>
          <w:lang w:val="en-GB" w:eastAsia="x-none"/>
        </w:rPr>
        <w:t xml:space="preserve"> to the serving gNB.</w:t>
      </w:r>
    </w:p>
    <w:p w14:paraId="5A54F88F" w14:textId="68B7AAD2" w:rsidR="00F52464" w:rsidRPr="005D4478" w:rsidRDefault="00F52464" w:rsidP="00F52464">
      <w:pPr>
        <w:pStyle w:val="Proposal"/>
        <w:numPr>
          <w:ilvl w:val="0"/>
          <w:numId w:val="4"/>
        </w:numPr>
        <w:rPr>
          <w:lang w:val="en-US"/>
        </w:rPr>
      </w:pPr>
      <w:bookmarkStart w:id="187" w:name="_Toc71324175"/>
      <w:bookmarkStart w:id="188" w:name="_Toc71324227"/>
      <w:bookmarkStart w:id="189" w:name="_Toc71325312"/>
      <w:bookmarkStart w:id="190" w:name="_Toc71554147"/>
      <w:bookmarkStart w:id="191" w:name="_Toc71569489"/>
      <w:bookmarkStart w:id="192" w:name="_Toc71569574"/>
      <w:bookmarkStart w:id="193" w:name="_Toc71569996"/>
      <w:bookmarkStart w:id="194" w:name="_Toc78902104"/>
      <w:bookmarkStart w:id="195" w:name="_Toc79113335"/>
      <w:r w:rsidRPr="005D4478">
        <w:rPr>
          <w:lang w:val="en-US"/>
        </w:rPr>
        <w:t xml:space="preserve">UE </w:t>
      </w:r>
      <w:r>
        <w:rPr>
          <w:lang w:val="en-US"/>
        </w:rPr>
        <w:t xml:space="preserve">can </w:t>
      </w:r>
      <w:r w:rsidRPr="005D4478">
        <w:rPr>
          <w:lang w:val="en-US"/>
        </w:rPr>
        <w:t xml:space="preserve">receive </w:t>
      </w:r>
      <w:r w:rsidRPr="005D4478">
        <w:rPr>
          <w:i/>
          <w:iCs/>
        </w:rPr>
        <w:t>RRCResume</w:t>
      </w:r>
      <w:r w:rsidRPr="005D4478">
        <w:t xml:space="preserve"> msg</w:t>
      </w:r>
      <w:r w:rsidRPr="005D4478">
        <w:rPr>
          <w:lang w:val="en-US"/>
        </w:rPr>
        <w:t>.</w:t>
      </w:r>
      <w:r>
        <w:rPr>
          <w:lang w:val="en-US"/>
        </w:rPr>
        <w:t xml:space="preserve"> a</w:t>
      </w:r>
      <w:r w:rsidRPr="005D4478">
        <w:rPr>
          <w:lang w:val="en-US"/>
        </w:rPr>
        <w:t xml:space="preserve">t any time </w:t>
      </w:r>
      <w:r>
        <w:rPr>
          <w:lang w:val="en-US"/>
        </w:rPr>
        <w:t>after UE sends the 1</w:t>
      </w:r>
      <w:r w:rsidRPr="00371DCB">
        <w:rPr>
          <w:vertAlign w:val="superscript"/>
          <w:lang w:val="en-US"/>
        </w:rPr>
        <w:t>st</w:t>
      </w:r>
      <w:r>
        <w:rPr>
          <w:lang w:val="en-US"/>
        </w:rPr>
        <w:t xml:space="preserve"> UL SDT. I</w:t>
      </w:r>
      <w:r w:rsidRPr="005D4478">
        <w:rPr>
          <w:lang w:val="en-US"/>
        </w:rPr>
        <w:t>f</w:t>
      </w:r>
      <w:r>
        <w:rPr>
          <w:lang w:val="en-US"/>
        </w:rPr>
        <w:t xml:space="preserve"> so</w:t>
      </w:r>
      <w:r w:rsidRPr="005D4478">
        <w:rPr>
          <w:lang w:val="en-US"/>
        </w:rPr>
        <w:t>, UE follows legacy fallback to resume mechanism which guarantees the data continuity from the ongoing SDT session</w:t>
      </w:r>
      <w:r w:rsidRPr="005D4478">
        <w:t>.</w:t>
      </w:r>
      <w:bookmarkEnd w:id="187"/>
      <w:bookmarkEnd w:id="188"/>
      <w:bookmarkEnd w:id="189"/>
      <w:bookmarkEnd w:id="190"/>
      <w:bookmarkEnd w:id="191"/>
      <w:bookmarkEnd w:id="192"/>
      <w:bookmarkEnd w:id="193"/>
      <w:bookmarkEnd w:id="194"/>
      <w:bookmarkEnd w:id="195"/>
    </w:p>
    <w:p w14:paraId="08D05D52" w14:textId="77777777" w:rsidR="00F52464" w:rsidRPr="00601E45" w:rsidRDefault="00F52464" w:rsidP="00F52464">
      <w:pPr>
        <w:pStyle w:val="Proposal"/>
        <w:numPr>
          <w:ilvl w:val="1"/>
          <w:numId w:val="4"/>
        </w:numPr>
        <w:rPr>
          <w:lang w:val="en-US"/>
        </w:rPr>
      </w:pPr>
      <w:bookmarkStart w:id="196" w:name="_Toc71324176"/>
      <w:bookmarkStart w:id="197" w:name="_Toc71324228"/>
      <w:bookmarkStart w:id="198" w:name="_Toc71325313"/>
      <w:bookmarkStart w:id="199" w:name="_Toc71554148"/>
      <w:bookmarkStart w:id="200" w:name="_Toc71569490"/>
      <w:bookmarkStart w:id="201" w:name="_Toc71569575"/>
      <w:bookmarkStart w:id="202" w:name="_Toc71569997"/>
      <w:bookmarkStart w:id="203" w:name="_Toc78902105"/>
      <w:bookmarkStart w:id="204" w:name="_Toc79113336"/>
      <w:r w:rsidRPr="005D4478">
        <w:t xml:space="preserve">When fallback to Resume is used, network ensures that the data received before triggering the fallback to resume is not lost (i.e. UE does not need to retransmit it) and data transfers can continue after UE </w:t>
      </w:r>
      <w:r>
        <w:t>get</w:t>
      </w:r>
      <w:r w:rsidRPr="005D4478">
        <w:t xml:space="preserve">s </w:t>
      </w:r>
      <w:r>
        <w:t>RRC_</w:t>
      </w:r>
      <w:r w:rsidRPr="005D4478">
        <w:t>CONNECTED.</w:t>
      </w:r>
      <w:bookmarkEnd w:id="196"/>
      <w:bookmarkEnd w:id="197"/>
      <w:bookmarkEnd w:id="198"/>
      <w:bookmarkEnd w:id="199"/>
      <w:bookmarkEnd w:id="200"/>
      <w:bookmarkEnd w:id="201"/>
      <w:bookmarkEnd w:id="202"/>
      <w:bookmarkEnd w:id="203"/>
      <w:bookmarkEnd w:id="204"/>
    </w:p>
    <w:p w14:paraId="3C98BE53" w14:textId="77777777" w:rsidR="00F52464" w:rsidRPr="00AF7786" w:rsidRDefault="00F52464" w:rsidP="00F52464">
      <w:pPr>
        <w:pStyle w:val="Proposal"/>
        <w:numPr>
          <w:ilvl w:val="1"/>
          <w:numId w:val="4"/>
        </w:numPr>
        <w:rPr>
          <w:lang w:val="en-US"/>
        </w:rPr>
      </w:pPr>
      <w:bookmarkStart w:id="205" w:name="_Toc78902106"/>
      <w:bookmarkStart w:id="206" w:name="_Toc79113337"/>
      <w:r>
        <w:t>This same mechanism is used for DCCH-based switch when non-SDT data is detected during an ongoing SDT session.</w:t>
      </w:r>
      <w:bookmarkEnd w:id="205"/>
      <w:bookmarkEnd w:id="206"/>
    </w:p>
    <w:p w14:paraId="4ACA3E15" w14:textId="77777777" w:rsidR="00F52464" w:rsidRDefault="00F52464" w:rsidP="00F52464">
      <w:pPr>
        <w:jc w:val="both"/>
        <w:rPr>
          <w:lang w:val="en-GB" w:eastAsia="x-none"/>
        </w:rPr>
      </w:pPr>
    </w:p>
    <w:p w14:paraId="71F73E58" w14:textId="77777777" w:rsidR="00174A70" w:rsidRDefault="00174A70" w:rsidP="00601E45">
      <w:pPr>
        <w:pStyle w:val="Heading2"/>
      </w:pPr>
      <w:r w:rsidRPr="00F478AC">
        <w:t xml:space="preserve">SDT </w:t>
      </w:r>
      <w:r>
        <w:t>failure detection timer</w:t>
      </w:r>
    </w:p>
    <w:p w14:paraId="351FA829" w14:textId="77777777" w:rsidR="00174A70" w:rsidRDefault="00174A70" w:rsidP="00174A70">
      <w:pPr>
        <w:jc w:val="both"/>
        <w:rPr>
          <w:lang w:eastAsia="x-none"/>
        </w:rPr>
      </w:pPr>
      <w:r>
        <w:rPr>
          <w:lang w:eastAsia="x-none"/>
        </w:rPr>
        <w:t>On the SDT failure detection timer, it was agreed the following during RAN2#113bis-e:</w:t>
      </w:r>
    </w:p>
    <w:p w14:paraId="1A82FFD8" w14:textId="77777777" w:rsidR="00174A70" w:rsidRPr="00A133E1" w:rsidRDefault="00174A70" w:rsidP="00174A70">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SDT failure detection timer is started upon initiation of SDT procedure</w:t>
      </w:r>
    </w:p>
    <w:p w14:paraId="2E9DB7DE" w14:textId="77777777" w:rsidR="00174A70" w:rsidRPr="00A133E1" w:rsidRDefault="00174A70" w:rsidP="00174A70">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T319 legacy is not started if RRCResumeRequest or RRCResumeRequest1 is transmitted …</w:t>
      </w:r>
    </w:p>
    <w:p w14:paraId="73A3948A" w14:textId="77777777" w:rsidR="00174A70" w:rsidRPr="00A133E1" w:rsidRDefault="00174A70" w:rsidP="00174A70">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T319 legacy stop conditions also apply to SDT failure detection timer</w:t>
      </w:r>
    </w:p>
    <w:p w14:paraId="65866A9E" w14:textId="77777777" w:rsidR="00174A70" w:rsidRPr="00A133E1" w:rsidRDefault="00174A70" w:rsidP="00174A70">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FFS Upon SDT failure detection timer expiry, the same procedure as T319 expiry is used (e.g. transition to IDLE as in the case of expiry of the T319 timer and attempts RRC connection setup)  (18/8)</w:t>
      </w:r>
    </w:p>
    <w:p w14:paraId="70B50C3B" w14:textId="77777777" w:rsidR="00174A70" w:rsidRPr="00A133E1" w:rsidRDefault="00174A70" w:rsidP="00174A70">
      <w:pPr>
        <w:pStyle w:val="ListParagraph"/>
        <w:numPr>
          <w:ilvl w:val="0"/>
          <w:numId w:val="27"/>
        </w:numPr>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UE start a window after CG/DG transmission for CG-SDT.   FFS whether to design a new timer or to reuse an existing timer.</w:t>
      </w:r>
    </w:p>
    <w:p w14:paraId="6CA335A8" w14:textId="77777777" w:rsidR="00174A70" w:rsidRDefault="00174A70" w:rsidP="00174A70">
      <w:pPr>
        <w:jc w:val="both"/>
        <w:rPr>
          <w:lang w:eastAsia="x-none"/>
        </w:rPr>
      </w:pPr>
      <w:r>
        <w:rPr>
          <w:lang w:eastAsia="x-none"/>
        </w:rPr>
        <w:t>The FFS on the expiry of the SDT failure detection timer is already addressed in previous sections. However, RAN2 still needs to discuss:</w:t>
      </w:r>
    </w:p>
    <w:p w14:paraId="4C4E628B" w14:textId="77777777" w:rsidR="00174A70" w:rsidRPr="0024490A" w:rsidRDefault="00174A70" w:rsidP="00174A70">
      <w:pPr>
        <w:pStyle w:val="ListParagraph"/>
        <w:numPr>
          <w:ilvl w:val="0"/>
          <w:numId w:val="24"/>
        </w:numPr>
        <w:spacing w:after="60"/>
        <w:contextualSpacing w:val="0"/>
        <w:jc w:val="both"/>
        <w:rPr>
          <w:rFonts w:ascii="Times New Roman" w:hAnsi="Times New Roman" w:cs="Times New Roman"/>
          <w:sz w:val="20"/>
          <w:szCs w:val="20"/>
          <w:lang w:eastAsia="x-none"/>
        </w:rPr>
      </w:pPr>
      <w:r w:rsidRPr="0024490A">
        <w:rPr>
          <w:rFonts w:ascii="Times New Roman" w:hAnsi="Times New Roman" w:cs="Times New Roman"/>
          <w:b/>
          <w:bCs/>
          <w:sz w:val="20"/>
          <w:szCs w:val="20"/>
          <w:lang w:eastAsia="x-none"/>
        </w:rPr>
        <w:t>Q1)</w:t>
      </w:r>
      <w:r w:rsidRPr="0024490A">
        <w:rPr>
          <w:rFonts w:ascii="Times New Roman" w:hAnsi="Times New Roman" w:cs="Times New Roman"/>
          <w:sz w:val="20"/>
          <w:szCs w:val="20"/>
          <w:lang w:eastAsia="x-none"/>
        </w:rPr>
        <w:t xml:space="preserve"> whether/when the SDT failure detection timer is (re)started during a given SDT session</w:t>
      </w:r>
    </w:p>
    <w:p w14:paraId="762759B7" w14:textId="77777777" w:rsidR="00174A70" w:rsidRDefault="00174A70" w:rsidP="00174A70">
      <w:pPr>
        <w:pStyle w:val="ListParagraph"/>
        <w:numPr>
          <w:ilvl w:val="0"/>
          <w:numId w:val="24"/>
        </w:numPr>
        <w:jc w:val="both"/>
        <w:rPr>
          <w:rFonts w:ascii="Times New Roman" w:hAnsi="Times New Roman" w:cs="Times New Roman"/>
          <w:sz w:val="20"/>
          <w:szCs w:val="20"/>
          <w:lang w:eastAsia="x-none"/>
        </w:rPr>
      </w:pPr>
      <w:r w:rsidRPr="0024490A">
        <w:rPr>
          <w:rFonts w:ascii="Times New Roman" w:hAnsi="Times New Roman" w:cs="Times New Roman"/>
          <w:b/>
          <w:bCs/>
          <w:sz w:val="20"/>
          <w:szCs w:val="20"/>
          <w:lang w:eastAsia="x-none"/>
        </w:rPr>
        <w:t>Q2)</w:t>
      </w:r>
      <w:r w:rsidRPr="0024490A">
        <w:rPr>
          <w:rFonts w:ascii="Times New Roman" w:hAnsi="Times New Roman" w:cs="Times New Roman"/>
          <w:sz w:val="20"/>
          <w:szCs w:val="20"/>
          <w:lang w:eastAsia="x-none"/>
        </w:rPr>
        <w:t xml:space="preserve"> Relation between the SDT failure detection timer and the </w:t>
      </w:r>
      <w:r>
        <w:rPr>
          <w:rFonts w:ascii="Times New Roman" w:hAnsi="Times New Roman" w:cs="Times New Roman"/>
          <w:sz w:val="20"/>
          <w:szCs w:val="20"/>
          <w:lang w:eastAsia="x-none"/>
        </w:rPr>
        <w:t>window of time</w:t>
      </w:r>
      <w:r w:rsidRPr="0024490A">
        <w:rPr>
          <w:rFonts w:ascii="Times New Roman" w:hAnsi="Times New Roman" w:cs="Times New Roman"/>
          <w:sz w:val="20"/>
          <w:szCs w:val="20"/>
          <w:lang w:eastAsia="x-none"/>
        </w:rPr>
        <w:t xml:space="preserve"> after CG/DG transmission for CG-SDT </w:t>
      </w:r>
    </w:p>
    <w:p w14:paraId="5EA9BEE9" w14:textId="77777777" w:rsidR="00174A70" w:rsidRDefault="00174A70" w:rsidP="00174A70">
      <w:pPr>
        <w:jc w:val="both"/>
      </w:pPr>
      <w:r>
        <w:rPr>
          <w:lang w:eastAsia="x-none"/>
        </w:rPr>
        <w:t>For simplicity during</w:t>
      </w:r>
      <w:r w:rsidRPr="0024490A">
        <w:rPr>
          <w:lang w:eastAsia="x-none"/>
        </w:rPr>
        <w:t xml:space="preserve"> this discussion</w:t>
      </w:r>
      <w:r>
        <w:rPr>
          <w:lang w:eastAsia="x-none"/>
        </w:rPr>
        <w:t xml:space="preserve">, the </w:t>
      </w:r>
      <w:r w:rsidRPr="0024490A">
        <w:rPr>
          <w:lang w:eastAsia="x-none"/>
        </w:rPr>
        <w:t>SDT failure detection timer</w:t>
      </w:r>
      <w:r>
        <w:rPr>
          <w:lang w:eastAsia="x-none"/>
        </w:rPr>
        <w:t xml:space="preserve"> is referred by T319’ and the window of time</w:t>
      </w:r>
      <w:r w:rsidRPr="0024490A">
        <w:rPr>
          <w:lang w:eastAsia="x-none"/>
        </w:rPr>
        <w:t xml:space="preserve"> after CG/DG transmission for CG-SDT </w:t>
      </w:r>
      <w:r>
        <w:rPr>
          <w:lang w:eastAsia="x-none"/>
        </w:rPr>
        <w:t xml:space="preserve">is referred by </w:t>
      </w:r>
      <w:r w:rsidRPr="0024490A">
        <w:rPr>
          <w:lang w:eastAsia="x-none"/>
        </w:rPr>
        <w:t>T_CG-SDT</w:t>
      </w:r>
      <w:r>
        <w:rPr>
          <w:lang w:eastAsia="x-none"/>
        </w:rPr>
        <w:t xml:space="preserve">. It is important to highlight that the motivation for both timers seems similar </w:t>
      </w:r>
      <w:r>
        <w:t>i.e.</w:t>
      </w:r>
      <w:r w:rsidRPr="005D4478">
        <w:t xml:space="preserve"> not</w:t>
      </w:r>
      <w:r>
        <w:t xml:space="preserve"> to</w:t>
      </w:r>
      <w:r w:rsidRPr="005D4478">
        <w:t xml:space="preserve"> keep </w:t>
      </w:r>
      <w:r>
        <w:t xml:space="preserve">the UE </w:t>
      </w:r>
      <w:r w:rsidRPr="005D4478">
        <w:t xml:space="preserve">trying to send data or monitor PDCCH unnecessarily </w:t>
      </w:r>
      <w:r>
        <w:t>(</w:t>
      </w:r>
      <w:r w:rsidRPr="005D4478">
        <w:t xml:space="preserve">e.g. in case gNB had sent </w:t>
      </w:r>
      <w:r w:rsidRPr="005D4478">
        <w:rPr>
          <w:i/>
          <w:iCs/>
        </w:rPr>
        <w:t>RRCRelease</w:t>
      </w:r>
      <w:r w:rsidRPr="005D4478">
        <w:t xml:space="preserve"> and UE had not received it</w:t>
      </w:r>
      <w:r>
        <w:t>)</w:t>
      </w:r>
      <w:r w:rsidRPr="005D4478">
        <w:t xml:space="preserve">. </w:t>
      </w:r>
    </w:p>
    <w:p w14:paraId="310DCD2F" w14:textId="3200E64F" w:rsidR="00174A70" w:rsidRPr="005D4478" w:rsidRDefault="00174A70" w:rsidP="00174A70">
      <w:pPr>
        <w:jc w:val="both"/>
      </w:pPr>
      <w:r w:rsidRPr="00BC4714">
        <w:fldChar w:fldCharType="begin"/>
      </w:r>
      <w:r w:rsidRPr="00BC4714">
        <w:instrText xml:space="preserve"> REF _Ref71325409 \h  \* MERGEFORMAT </w:instrText>
      </w:r>
      <w:r w:rsidRPr="00BC4714">
        <w:fldChar w:fldCharType="separate"/>
      </w:r>
      <w:r w:rsidR="00236360" w:rsidRPr="005D4478">
        <w:t xml:space="preserve">Table </w:t>
      </w:r>
      <w:r w:rsidR="00236360" w:rsidRPr="000A5E14">
        <w:rPr>
          <w:noProof/>
        </w:rPr>
        <w:t>2</w:t>
      </w:r>
      <w:r w:rsidRPr="00BC4714">
        <w:fldChar w:fldCharType="end"/>
      </w:r>
      <w:r w:rsidRPr="00BC4714">
        <w:t xml:space="preserve"> </w:t>
      </w:r>
      <w:r w:rsidRPr="005D4478">
        <w:t xml:space="preserve">summarizes our understanding on the different </w:t>
      </w:r>
      <w:r>
        <w:t>behaviour</w:t>
      </w:r>
      <w:r w:rsidRPr="005D4478">
        <w:t xml:space="preserve"> being considered </w:t>
      </w:r>
      <w:r>
        <w:t xml:space="preserve">for this timers, and </w:t>
      </w:r>
      <w:r w:rsidRPr="006B6976">
        <w:fldChar w:fldCharType="begin"/>
      </w:r>
      <w:r w:rsidRPr="006B6976">
        <w:instrText xml:space="preserve"> REF _Ref71322620 \h  \* MERGEFORMAT </w:instrText>
      </w:r>
      <w:r w:rsidRPr="006B6976">
        <w:fldChar w:fldCharType="separate"/>
      </w:r>
      <w:r w:rsidR="00236360" w:rsidRPr="005D4478">
        <w:t xml:space="preserve">Figure </w:t>
      </w:r>
      <w:r w:rsidR="00236360" w:rsidRPr="000A5E14">
        <w:rPr>
          <w:noProof/>
        </w:rPr>
        <w:t>1</w:t>
      </w:r>
      <w:r w:rsidRPr="006B6976">
        <w:fldChar w:fldCharType="end"/>
      </w:r>
      <w:r>
        <w:t xml:space="preserve"> </w:t>
      </w:r>
      <w:r w:rsidRPr="005D4478">
        <w:t xml:space="preserve">provides </w:t>
      </w:r>
      <w:r>
        <w:t xml:space="preserve">simple </w:t>
      </w:r>
      <w:r w:rsidRPr="005D4478">
        <w:t>exemplary scenarios for RA-SDT and CG-SDT (assuming subsequent via DG vs DG/CG) in relation to those timer</w:t>
      </w:r>
      <w:r>
        <w:t>s</w:t>
      </w:r>
      <w:r w:rsidRPr="005D4478">
        <w:t xml:space="preserve"> under discussion.</w:t>
      </w:r>
      <w:r>
        <w:t xml:space="preserve"> Note that for the SDT detection timer (T319’) two different options are shown considering companies views provided during last RAN2#113bis e-meeting.</w:t>
      </w:r>
    </w:p>
    <w:p w14:paraId="7985440F" w14:textId="67903CAA" w:rsidR="00174A70" w:rsidRPr="005D4478" w:rsidRDefault="00174A70" w:rsidP="00174A70">
      <w:pPr>
        <w:pStyle w:val="Caption"/>
        <w:keepNext/>
        <w:spacing w:after="60"/>
        <w:jc w:val="center"/>
      </w:pPr>
      <w:bookmarkStart w:id="207" w:name="_Ref71325409"/>
      <w:bookmarkStart w:id="208" w:name="_Ref71325357"/>
      <w:r w:rsidRPr="005D4478">
        <w:rPr>
          <w:i w:val="0"/>
          <w:iCs w:val="0"/>
          <w:color w:val="auto"/>
          <w:sz w:val="20"/>
          <w:szCs w:val="20"/>
        </w:rPr>
        <w:t xml:space="preserve">Table </w:t>
      </w:r>
      <w:r w:rsidRPr="005D4478">
        <w:rPr>
          <w:i w:val="0"/>
          <w:iCs w:val="0"/>
          <w:color w:val="auto"/>
          <w:sz w:val="20"/>
          <w:szCs w:val="20"/>
        </w:rPr>
        <w:fldChar w:fldCharType="begin"/>
      </w:r>
      <w:r w:rsidRPr="005D4478">
        <w:rPr>
          <w:i w:val="0"/>
          <w:iCs w:val="0"/>
          <w:color w:val="auto"/>
          <w:sz w:val="20"/>
          <w:szCs w:val="20"/>
        </w:rPr>
        <w:instrText xml:space="preserve"> SEQ Table \* ARABIC </w:instrText>
      </w:r>
      <w:r w:rsidRPr="005D4478">
        <w:rPr>
          <w:i w:val="0"/>
          <w:iCs w:val="0"/>
          <w:color w:val="auto"/>
          <w:sz w:val="20"/>
          <w:szCs w:val="20"/>
        </w:rPr>
        <w:fldChar w:fldCharType="separate"/>
      </w:r>
      <w:r w:rsidR="00236360">
        <w:rPr>
          <w:i w:val="0"/>
          <w:iCs w:val="0"/>
          <w:noProof/>
          <w:color w:val="auto"/>
          <w:sz w:val="20"/>
          <w:szCs w:val="20"/>
        </w:rPr>
        <w:t>2</w:t>
      </w:r>
      <w:r w:rsidRPr="005D4478">
        <w:rPr>
          <w:i w:val="0"/>
          <w:iCs w:val="0"/>
          <w:color w:val="auto"/>
          <w:sz w:val="20"/>
          <w:szCs w:val="20"/>
        </w:rPr>
        <w:fldChar w:fldCharType="end"/>
      </w:r>
      <w:bookmarkEnd w:id="207"/>
      <w:r w:rsidRPr="005D4478">
        <w:rPr>
          <w:i w:val="0"/>
          <w:iCs w:val="0"/>
          <w:color w:val="auto"/>
          <w:sz w:val="20"/>
          <w:szCs w:val="20"/>
        </w:rPr>
        <w:t xml:space="preserve">. SDT </w:t>
      </w:r>
      <w:r>
        <w:rPr>
          <w:i w:val="0"/>
          <w:iCs w:val="0"/>
          <w:color w:val="auto"/>
          <w:sz w:val="20"/>
          <w:szCs w:val="20"/>
        </w:rPr>
        <w:t xml:space="preserve">failure </w:t>
      </w:r>
      <w:r w:rsidRPr="005D4478">
        <w:rPr>
          <w:i w:val="0"/>
          <w:iCs w:val="0"/>
          <w:color w:val="auto"/>
          <w:sz w:val="20"/>
          <w:szCs w:val="20"/>
        </w:rPr>
        <w:t>detection timer</w:t>
      </w:r>
      <w:bookmarkEnd w:id="208"/>
      <w:r>
        <w:rPr>
          <w:i w:val="0"/>
          <w:iCs w:val="0"/>
          <w:color w:val="auto"/>
          <w:sz w:val="20"/>
          <w:szCs w:val="20"/>
        </w:rPr>
        <w:t>s</w:t>
      </w:r>
    </w:p>
    <w:tbl>
      <w:tblPr>
        <w:tblStyle w:val="TableGrid"/>
        <w:tblW w:w="8272" w:type="dxa"/>
        <w:jc w:val="center"/>
        <w:tblLook w:val="04A0" w:firstRow="1" w:lastRow="0" w:firstColumn="1" w:lastColumn="0" w:noHBand="0" w:noVBand="1"/>
      </w:tblPr>
      <w:tblGrid>
        <w:gridCol w:w="1220"/>
        <w:gridCol w:w="2737"/>
        <w:gridCol w:w="2430"/>
        <w:gridCol w:w="1885"/>
      </w:tblGrid>
      <w:tr w:rsidR="00174A70" w:rsidRPr="005D4478" w14:paraId="7F53E41D" w14:textId="77777777" w:rsidTr="00CB2EE4">
        <w:trPr>
          <w:jc w:val="center"/>
        </w:trPr>
        <w:tc>
          <w:tcPr>
            <w:tcW w:w="1220" w:type="dxa"/>
            <w:shd w:val="clear" w:color="auto" w:fill="A6A6A6" w:themeFill="background1" w:themeFillShade="A6"/>
          </w:tcPr>
          <w:p w14:paraId="0890F84D" w14:textId="77777777" w:rsidR="00174A70" w:rsidRPr="005D4478" w:rsidRDefault="00174A70" w:rsidP="00CB2EE4">
            <w:pPr>
              <w:spacing w:after="0"/>
              <w:jc w:val="center"/>
              <w:rPr>
                <w:b/>
                <w:bCs/>
                <w:lang w:val="en-GB" w:eastAsia="x-none"/>
              </w:rPr>
            </w:pPr>
            <w:r w:rsidRPr="005D4478">
              <w:rPr>
                <w:b/>
                <w:bCs/>
                <w:lang w:val="en-GB" w:eastAsia="x-none"/>
              </w:rPr>
              <w:t>Timer</w:t>
            </w:r>
          </w:p>
        </w:tc>
        <w:tc>
          <w:tcPr>
            <w:tcW w:w="2737" w:type="dxa"/>
            <w:shd w:val="clear" w:color="auto" w:fill="A6A6A6" w:themeFill="background1" w:themeFillShade="A6"/>
          </w:tcPr>
          <w:p w14:paraId="3C925766" w14:textId="77777777" w:rsidR="00174A70" w:rsidRPr="005D4478" w:rsidRDefault="00174A70" w:rsidP="00CB2EE4">
            <w:pPr>
              <w:spacing w:after="0"/>
              <w:jc w:val="center"/>
              <w:rPr>
                <w:b/>
                <w:bCs/>
                <w:lang w:val="en-GB" w:eastAsia="x-none"/>
              </w:rPr>
            </w:pPr>
            <w:r w:rsidRPr="005D4478">
              <w:rPr>
                <w:b/>
                <w:bCs/>
                <w:lang w:val="en-GB" w:eastAsia="x-none"/>
              </w:rPr>
              <w:t>Start condition</w:t>
            </w:r>
          </w:p>
        </w:tc>
        <w:tc>
          <w:tcPr>
            <w:tcW w:w="2430" w:type="dxa"/>
            <w:shd w:val="clear" w:color="auto" w:fill="A6A6A6" w:themeFill="background1" w:themeFillShade="A6"/>
          </w:tcPr>
          <w:p w14:paraId="552FAB16" w14:textId="77777777" w:rsidR="00174A70" w:rsidRPr="005D4478" w:rsidRDefault="00174A70" w:rsidP="00CB2EE4">
            <w:pPr>
              <w:spacing w:after="0"/>
              <w:jc w:val="center"/>
              <w:rPr>
                <w:b/>
                <w:bCs/>
                <w:lang w:val="en-GB" w:eastAsia="x-none"/>
              </w:rPr>
            </w:pPr>
            <w:r w:rsidRPr="005D4478">
              <w:rPr>
                <w:b/>
                <w:bCs/>
                <w:lang w:val="en-GB" w:eastAsia="x-none"/>
              </w:rPr>
              <w:t>Stop trigger/action</w:t>
            </w:r>
          </w:p>
        </w:tc>
        <w:tc>
          <w:tcPr>
            <w:tcW w:w="1885" w:type="dxa"/>
            <w:shd w:val="clear" w:color="auto" w:fill="A6A6A6" w:themeFill="background1" w:themeFillShade="A6"/>
          </w:tcPr>
          <w:p w14:paraId="20C34C54" w14:textId="77777777" w:rsidR="00174A70" w:rsidRPr="005D4478" w:rsidRDefault="00174A70" w:rsidP="00CB2EE4">
            <w:pPr>
              <w:spacing w:after="0"/>
              <w:jc w:val="center"/>
              <w:rPr>
                <w:b/>
                <w:bCs/>
                <w:lang w:val="en-GB" w:eastAsia="x-none"/>
              </w:rPr>
            </w:pPr>
            <w:r w:rsidRPr="005D4478">
              <w:rPr>
                <w:b/>
                <w:bCs/>
                <w:lang w:val="en-GB" w:eastAsia="x-none"/>
              </w:rPr>
              <w:t>Action upon expiry</w:t>
            </w:r>
          </w:p>
        </w:tc>
      </w:tr>
      <w:tr w:rsidR="00174A70" w:rsidRPr="005D4478" w14:paraId="1CE230B3" w14:textId="77777777" w:rsidTr="00CB2EE4">
        <w:trPr>
          <w:jc w:val="center"/>
        </w:trPr>
        <w:tc>
          <w:tcPr>
            <w:tcW w:w="1220" w:type="dxa"/>
          </w:tcPr>
          <w:p w14:paraId="5063362E" w14:textId="77777777" w:rsidR="00174A70" w:rsidRPr="005D4478" w:rsidRDefault="00174A70" w:rsidP="00CB2EE4">
            <w:pPr>
              <w:spacing w:after="0"/>
              <w:jc w:val="both"/>
              <w:rPr>
                <w:b/>
                <w:bCs/>
                <w:lang w:val="en-GB" w:eastAsia="x-none"/>
              </w:rPr>
            </w:pPr>
            <w:r w:rsidRPr="005D4478">
              <w:rPr>
                <w:b/>
                <w:bCs/>
                <w:lang w:val="en-GB" w:eastAsia="x-none"/>
              </w:rPr>
              <w:t>T319’-a</w:t>
            </w:r>
          </w:p>
        </w:tc>
        <w:tc>
          <w:tcPr>
            <w:tcW w:w="2737" w:type="dxa"/>
          </w:tcPr>
          <w:p w14:paraId="0922501E" w14:textId="77777777" w:rsidR="00174A70" w:rsidRPr="005D4478" w:rsidRDefault="00174A70" w:rsidP="00CB2EE4">
            <w:pPr>
              <w:spacing w:after="0"/>
              <w:rPr>
                <w:lang w:val="en-GB" w:eastAsia="x-none"/>
              </w:rPr>
            </w:pPr>
            <w:r w:rsidRPr="005D4478">
              <w:rPr>
                <w:lang w:val="en-GB" w:eastAsia="x-none"/>
              </w:rPr>
              <w:t xml:space="preserve">Starts only at initiation of an SDT session (upon sending </w:t>
            </w:r>
            <w:r w:rsidRPr="005D4478">
              <w:rPr>
                <w:i/>
                <w:iCs/>
                <w:lang w:val="en-GB" w:eastAsia="x-none"/>
              </w:rPr>
              <w:t>RRCResumeRequest</w:t>
            </w:r>
            <w:r w:rsidRPr="005D4478">
              <w:rPr>
                <w:lang w:val="en-GB" w:eastAsia="x-none"/>
              </w:rPr>
              <w:t xml:space="preserve"> msg)</w:t>
            </w:r>
          </w:p>
        </w:tc>
        <w:tc>
          <w:tcPr>
            <w:tcW w:w="2430" w:type="dxa"/>
          </w:tcPr>
          <w:p w14:paraId="0468345E" w14:textId="77777777" w:rsidR="00174A70" w:rsidRPr="005D4478" w:rsidRDefault="00174A70" w:rsidP="00CB2EE4">
            <w:pPr>
              <w:spacing w:after="0"/>
              <w:rPr>
                <w:lang w:val="en-GB" w:eastAsia="x-none"/>
              </w:rPr>
            </w:pPr>
            <w:r w:rsidRPr="005D4478">
              <w:rPr>
                <w:lang w:val="en-GB" w:eastAsia="x-none"/>
              </w:rPr>
              <w:t xml:space="preserve">Stops at the end of SDT session (upon reception of </w:t>
            </w:r>
            <w:r w:rsidRPr="005D4478">
              <w:rPr>
                <w:i/>
                <w:iCs/>
                <w:lang w:val="en-GB" w:eastAsia="x-none"/>
              </w:rPr>
              <w:t>RRCRelease</w:t>
            </w:r>
            <w:r w:rsidRPr="005D4478">
              <w:rPr>
                <w:lang w:val="en-GB" w:eastAsia="x-none"/>
              </w:rPr>
              <w:t xml:space="preserve"> msg)</w:t>
            </w:r>
          </w:p>
        </w:tc>
        <w:tc>
          <w:tcPr>
            <w:tcW w:w="1885" w:type="dxa"/>
          </w:tcPr>
          <w:p w14:paraId="2CADA6BB" w14:textId="77777777" w:rsidR="00174A70" w:rsidRPr="005D4478" w:rsidRDefault="00174A70" w:rsidP="00CB2EE4">
            <w:pPr>
              <w:spacing w:after="0"/>
              <w:rPr>
                <w:lang w:val="en-GB" w:eastAsia="x-none"/>
              </w:rPr>
            </w:pPr>
            <w:r w:rsidRPr="005D4478">
              <w:rPr>
                <w:lang w:val="en-GB" w:eastAsia="x-none"/>
              </w:rPr>
              <w:t>SDT session failure</w:t>
            </w:r>
          </w:p>
        </w:tc>
      </w:tr>
      <w:tr w:rsidR="00174A70" w:rsidRPr="005D4478" w14:paraId="1E85EEAA" w14:textId="77777777" w:rsidTr="00CB2EE4">
        <w:trPr>
          <w:jc w:val="center"/>
        </w:trPr>
        <w:tc>
          <w:tcPr>
            <w:tcW w:w="1220" w:type="dxa"/>
          </w:tcPr>
          <w:p w14:paraId="2C72F18F" w14:textId="77777777" w:rsidR="00174A70" w:rsidRPr="005D4478" w:rsidRDefault="00174A70" w:rsidP="00CB2EE4">
            <w:pPr>
              <w:spacing w:after="0"/>
              <w:jc w:val="both"/>
              <w:rPr>
                <w:b/>
                <w:bCs/>
                <w:lang w:val="en-GB" w:eastAsia="x-none"/>
              </w:rPr>
            </w:pPr>
            <w:r w:rsidRPr="005D4478">
              <w:rPr>
                <w:b/>
                <w:bCs/>
                <w:lang w:val="en-GB" w:eastAsia="x-none"/>
              </w:rPr>
              <w:t>T319’-b</w:t>
            </w:r>
          </w:p>
        </w:tc>
        <w:tc>
          <w:tcPr>
            <w:tcW w:w="2737" w:type="dxa"/>
          </w:tcPr>
          <w:p w14:paraId="50A9CD12" w14:textId="77777777" w:rsidR="00174A70" w:rsidRPr="005D4478" w:rsidRDefault="00174A70" w:rsidP="00CB2EE4">
            <w:pPr>
              <w:spacing w:after="0"/>
              <w:rPr>
                <w:lang w:val="en-GB" w:eastAsia="x-none"/>
              </w:rPr>
            </w:pPr>
            <w:r w:rsidRPr="005D4478">
              <w:rPr>
                <w:lang w:val="en-GB" w:eastAsia="x-none"/>
              </w:rPr>
              <w:t>(Re)starts with every DG/CG tx/rx during an given SDT session</w:t>
            </w:r>
          </w:p>
        </w:tc>
        <w:tc>
          <w:tcPr>
            <w:tcW w:w="2430" w:type="dxa"/>
          </w:tcPr>
          <w:p w14:paraId="1D2D0861" w14:textId="77777777" w:rsidR="00174A70" w:rsidRPr="005D4478" w:rsidRDefault="00174A70" w:rsidP="00CB2EE4">
            <w:pPr>
              <w:spacing w:after="0"/>
              <w:rPr>
                <w:lang w:val="en-GB" w:eastAsia="x-none"/>
              </w:rPr>
            </w:pPr>
            <w:r w:rsidRPr="005D4478">
              <w:rPr>
                <w:lang w:val="en-GB" w:eastAsia="x-none"/>
              </w:rPr>
              <w:t xml:space="preserve">Stops at the end of SDT session (upon reception of </w:t>
            </w:r>
            <w:r w:rsidRPr="005D4478">
              <w:rPr>
                <w:i/>
                <w:iCs/>
                <w:lang w:val="en-GB" w:eastAsia="x-none"/>
              </w:rPr>
              <w:t>RRCRelease</w:t>
            </w:r>
            <w:r w:rsidRPr="005D4478">
              <w:rPr>
                <w:lang w:val="en-GB" w:eastAsia="x-none"/>
              </w:rPr>
              <w:t xml:space="preserve"> msg)</w:t>
            </w:r>
          </w:p>
        </w:tc>
        <w:tc>
          <w:tcPr>
            <w:tcW w:w="1885" w:type="dxa"/>
          </w:tcPr>
          <w:p w14:paraId="63A726BC" w14:textId="77777777" w:rsidR="00174A70" w:rsidRPr="005D4478" w:rsidRDefault="00174A70" w:rsidP="00CB2EE4">
            <w:pPr>
              <w:spacing w:after="0"/>
              <w:rPr>
                <w:lang w:val="en-GB" w:eastAsia="x-none"/>
              </w:rPr>
            </w:pPr>
            <w:r w:rsidRPr="005D4478">
              <w:rPr>
                <w:lang w:val="en-GB" w:eastAsia="x-none"/>
              </w:rPr>
              <w:t>SDT session failure</w:t>
            </w:r>
          </w:p>
        </w:tc>
      </w:tr>
      <w:tr w:rsidR="00174A70" w:rsidRPr="005D4478" w14:paraId="173D924A" w14:textId="77777777" w:rsidTr="00CB2EE4">
        <w:trPr>
          <w:jc w:val="center"/>
        </w:trPr>
        <w:tc>
          <w:tcPr>
            <w:tcW w:w="1220" w:type="dxa"/>
          </w:tcPr>
          <w:p w14:paraId="1321A69C" w14:textId="77777777" w:rsidR="00174A70" w:rsidRPr="005D4478" w:rsidRDefault="00174A70" w:rsidP="00CB2EE4">
            <w:pPr>
              <w:spacing w:after="0"/>
              <w:jc w:val="both"/>
              <w:rPr>
                <w:b/>
                <w:bCs/>
                <w:lang w:val="en-GB" w:eastAsia="x-none"/>
              </w:rPr>
            </w:pPr>
            <w:r w:rsidRPr="005D4478">
              <w:rPr>
                <w:b/>
                <w:bCs/>
                <w:lang w:val="en-GB" w:eastAsia="x-none"/>
              </w:rPr>
              <w:lastRenderedPageBreak/>
              <w:t>T_CG-SDT</w:t>
            </w:r>
          </w:p>
        </w:tc>
        <w:tc>
          <w:tcPr>
            <w:tcW w:w="2737" w:type="dxa"/>
          </w:tcPr>
          <w:p w14:paraId="0D0160A7" w14:textId="77777777" w:rsidR="00174A70" w:rsidRPr="005D4478" w:rsidRDefault="00174A70" w:rsidP="00CB2EE4">
            <w:pPr>
              <w:spacing w:after="0"/>
              <w:rPr>
                <w:lang w:val="en-GB" w:eastAsia="x-none"/>
              </w:rPr>
            </w:pPr>
            <w:r w:rsidRPr="005D4478">
              <w:rPr>
                <w:lang w:val="en-GB" w:eastAsia="x-none"/>
              </w:rPr>
              <w:t>(Re)starts with every CG</w:t>
            </w:r>
            <w:r>
              <w:rPr>
                <w:lang w:val="en-GB" w:eastAsia="x-none"/>
              </w:rPr>
              <w:t>/DG</w:t>
            </w:r>
            <w:r w:rsidRPr="005D4478">
              <w:rPr>
                <w:lang w:val="en-GB" w:eastAsia="x-none"/>
              </w:rPr>
              <w:t xml:space="preserve"> tx during an given SDT session</w:t>
            </w:r>
          </w:p>
        </w:tc>
        <w:tc>
          <w:tcPr>
            <w:tcW w:w="2430" w:type="dxa"/>
          </w:tcPr>
          <w:p w14:paraId="08E5A011" w14:textId="77777777" w:rsidR="00174A70" w:rsidRPr="005D4478" w:rsidRDefault="00174A70" w:rsidP="00CB2EE4">
            <w:pPr>
              <w:spacing w:after="0"/>
              <w:rPr>
                <w:lang w:val="en-GB" w:eastAsia="x-none"/>
              </w:rPr>
            </w:pPr>
            <w:r w:rsidRPr="005D4478">
              <w:rPr>
                <w:lang w:val="en-GB" w:eastAsia="x-none"/>
              </w:rPr>
              <w:t>Reception of (N)ACK</w:t>
            </w:r>
          </w:p>
        </w:tc>
        <w:tc>
          <w:tcPr>
            <w:tcW w:w="1885" w:type="dxa"/>
          </w:tcPr>
          <w:p w14:paraId="6C3A64E5" w14:textId="77777777" w:rsidR="00174A70" w:rsidRPr="005D4478" w:rsidRDefault="00174A70" w:rsidP="00CB2EE4">
            <w:pPr>
              <w:spacing w:after="0"/>
              <w:rPr>
                <w:lang w:val="en-GB" w:eastAsia="x-none"/>
              </w:rPr>
            </w:pPr>
            <w:r w:rsidRPr="005D4478">
              <w:rPr>
                <w:lang w:val="en-GB" w:eastAsia="x-none"/>
              </w:rPr>
              <w:t>SDT session failure</w:t>
            </w:r>
          </w:p>
        </w:tc>
      </w:tr>
    </w:tbl>
    <w:p w14:paraId="3021E658" w14:textId="77777777" w:rsidR="00174A70" w:rsidRPr="005D4478" w:rsidRDefault="00174A70" w:rsidP="00174A70">
      <w:pPr>
        <w:jc w:val="both"/>
      </w:pPr>
    </w:p>
    <w:p w14:paraId="1F8E800F" w14:textId="77777777" w:rsidR="00174A70" w:rsidRPr="005D4478" w:rsidRDefault="00174A70" w:rsidP="00174A70">
      <w:pPr>
        <w:keepNext/>
        <w:spacing w:after="0"/>
        <w:jc w:val="both"/>
      </w:pPr>
      <w:r w:rsidRPr="005D4478">
        <w:object w:dxaOrig="20389" w:dyaOrig="6841" w14:anchorId="4C910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6.5pt" o:ole="">
            <v:imagedata r:id="rId11" o:title=""/>
          </v:shape>
          <o:OLEObject Type="Embed" ProgID="Visio.Drawing.15" ShapeID="_x0000_i1025" DrawAspect="Content" ObjectID="_1689726110" r:id="rId12"/>
        </w:object>
      </w:r>
    </w:p>
    <w:p w14:paraId="38D37ADE" w14:textId="25A2AA1A" w:rsidR="00174A70" w:rsidRPr="005D4478" w:rsidRDefault="00174A70" w:rsidP="00174A70">
      <w:pPr>
        <w:pStyle w:val="Caption"/>
        <w:jc w:val="center"/>
      </w:pPr>
      <w:bookmarkStart w:id="209" w:name="_Ref71322620"/>
      <w:r w:rsidRPr="005D4478">
        <w:rPr>
          <w:i w:val="0"/>
          <w:iCs w:val="0"/>
          <w:color w:val="auto"/>
          <w:sz w:val="20"/>
          <w:szCs w:val="20"/>
        </w:rPr>
        <w:t xml:space="preserve">Figure </w:t>
      </w:r>
      <w:r w:rsidRPr="005D4478">
        <w:rPr>
          <w:i w:val="0"/>
          <w:iCs w:val="0"/>
          <w:color w:val="auto"/>
          <w:sz w:val="20"/>
          <w:szCs w:val="20"/>
        </w:rPr>
        <w:fldChar w:fldCharType="begin"/>
      </w:r>
      <w:r w:rsidRPr="005D4478">
        <w:rPr>
          <w:i w:val="0"/>
          <w:iCs w:val="0"/>
          <w:color w:val="auto"/>
          <w:sz w:val="20"/>
          <w:szCs w:val="20"/>
        </w:rPr>
        <w:instrText xml:space="preserve"> SEQ Figure \* ARABIC </w:instrText>
      </w:r>
      <w:r w:rsidRPr="005D4478">
        <w:rPr>
          <w:i w:val="0"/>
          <w:iCs w:val="0"/>
          <w:color w:val="auto"/>
          <w:sz w:val="20"/>
          <w:szCs w:val="20"/>
        </w:rPr>
        <w:fldChar w:fldCharType="separate"/>
      </w:r>
      <w:r w:rsidR="00236360">
        <w:rPr>
          <w:i w:val="0"/>
          <w:iCs w:val="0"/>
          <w:noProof/>
          <w:color w:val="auto"/>
          <w:sz w:val="20"/>
          <w:szCs w:val="20"/>
        </w:rPr>
        <w:t>1</w:t>
      </w:r>
      <w:r w:rsidRPr="005D4478">
        <w:rPr>
          <w:i w:val="0"/>
          <w:iCs w:val="0"/>
          <w:color w:val="auto"/>
          <w:sz w:val="20"/>
          <w:szCs w:val="20"/>
        </w:rPr>
        <w:fldChar w:fldCharType="end"/>
      </w:r>
      <w:bookmarkEnd w:id="209"/>
      <w:r w:rsidRPr="005D4478">
        <w:rPr>
          <w:i w:val="0"/>
          <w:iCs w:val="0"/>
          <w:color w:val="auto"/>
          <w:sz w:val="20"/>
          <w:szCs w:val="20"/>
        </w:rPr>
        <w:t>. Exemplary SDT detection timer operation for RA-SDT</w:t>
      </w:r>
      <w:r w:rsidRPr="005D4478">
        <w:rPr>
          <w:i w:val="0"/>
          <w:iCs w:val="0"/>
          <w:noProof/>
          <w:color w:val="auto"/>
          <w:sz w:val="20"/>
          <w:szCs w:val="20"/>
        </w:rPr>
        <w:t xml:space="preserve"> and CG-SDT (with subsequent via DG vsDG/CG)</w:t>
      </w:r>
    </w:p>
    <w:p w14:paraId="241D7210" w14:textId="77777777" w:rsidR="00174A70" w:rsidRPr="005D4478" w:rsidRDefault="00174A70" w:rsidP="00174A70">
      <w:pPr>
        <w:jc w:val="both"/>
      </w:pPr>
      <w:r w:rsidRPr="005D4478">
        <w:t xml:space="preserve">T319’-a would need to have a range of values that allow the exchange of multiple DL/UL SDT during a given SDT session. T319’-b would allow the UE to detect earlier failure of data transmission than T319’-a as associated timer most likely would have a shorter value. </w:t>
      </w:r>
      <w:r>
        <w:t>However, n</w:t>
      </w:r>
      <w:r w:rsidRPr="005D4478">
        <w:t>ew interaction</w:t>
      </w:r>
      <w:r>
        <w:t xml:space="preserve"> may be</w:t>
      </w:r>
      <w:r w:rsidRPr="005D4478">
        <w:t xml:space="preserve"> required between RRC and lower layers as this T319’-b timer </w:t>
      </w:r>
      <w:r>
        <w:t>might</w:t>
      </w:r>
      <w:r w:rsidRPr="005D4478">
        <w:t xml:space="preserve"> need to be handled by lower layers. </w:t>
      </w:r>
      <w:r>
        <w:t xml:space="preserve">On other hand, this behaviour of timer T319’-b seems similar to the T_CG-SDT one (which is also similar to </w:t>
      </w:r>
      <w:r w:rsidRPr="005D4478">
        <w:rPr>
          <w:i/>
          <w:iCs/>
        </w:rPr>
        <w:t>pur-ResponseWindowSize</w:t>
      </w:r>
      <w:r w:rsidRPr="005D4478">
        <w:t xml:space="preserve"> for LTE PUR mechanism</w:t>
      </w:r>
      <w:r>
        <w:t>)</w:t>
      </w:r>
      <w:r w:rsidRPr="005D4478">
        <w:t xml:space="preserve">. </w:t>
      </w:r>
      <w:r>
        <w:t>Although.</w:t>
      </w:r>
      <w:r w:rsidRPr="005D4478">
        <w:t xml:space="preserve"> PUR operation would not be the same as NR because SDT allows exchange of multiple UL/DL data (vs LTE that only allows one UL/DL transmissions) followed by an RRC Release message. </w:t>
      </w:r>
    </w:p>
    <w:p w14:paraId="18AD9A5E" w14:textId="77777777" w:rsidR="00174A70" w:rsidRPr="005D4478" w:rsidRDefault="00174A70" w:rsidP="00174A70">
      <w:pPr>
        <w:jc w:val="both"/>
        <w:rPr>
          <w:lang w:val="en-GB" w:eastAsia="x-none"/>
        </w:rPr>
      </w:pPr>
      <w:r w:rsidRPr="005D4478">
        <w:rPr>
          <w:lang w:val="en-GB" w:eastAsia="x-none"/>
        </w:rPr>
        <w:t>Moreover</w:t>
      </w:r>
      <w:r>
        <w:rPr>
          <w:lang w:val="en-GB" w:eastAsia="x-none"/>
        </w:rPr>
        <w:t>,</w:t>
      </w:r>
      <w:r w:rsidRPr="005D4478">
        <w:rPr>
          <w:lang w:val="en-GB" w:eastAsia="x-none"/>
        </w:rPr>
        <w:t xml:space="preserve"> when UE has an ongoing CG-SDT session, the question is regarding UE behaviour in relation to this new T_CG-SDT timer. The following cases are possible: case (1) UE had sent UL SDT and is monitoring PDCCH for corresponding (N)ACK, i.e. UE has not acknowledged data in its buffer, or case (2) UE is waiting for a future DG/CG to send further UL SDT. The exact behaviour may also dependent on factors such as, the periodicity and availability of CG resources, the latency requirement associated with the SDT and the actual value of SDT detection timer. </w:t>
      </w:r>
    </w:p>
    <w:p w14:paraId="5707D7B9" w14:textId="77777777" w:rsidR="00174A70" w:rsidRPr="005D4478" w:rsidRDefault="00174A70" w:rsidP="00174A70">
      <w:pPr>
        <w:jc w:val="both"/>
      </w:pPr>
      <w:r w:rsidRPr="005D4478">
        <w:rPr>
          <w:lang w:val="en-GB" w:eastAsia="x-none"/>
        </w:rPr>
        <w:t>On other hand, we understand that the right configuration could be decided by network implementation. For example, subsequent UL SDT via CG would require gNB to configure the CG periodicity is shorter than this T_CG-SDT timer. Therefore, by relying on network configuration, no special handling may be required for CG-SDT operation.</w:t>
      </w:r>
    </w:p>
    <w:p w14:paraId="62EBAA4C" w14:textId="77777777" w:rsidR="00174A70" w:rsidRPr="005D4478" w:rsidRDefault="00174A70" w:rsidP="00174A70">
      <w:pPr>
        <w:jc w:val="both"/>
      </w:pPr>
      <w:r w:rsidRPr="005D4478">
        <w:t xml:space="preserve">On summary, considering the operation explained above, we conclude that a single SDT detection timer </w:t>
      </w:r>
      <w:r>
        <w:t>may</w:t>
      </w:r>
      <w:r w:rsidRPr="005D4478">
        <w:t xml:space="preserve"> be sufficient to cover the different cases if T319’-b were used (for both RA-SDT or CG-SDT). </w:t>
      </w:r>
      <w:r>
        <w:t xml:space="preserve">In addition, upon expiry of this time, </w:t>
      </w:r>
      <w:r w:rsidRPr="005D4478">
        <w:t xml:space="preserve">UE triggers </w:t>
      </w:r>
      <w:r>
        <w:t xml:space="preserve">an abrupt termination of the </w:t>
      </w:r>
      <w:r w:rsidRPr="005D4478">
        <w:t>SDT session</w:t>
      </w:r>
      <w:r>
        <w:t xml:space="preserve"> as it was previously discussed.</w:t>
      </w:r>
    </w:p>
    <w:p w14:paraId="05F11A80" w14:textId="0083E101" w:rsidR="00174A70" w:rsidRPr="005D4478" w:rsidRDefault="00174A70" w:rsidP="00174A70">
      <w:pPr>
        <w:pStyle w:val="Proposal"/>
        <w:numPr>
          <w:ilvl w:val="0"/>
          <w:numId w:val="4"/>
        </w:numPr>
        <w:rPr>
          <w:lang w:val="en-US"/>
        </w:rPr>
      </w:pPr>
      <w:bookmarkStart w:id="210" w:name="_Toc71324185"/>
      <w:bookmarkStart w:id="211" w:name="_Toc71324239"/>
      <w:bookmarkStart w:id="212" w:name="_Toc71325324"/>
      <w:bookmarkStart w:id="213" w:name="_Toc71554160"/>
      <w:bookmarkStart w:id="214" w:name="_Toc71569502"/>
      <w:bookmarkStart w:id="215" w:name="_Toc71569587"/>
      <w:bookmarkStart w:id="216" w:name="_Toc71570009"/>
      <w:bookmarkStart w:id="217" w:name="_Toc78902107"/>
      <w:bookmarkStart w:id="218" w:name="_Toc79113338"/>
      <w:r w:rsidRPr="005D4478">
        <w:rPr>
          <w:lang w:val="en-US"/>
        </w:rPr>
        <w:t xml:space="preserve">A single </w:t>
      </w:r>
      <w:r w:rsidRPr="005D4478">
        <w:t>SDT failure detection timer (here referred as T319’-b) is used for RA-SDT and CG-SDT</w:t>
      </w:r>
      <w:r>
        <w:t xml:space="preserve"> where this</w:t>
      </w:r>
      <w:r w:rsidRPr="005D4478">
        <w:t xml:space="preserve"> T319’-b (re)starts with every DG/CG tx/rx during a given SDT session,</w:t>
      </w:r>
      <w:r>
        <w:t xml:space="preserve"> </w:t>
      </w:r>
      <w:r w:rsidRPr="005D4478">
        <w:t xml:space="preserve">stops only at the end of SDT session (i.e. upon reception of </w:t>
      </w:r>
      <w:r w:rsidRPr="005D4478">
        <w:rPr>
          <w:i/>
          <w:iCs/>
        </w:rPr>
        <w:t>RRCRelease</w:t>
      </w:r>
      <w:r w:rsidRPr="005D4478">
        <w:t xml:space="preserve"> msg) and upon expiry, UE triggers </w:t>
      </w:r>
      <w:r>
        <w:t xml:space="preserve">an abrupt termination of the </w:t>
      </w:r>
      <w:r w:rsidRPr="005D4478">
        <w:t>SDT session</w:t>
      </w:r>
      <w:r>
        <w:t>.</w:t>
      </w:r>
      <w:bookmarkEnd w:id="210"/>
      <w:bookmarkEnd w:id="211"/>
      <w:bookmarkEnd w:id="212"/>
      <w:bookmarkEnd w:id="213"/>
      <w:bookmarkEnd w:id="214"/>
      <w:bookmarkEnd w:id="215"/>
      <w:bookmarkEnd w:id="216"/>
      <w:bookmarkEnd w:id="217"/>
      <w:bookmarkEnd w:id="218"/>
    </w:p>
    <w:p w14:paraId="769DBB13" w14:textId="77777777" w:rsidR="00F52464" w:rsidRPr="00A56F91" w:rsidRDefault="00F52464" w:rsidP="00AB4C0E">
      <w:pPr>
        <w:jc w:val="both"/>
      </w:pPr>
    </w:p>
    <w:p w14:paraId="20AA6AE5" w14:textId="77777777" w:rsidR="00054AAF" w:rsidRDefault="00054AAF" w:rsidP="00054AAF">
      <w:pPr>
        <w:pStyle w:val="Heading2"/>
        <w:jc w:val="both"/>
        <w:rPr>
          <w:noProof w:val="0"/>
          <w:lang w:val="en-US"/>
        </w:rPr>
      </w:pPr>
      <w:r>
        <w:rPr>
          <w:noProof w:val="0"/>
          <w:lang w:val="en-US"/>
        </w:rPr>
        <w:t>RNAU during SDT session</w:t>
      </w:r>
    </w:p>
    <w:p w14:paraId="44D38F82" w14:textId="27E758CE" w:rsidR="00054AAF" w:rsidRDefault="00054AAF" w:rsidP="00054AAF">
      <w:pPr>
        <w:jc w:val="both"/>
      </w:pPr>
      <w:r>
        <w:t xml:space="preserve">Current RNAU can be triggered (A) upon expiry of periodic RNAU timer (i.e. </w:t>
      </w:r>
      <w:r w:rsidRPr="00002671">
        <w:rPr>
          <w:i/>
          <w:iCs/>
        </w:rPr>
        <w:t>t380</w:t>
      </w:r>
      <w:r>
        <w:t xml:space="preserve"> set with </w:t>
      </w:r>
      <w:r w:rsidRPr="00002671">
        <w:rPr>
          <w:i/>
          <w:iCs/>
        </w:rPr>
        <w:t>PeriodicRNAU-TimerValue</w:t>
      </w:r>
      <w:r>
        <w:t xml:space="preserve">) or (B) upon UE reselects a cell that does not belong to the UE’s configured RNA (i.e. serving cell does not belong to the configured </w:t>
      </w:r>
      <w:r>
        <w:rPr>
          <w:i/>
        </w:rPr>
        <w:t>ran-NotificationAreaInfo</w:t>
      </w:r>
      <w:r>
        <w:t xml:space="preserve">). </w:t>
      </w:r>
    </w:p>
    <w:p w14:paraId="309DAFE7" w14:textId="745CB4A4" w:rsidR="007F3861" w:rsidRDefault="00054AAF" w:rsidP="00054AAF">
      <w:pPr>
        <w:jc w:val="both"/>
        <w:rPr>
          <w:lang w:val="en-GB"/>
        </w:rPr>
      </w:pPr>
      <w:r>
        <w:rPr>
          <w:lang w:val="en-GB"/>
        </w:rPr>
        <w:t xml:space="preserve">For scenario (A), T380 is currently started upon reception of </w:t>
      </w:r>
      <w:r w:rsidRPr="00B72E28">
        <w:rPr>
          <w:i/>
          <w:iCs/>
          <w:lang w:val="en-GB"/>
        </w:rPr>
        <w:t>RRCRelease</w:t>
      </w:r>
      <w:r>
        <w:rPr>
          <w:lang w:val="en-GB"/>
        </w:rPr>
        <w:t xml:space="preserve"> and stopped upon reception of </w:t>
      </w:r>
      <w:r w:rsidRPr="00B72E28">
        <w:rPr>
          <w:i/>
          <w:iCs/>
          <w:lang w:val="en-GB"/>
        </w:rPr>
        <w:t>RRCSetup</w:t>
      </w:r>
      <w:r>
        <w:rPr>
          <w:lang w:val="en-GB"/>
        </w:rPr>
        <w:t xml:space="preserve">, </w:t>
      </w:r>
      <w:r w:rsidRPr="00B72E28">
        <w:rPr>
          <w:i/>
          <w:iCs/>
          <w:lang w:val="en-GB"/>
        </w:rPr>
        <w:t>RRCResume</w:t>
      </w:r>
      <w:r>
        <w:rPr>
          <w:lang w:val="en-GB"/>
        </w:rPr>
        <w:t xml:space="preserve"> and </w:t>
      </w:r>
      <w:r w:rsidRPr="00B72E28">
        <w:rPr>
          <w:i/>
          <w:iCs/>
          <w:lang w:val="en-GB"/>
        </w:rPr>
        <w:t>RRCRelease</w:t>
      </w:r>
      <w:r w:rsidR="007F3861">
        <w:rPr>
          <w:lang w:val="en-GB"/>
        </w:rPr>
        <w:t>, as shown in TS 38.331 reference below</w:t>
      </w:r>
      <w:r>
        <w:rPr>
          <w:i/>
          <w:iCs/>
          <w:lang w:val="en-GB"/>
        </w:rPr>
        <w:t>.</w:t>
      </w:r>
      <w:r>
        <w:rPr>
          <w:lang w:val="en-GB"/>
        </w:rPr>
        <w:t xml:space="preserve"> </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F3861" w:rsidRPr="00CA3ECC" w14:paraId="7C14C55C" w14:textId="77777777" w:rsidTr="00947C11">
        <w:trPr>
          <w:cantSplit/>
        </w:trPr>
        <w:tc>
          <w:tcPr>
            <w:tcW w:w="1134" w:type="dxa"/>
            <w:tcBorders>
              <w:top w:val="single" w:sz="4" w:space="0" w:color="auto"/>
              <w:left w:val="single" w:sz="4" w:space="0" w:color="auto"/>
              <w:bottom w:val="single" w:sz="4" w:space="0" w:color="auto"/>
              <w:right w:val="single" w:sz="4" w:space="0" w:color="auto"/>
            </w:tcBorders>
            <w:hideMark/>
          </w:tcPr>
          <w:p w14:paraId="605275B7" w14:textId="77777777" w:rsidR="007F3861" w:rsidRPr="00CA3ECC" w:rsidRDefault="007F3861" w:rsidP="00947C11">
            <w:pPr>
              <w:pStyle w:val="TAL"/>
              <w:rPr>
                <w:lang w:eastAsia="en-GB"/>
              </w:rPr>
            </w:pPr>
            <w:r w:rsidRPr="00CA3ECC">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67AE6CA" w14:textId="77777777" w:rsidR="007F3861" w:rsidRPr="001A753C" w:rsidRDefault="007F3861" w:rsidP="00947C11">
            <w:pPr>
              <w:pStyle w:val="TAL"/>
              <w:rPr>
                <w:rFonts w:eastAsia="Batang"/>
                <w:noProof/>
                <w:lang w:eastAsia="en-GB"/>
              </w:rPr>
            </w:pPr>
            <w:r w:rsidRPr="001A753C">
              <w:rPr>
                <w:rFonts w:eastAsia="Batang"/>
                <w:noProof/>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43F4B025" w14:textId="77777777" w:rsidR="007F3861" w:rsidRPr="001A753C" w:rsidRDefault="007F3861" w:rsidP="00947C11">
            <w:pPr>
              <w:pStyle w:val="TAL"/>
              <w:rPr>
                <w:rFonts w:eastAsia="Batang"/>
                <w:noProof/>
                <w:lang w:eastAsia="en-GB"/>
              </w:rPr>
            </w:pPr>
            <w:r w:rsidRPr="001A753C">
              <w:rPr>
                <w:rFonts w:eastAsia="Batang"/>
                <w:noProof/>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1D165056" w14:textId="77777777" w:rsidR="007F3861" w:rsidRPr="001A753C" w:rsidRDefault="007F3861" w:rsidP="00947C11">
            <w:pPr>
              <w:pStyle w:val="TAL"/>
              <w:rPr>
                <w:rFonts w:eastAsia="Batang"/>
                <w:noProof/>
                <w:lang w:eastAsia="en-GB"/>
              </w:rPr>
            </w:pPr>
            <w:r w:rsidRPr="001A753C">
              <w:rPr>
                <w:rFonts w:eastAsia="Batang"/>
                <w:noProof/>
                <w:lang w:eastAsia="en-GB"/>
              </w:rPr>
              <w:t>At expiry</w:t>
            </w:r>
          </w:p>
        </w:tc>
      </w:tr>
      <w:tr w:rsidR="007F3861" w:rsidRPr="00CA3ECC" w14:paraId="1EA6A24A" w14:textId="77777777" w:rsidTr="00947C11">
        <w:trPr>
          <w:cantSplit/>
        </w:trPr>
        <w:tc>
          <w:tcPr>
            <w:tcW w:w="1134" w:type="dxa"/>
            <w:tcBorders>
              <w:top w:val="single" w:sz="4" w:space="0" w:color="auto"/>
              <w:left w:val="single" w:sz="4" w:space="0" w:color="auto"/>
              <w:bottom w:val="single" w:sz="4" w:space="0" w:color="auto"/>
              <w:right w:val="single" w:sz="4" w:space="0" w:color="auto"/>
            </w:tcBorders>
            <w:hideMark/>
          </w:tcPr>
          <w:p w14:paraId="43E45D9F" w14:textId="77777777" w:rsidR="007F3861" w:rsidRPr="00CA3ECC" w:rsidRDefault="007F3861" w:rsidP="00947C11">
            <w:pPr>
              <w:pStyle w:val="TAL"/>
              <w:rPr>
                <w:lang w:eastAsia="en-GB"/>
              </w:rPr>
            </w:pPr>
            <w:r w:rsidRPr="00CA3ECC">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2AE878B3" w14:textId="77777777" w:rsidR="007F3861" w:rsidRPr="00CA3ECC" w:rsidRDefault="007F3861" w:rsidP="00947C11">
            <w:pPr>
              <w:pStyle w:val="TAL"/>
              <w:rPr>
                <w:lang w:eastAsia="en-GB"/>
              </w:rPr>
            </w:pPr>
            <w:r w:rsidRPr="00CA3ECC">
              <w:rPr>
                <w:rFonts w:eastAsia="Batang"/>
                <w:noProof/>
                <w:lang w:eastAsia="en-GB"/>
              </w:rPr>
              <w:t xml:space="preserve">Upon reception of t380 in </w:t>
            </w:r>
            <w:r w:rsidRPr="00CA3ECC">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36B3FFF" w14:textId="77777777" w:rsidR="007F3861" w:rsidRPr="00CA3ECC" w:rsidRDefault="007F3861" w:rsidP="00947C11">
            <w:pPr>
              <w:pStyle w:val="TAL"/>
              <w:rPr>
                <w:rFonts w:eastAsia="MS Mincho"/>
                <w:lang w:eastAsia="sv-SE"/>
              </w:rPr>
            </w:pPr>
            <w:r w:rsidRPr="00CA3ECC">
              <w:rPr>
                <w:rFonts w:eastAsia="Batang"/>
                <w:noProof/>
                <w:lang w:eastAsia="en-GB"/>
              </w:rPr>
              <w:t xml:space="preserve">Upon reception of </w:t>
            </w:r>
            <w:r w:rsidRPr="00CA3ECC">
              <w:rPr>
                <w:rFonts w:eastAsia="Batang"/>
                <w:i/>
                <w:noProof/>
                <w:lang w:eastAsia="en-GB"/>
              </w:rPr>
              <w:t>RRCResume</w:t>
            </w:r>
            <w:r w:rsidRPr="00CA3ECC">
              <w:rPr>
                <w:rFonts w:eastAsia="Batang"/>
                <w:noProof/>
                <w:lang w:eastAsia="en-GB"/>
              </w:rPr>
              <w:t xml:space="preserve">, </w:t>
            </w:r>
            <w:r w:rsidRPr="00CA3ECC">
              <w:rPr>
                <w:rFonts w:eastAsia="Batang"/>
                <w:i/>
                <w:noProof/>
                <w:lang w:eastAsia="en-GB"/>
              </w:rPr>
              <w:t>RRCSetup</w:t>
            </w:r>
            <w:r w:rsidRPr="00CA3ECC">
              <w:rPr>
                <w:rFonts w:eastAsia="Batang"/>
                <w:noProof/>
                <w:lang w:eastAsia="en-GB"/>
              </w:rPr>
              <w:t xml:space="preserve"> or </w:t>
            </w:r>
            <w:r w:rsidRPr="00CA3ECC">
              <w:rPr>
                <w:rFonts w:eastAsia="Batang"/>
                <w:i/>
                <w:noProof/>
                <w:lang w:eastAsia="en-GB"/>
              </w:rPr>
              <w:t>RRCRelease</w:t>
            </w:r>
            <w:r w:rsidRPr="00CA3ECC">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82F2BA" w14:textId="77777777" w:rsidR="007F3861" w:rsidRPr="00CA3ECC" w:rsidRDefault="007F3861" w:rsidP="00947C11">
            <w:pPr>
              <w:pStyle w:val="TAL"/>
              <w:rPr>
                <w:lang w:eastAsia="en-GB"/>
              </w:rPr>
            </w:pPr>
            <w:r w:rsidRPr="00CA3ECC">
              <w:rPr>
                <w:rFonts w:eastAsia="Batang"/>
                <w:noProof/>
                <w:lang w:eastAsia="en-GB"/>
              </w:rPr>
              <w:t>Perform the actions as specified in 5.3.13.</w:t>
            </w:r>
          </w:p>
        </w:tc>
      </w:tr>
    </w:tbl>
    <w:p w14:paraId="054B7D5B" w14:textId="77777777" w:rsidR="007F3861" w:rsidRDefault="007F3861" w:rsidP="00054AAF">
      <w:pPr>
        <w:jc w:val="both"/>
        <w:rPr>
          <w:lang w:val="en-GB"/>
        </w:rPr>
      </w:pPr>
    </w:p>
    <w:p w14:paraId="3567BC14" w14:textId="47FCA737" w:rsidR="00054AAF" w:rsidRDefault="00054AAF" w:rsidP="00054AAF">
      <w:pPr>
        <w:jc w:val="both"/>
        <w:rPr>
          <w:lang w:val="en-GB"/>
        </w:rPr>
      </w:pPr>
      <w:r>
        <w:rPr>
          <w:lang w:val="en-GB"/>
        </w:rPr>
        <w:t>During SDT operation, the following behaviours are possible</w:t>
      </w:r>
      <w:r w:rsidR="007F3861">
        <w:rPr>
          <w:lang w:val="en-GB"/>
        </w:rPr>
        <w:t xml:space="preserve"> for previous scenario (A)</w:t>
      </w:r>
      <w:r>
        <w:rPr>
          <w:lang w:val="en-GB"/>
        </w:rPr>
        <w:t>:</w:t>
      </w:r>
    </w:p>
    <w:p w14:paraId="67A71584" w14:textId="77777777" w:rsidR="00054AAF" w:rsidRDefault="00054AAF" w:rsidP="00054AAF">
      <w:pPr>
        <w:pStyle w:val="ListParagraph"/>
        <w:numPr>
          <w:ilvl w:val="0"/>
          <w:numId w:val="29"/>
        </w:numPr>
        <w:jc w:val="both"/>
        <w:rPr>
          <w:rFonts w:ascii="Times New Roman" w:hAnsi="Times New Roman" w:cs="Times New Roman"/>
          <w:sz w:val="20"/>
          <w:szCs w:val="20"/>
          <w:lang w:val="en-GB"/>
        </w:rPr>
      </w:pPr>
      <w:r w:rsidRPr="00B72E28">
        <w:rPr>
          <w:rFonts w:ascii="Times New Roman" w:hAnsi="Times New Roman" w:cs="Times New Roman"/>
          <w:sz w:val="20"/>
          <w:szCs w:val="20"/>
          <w:lang w:val="en-GB"/>
        </w:rPr>
        <w:t>T380 is stopped</w:t>
      </w:r>
      <w:r>
        <w:rPr>
          <w:rFonts w:ascii="Times New Roman" w:hAnsi="Times New Roman" w:cs="Times New Roman"/>
          <w:sz w:val="20"/>
          <w:szCs w:val="20"/>
          <w:lang w:val="en-GB"/>
        </w:rPr>
        <w:t xml:space="preserve"> upon start of the SDT session.</w:t>
      </w:r>
    </w:p>
    <w:p w14:paraId="0FF16962" w14:textId="05F5FDC1" w:rsidR="00054AAF" w:rsidRPr="00B72E28" w:rsidRDefault="00054AAF" w:rsidP="00054AAF">
      <w:pPr>
        <w:pStyle w:val="ListParagraph"/>
        <w:numPr>
          <w:ilvl w:val="0"/>
          <w:numId w:val="29"/>
        </w:numPr>
        <w:jc w:val="both"/>
        <w:rPr>
          <w:lang w:val="en-GB"/>
        </w:rPr>
      </w:pPr>
      <w:r>
        <w:rPr>
          <w:rFonts w:ascii="Times New Roman" w:hAnsi="Times New Roman" w:cs="Times New Roman"/>
          <w:sz w:val="20"/>
          <w:szCs w:val="20"/>
          <w:lang w:val="en-GB"/>
        </w:rPr>
        <w:t>T380 continues running upon of the SDT session.</w:t>
      </w:r>
      <w:r w:rsidR="009226F8">
        <w:rPr>
          <w:rFonts w:ascii="Times New Roman" w:hAnsi="Times New Roman" w:cs="Times New Roman"/>
          <w:sz w:val="20"/>
          <w:szCs w:val="20"/>
          <w:lang w:val="en-GB"/>
        </w:rPr>
        <w:t xml:space="preserve">  T380 will be restarted as legacy on receipt of RRC Release message.</w:t>
      </w:r>
    </w:p>
    <w:p w14:paraId="3B6494D1" w14:textId="0C7BB327" w:rsidR="00054AAF" w:rsidRDefault="00054AAF" w:rsidP="00054AAF">
      <w:pPr>
        <w:jc w:val="both"/>
        <w:rPr>
          <w:lang w:val="en-GB"/>
        </w:rPr>
      </w:pPr>
      <w:r>
        <w:t xml:space="preserve">For both options, </w:t>
      </w:r>
      <w:r>
        <w:rPr>
          <w:lang w:val="en-GB"/>
        </w:rPr>
        <w:t xml:space="preserve">T380 is started again at the end of the SDT session (upon reception of RRCRelease including the updated </w:t>
      </w:r>
      <w:r w:rsidRPr="00002671">
        <w:rPr>
          <w:i/>
          <w:iCs/>
          <w:lang w:val="en-GB"/>
        </w:rPr>
        <w:t>suspendConfig</w:t>
      </w:r>
      <w:r>
        <w:rPr>
          <w:lang w:val="en-GB"/>
        </w:rPr>
        <w:t xml:space="preserve">). Our suggestion is to follow option 2 that seems more aligned to legacy behaviour (as T380 is currently not stopped upon sending </w:t>
      </w:r>
      <w:r w:rsidRPr="00B72E28">
        <w:rPr>
          <w:i/>
          <w:iCs/>
          <w:lang w:val="en-GB"/>
        </w:rPr>
        <w:t>RRCResumeRequest</w:t>
      </w:r>
      <w:r>
        <w:rPr>
          <w:lang w:val="en-GB"/>
        </w:rPr>
        <w:t xml:space="preserve"> but upon reception of </w:t>
      </w:r>
      <w:r w:rsidRPr="00B72E28">
        <w:rPr>
          <w:i/>
          <w:iCs/>
          <w:lang w:val="en-GB"/>
        </w:rPr>
        <w:t>RRCResume</w:t>
      </w:r>
      <w:r>
        <w:rPr>
          <w:lang w:val="en-GB"/>
        </w:rPr>
        <w:t xml:space="preserve">). </w:t>
      </w:r>
    </w:p>
    <w:p w14:paraId="5DC22182" w14:textId="5E149D7B" w:rsidR="00365C58" w:rsidRDefault="00365C58" w:rsidP="00365C58">
      <w:pPr>
        <w:pStyle w:val="observ"/>
        <w:ind w:left="360"/>
      </w:pPr>
      <w:bookmarkStart w:id="219" w:name="_Toc78902090"/>
      <w:bookmarkStart w:id="220" w:name="_Toc79113320"/>
      <w:r>
        <w:t xml:space="preserve">Legacy operation of T380 timer </w:t>
      </w:r>
      <w:r w:rsidR="00A96783">
        <w:t xml:space="preserve">guarantees that it is always (re-)started at the end of the SDT session (upon reception of RRCRelease including the updated </w:t>
      </w:r>
      <w:r w:rsidR="00A96783" w:rsidRPr="00002671">
        <w:rPr>
          <w:i/>
          <w:iCs/>
        </w:rPr>
        <w:t>suspendConfig</w:t>
      </w:r>
      <w:r w:rsidR="00A96783">
        <w:t>).</w:t>
      </w:r>
      <w:bookmarkEnd w:id="219"/>
      <w:bookmarkEnd w:id="220"/>
    </w:p>
    <w:p w14:paraId="1CADE2F4" w14:textId="7AAB9414" w:rsidR="00054AAF" w:rsidRDefault="00054AAF" w:rsidP="00054AAF">
      <w:pPr>
        <w:jc w:val="both"/>
      </w:pPr>
      <w:r>
        <w:rPr>
          <w:lang w:val="en-GB"/>
        </w:rPr>
        <w:t>In addition, if T380 were to expire during the SDT session, UE would not need to notify the network as UE already communication ongoing with the network.</w:t>
      </w:r>
      <w:r w:rsidR="00BF26E5">
        <w:rPr>
          <w:lang w:val="en-GB"/>
        </w:rPr>
        <w:t xml:space="preserve"> Moreover </w:t>
      </w:r>
      <w:r w:rsidR="002C4B16">
        <w:rPr>
          <w:lang w:val="en-GB"/>
        </w:rPr>
        <w:t xml:space="preserve">if </w:t>
      </w:r>
      <w:r w:rsidR="00B7591A">
        <w:rPr>
          <w:lang w:val="en-GB"/>
        </w:rPr>
        <w:t xml:space="preserve">it is </w:t>
      </w:r>
      <w:r w:rsidR="002C4B16">
        <w:rPr>
          <w:lang w:val="en-GB"/>
        </w:rPr>
        <w:t xml:space="preserve">needed, </w:t>
      </w:r>
      <w:r w:rsidR="00BF26E5">
        <w:t xml:space="preserve">network can always update the </w:t>
      </w:r>
      <w:r w:rsidR="00BF26E5" w:rsidRPr="00B72E28">
        <w:rPr>
          <w:i/>
          <w:iCs/>
        </w:rPr>
        <w:t>suspendConfig</w:t>
      </w:r>
      <w:r w:rsidR="00BF26E5">
        <w:t xml:space="preserve"> at the end of the SDT session</w:t>
      </w:r>
      <w:r w:rsidR="002C4B16">
        <w:t xml:space="preserve"> which includes the value of this timer</w:t>
      </w:r>
      <w:r w:rsidR="00BF26E5">
        <w:rPr>
          <w:lang w:val="en-GB"/>
        </w:rPr>
        <w:t>.</w:t>
      </w:r>
      <w:r>
        <w:rPr>
          <w:lang w:val="en-GB"/>
        </w:rPr>
        <w:t xml:space="preserve"> However if SDT session is not successfully initiated (i.e. UE has not received the ACK to the 1</w:t>
      </w:r>
      <w:r w:rsidRPr="00B72E28">
        <w:rPr>
          <w:vertAlign w:val="superscript"/>
          <w:lang w:val="en-GB"/>
        </w:rPr>
        <w:t>st</w:t>
      </w:r>
      <w:r>
        <w:rPr>
          <w:lang w:val="en-GB"/>
        </w:rPr>
        <w:t xml:space="preserve"> UL SDT (which includes </w:t>
      </w:r>
      <w:r w:rsidRPr="00B72E28">
        <w:rPr>
          <w:i/>
          <w:iCs/>
          <w:lang w:val="en-GB"/>
        </w:rPr>
        <w:t>RRCResumeRequest</w:t>
      </w:r>
      <w:r>
        <w:rPr>
          <w:lang w:val="en-GB"/>
        </w:rPr>
        <w:t xml:space="preserve"> &amp; UL SDT data)), UE shall prioritize initiating legacy RNAU instead than SDT. The reason being that otherwise network may release UE AS Inactive Context autonomously if it thinks that the UE in INACTIVE is not there anymore.</w:t>
      </w:r>
    </w:p>
    <w:p w14:paraId="55E879FD" w14:textId="77777777" w:rsidR="00054AAF" w:rsidRPr="00B72E28" w:rsidRDefault="00054AAF" w:rsidP="00054AAF">
      <w:pPr>
        <w:pStyle w:val="Proposal"/>
        <w:numPr>
          <w:ilvl w:val="0"/>
          <w:numId w:val="4"/>
        </w:numPr>
        <w:rPr>
          <w:lang w:val="en-US"/>
        </w:rPr>
      </w:pPr>
      <w:bookmarkStart w:id="221" w:name="_Toc78902108"/>
      <w:bookmarkStart w:id="222" w:name="_Toc79113339"/>
      <w:r>
        <w:t>Periodic RNAU timer (T380) continues running upon of the SDT session.</w:t>
      </w:r>
      <w:bookmarkEnd w:id="221"/>
      <w:bookmarkEnd w:id="222"/>
      <w:r>
        <w:t xml:space="preserve"> </w:t>
      </w:r>
    </w:p>
    <w:p w14:paraId="529CC676" w14:textId="77777777" w:rsidR="00054AAF" w:rsidRPr="00927434" w:rsidRDefault="00054AAF" w:rsidP="00054AAF">
      <w:pPr>
        <w:pStyle w:val="Proposal"/>
        <w:numPr>
          <w:ilvl w:val="1"/>
          <w:numId w:val="4"/>
        </w:numPr>
        <w:rPr>
          <w:lang w:val="en-US"/>
        </w:rPr>
      </w:pPr>
      <w:bookmarkStart w:id="223" w:name="_Toc78902109"/>
      <w:bookmarkStart w:id="224" w:name="_Toc79113340"/>
      <w:r>
        <w:t xml:space="preserve">T380 is (re) started at the end of the SDT session as legacy </w:t>
      </w:r>
      <w:r w:rsidRPr="00002671">
        <w:rPr>
          <w:i/>
          <w:iCs/>
        </w:rPr>
        <w:t>RRCRelease</w:t>
      </w:r>
      <w:r>
        <w:t xml:space="preserve"> procedure is reused.</w:t>
      </w:r>
      <w:bookmarkEnd w:id="223"/>
      <w:bookmarkEnd w:id="224"/>
    </w:p>
    <w:p w14:paraId="637677C1" w14:textId="77777777" w:rsidR="00054AAF" w:rsidRPr="00B72E28" w:rsidRDefault="00054AAF" w:rsidP="00054AAF">
      <w:pPr>
        <w:pStyle w:val="Proposal"/>
        <w:numPr>
          <w:ilvl w:val="1"/>
          <w:numId w:val="4"/>
        </w:numPr>
        <w:rPr>
          <w:lang w:val="en-US"/>
        </w:rPr>
      </w:pPr>
      <w:bookmarkStart w:id="225" w:name="_Toc78902110"/>
      <w:bookmarkStart w:id="226" w:name="_Toc79113341"/>
      <w:r>
        <w:t>If T380 expires during an ongoing SDT session, UE does not need to take any action to notify the network. However, if SDT session is not successfully initiated (i.e. UE has not received the ACK to the 1</w:t>
      </w:r>
      <w:r w:rsidRPr="00002671">
        <w:rPr>
          <w:vertAlign w:val="superscript"/>
        </w:rPr>
        <w:t>st</w:t>
      </w:r>
      <w:r>
        <w:t xml:space="preserve"> UL SDT msg.), UE shall initiate legacy RNAU instead than SDT.</w:t>
      </w:r>
      <w:bookmarkEnd w:id="225"/>
      <w:bookmarkEnd w:id="226"/>
    </w:p>
    <w:p w14:paraId="52DD0D9D" w14:textId="789E650E" w:rsidR="00054AAF" w:rsidRDefault="00054AAF" w:rsidP="00054AAF">
      <w:pPr>
        <w:jc w:val="both"/>
      </w:pPr>
      <w:r>
        <w:t>For scenario (B), UE does RNAU to notify the network that its location has change (which would guarantee UE’s DL reachability via paging)</w:t>
      </w:r>
      <w:r w:rsidR="00D34B32">
        <w:t xml:space="preserve"> but at the same time UE has SDT data to send. </w:t>
      </w:r>
      <w:r>
        <w:t xml:space="preserve">If UE has SDT data to be sent at the same time that UE detects being outside of the configured RNA, there should not be any issue for the UE to initiate the SDT mechanism (understanding that network always updates the </w:t>
      </w:r>
      <w:r w:rsidRPr="00B72E28">
        <w:rPr>
          <w:i/>
          <w:iCs/>
        </w:rPr>
        <w:t>suspendConfig</w:t>
      </w:r>
      <w:r>
        <w:t xml:space="preserve"> at the end of the SDT session.</w:t>
      </w:r>
      <w:r w:rsidR="00785BE5">
        <w:t xml:space="preserve"> This is a corner case and</w:t>
      </w:r>
      <w:r w:rsidR="00A30B07">
        <w:t xml:space="preserve"> legacy like</w:t>
      </w:r>
      <w:r w:rsidR="00785BE5">
        <w:t xml:space="preserve"> stage-3 </w:t>
      </w:r>
      <w:r w:rsidR="00A30B07">
        <w:t>made enable this without any complexity. T</w:t>
      </w:r>
      <w:r w:rsidR="00785BE5">
        <w:t>herefore</w:t>
      </w:r>
      <w:r w:rsidR="004027D3">
        <w:t>,</w:t>
      </w:r>
      <w:r w:rsidR="00A30B07">
        <w:t xml:space="preserve"> we suggest not prioritizing its discussion</w:t>
      </w:r>
      <w:r w:rsidR="00785BE5">
        <w:t>.</w:t>
      </w:r>
    </w:p>
    <w:p w14:paraId="47504801" w14:textId="7089FC3B" w:rsidR="00A30B07" w:rsidRDefault="00A30B07" w:rsidP="00A30B07">
      <w:pPr>
        <w:pStyle w:val="observ"/>
        <w:ind w:left="360"/>
      </w:pPr>
      <w:bookmarkStart w:id="227" w:name="_Toc78902091"/>
      <w:bookmarkStart w:id="228" w:name="_Toc79113321"/>
      <w:r>
        <w:t>It would be beneficial if</w:t>
      </w:r>
      <w:r w:rsidR="004027D3">
        <w:t xml:space="preserve"> stage-3 allows that</w:t>
      </w:r>
      <w:r>
        <w:t xml:space="preserve"> when a UE detects that serving cell does not belong to the configured </w:t>
      </w:r>
      <w:r>
        <w:rPr>
          <w:i/>
        </w:rPr>
        <w:t>ran-NotificationAreaInfo</w:t>
      </w:r>
      <w:r>
        <w:t xml:space="preserve"> and UE only has SDT data to be sent, UE can initiate SDT procedure.</w:t>
      </w:r>
      <w:bookmarkEnd w:id="227"/>
      <w:bookmarkEnd w:id="228"/>
    </w:p>
    <w:p w14:paraId="559657F9" w14:textId="77777777" w:rsidR="00054AAF" w:rsidRPr="005D4478" w:rsidRDefault="00054AAF" w:rsidP="00054AAF">
      <w:pPr>
        <w:jc w:val="both"/>
      </w:pPr>
    </w:p>
    <w:p w14:paraId="2D46F9A6" w14:textId="77777777" w:rsidR="00785DF7" w:rsidRPr="005D4478" w:rsidRDefault="00785DF7" w:rsidP="00AB4C0E">
      <w:pPr>
        <w:jc w:val="both"/>
      </w:pPr>
    </w:p>
    <w:p w14:paraId="5AB4BABA" w14:textId="77777777" w:rsidR="00EB410E" w:rsidRPr="005D4478" w:rsidRDefault="00EB410E" w:rsidP="00AB4C0E">
      <w:pPr>
        <w:pStyle w:val="Heading1"/>
        <w:numPr>
          <w:ilvl w:val="0"/>
          <w:numId w:val="2"/>
        </w:numPr>
        <w:jc w:val="both"/>
        <w:rPr>
          <w:noProof w:val="0"/>
          <w:lang w:val="en-US"/>
        </w:rPr>
      </w:pPr>
      <w:r w:rsidRPr="005D4478">
        <w:rPr>
          <w:noProof w:val="0"/>
          <w:lang w:val="en-US"/>
        </w:rPr>
        <w:t>Conclusion</w:t>
      </w:r>
    </w:p>
    <w:p w14:paraId="626C5779" w14:textId="77777777" w:rsidR="00EB410E" w:rsidRPr="005D4478" w:rsidRDefault="00EB410E" w:rsidP="00AB4C0E">
      <w:pPr>
        <w:spacing w:after="60"/>
        <w:jc w:val="both"/>
        <w:rPr>
          <w:lang w:eastAsia="zh-CN"/>
        </w:rPr>
      </w:pPr>
      <w:r w:rsidRPr="005D4478">
        <w:rPr>
          <w:iCs/>
          <w:lang w:eastAsia="ja-JP"/>
        </w:rPr>
        <w:t>The observations captured are the following</w:t>
      </w:r>
      <w:r w:rsidRPr="005D4478">
        <w:rPr>
          <w:lang w:eastAsia="zh-CN"/>
        </w:rPr>
        <w:t>:</w:t>
      </w:r>
    </w:p>
    <w:p w14:paraId="12B72227" w14:textId="77777777" w:rsidR="00236360" w:rsidRDefault="00EB410E">
      <w:pPr>
        <w:pStyle w:val="TOC1"/>
        <w:rPr>
          <w:rFonts w:asciiTheme="minorHAnsi" w:eastAsiaTheme="minorEastAsia" w:hAnsiTheme="minorHAnsi" w:cstheme="minorBidi"/>
          <w:noProof/>
          <w:sz w:val="22"/>
        </w:rPr>
      </w:pPr>
      <w:r w:rsidRPr="005D4478">
        <w:rPr>
          <w:iCs/>
          <w:lang w:eastAsia="ja-JP"/>
        </w:rPr>
        <w:fldChar w:fldCharType="begin"/>
      </w:r>
      <w:r w:rsidRPr="005D4478">
        <w:rPr>
          <w:iCs/>
          <w:lang w:eastAsia="ja-JP"/>
        </w:rPr>
        <w:instrText xml:space="preserve"> TOC \n \p " " \t "observ.,1" </w:instrText>
      </w:r>
      <w:r w:rsidRPr="005D4478">
        <w:rPr>
          <w:iCs/>
          <w:lang w:eastAsia="ja-JP"/>
        </w:rPr>
        <w:fldChar w:fldCharType="separate"/>
      </w:r>
      <w:r w:rsidR="00236360" w:rsidRPr="00025196">
        <w:rPr>
          <w:b/>
          <w:noProof/>
        </w:rPr>
        <w:t>Observation 1.</w:t>
      </w:r>
      <w:r w:rsidR="00236360">
        <w:rPr>
          <w:rFonts w:asciiTheme="minorHAnsi" w:eastAsiaTheme="minorEastAsia" w:hAnsiTheme="minorHAnsi" w:cstheme="minorBidi"/>
          <w:noProof/>
          <w:sz w:val="22"/>
        </w:rPr>
        <w:tab/>
      </w:r>
      <w:r w:rsidR="00236360">
        <w:rPr>
          <w:noProof/>
        </w:rPr>
        <w:t>Delta signalling of legacy Suspend and SDT configuration can reduce signalling overhead compared to volume of data</w:t>
      </w:r>
    </w:p>
    <w:p w14:paraId="16A5ED37" w14:textId="77777777" w:rsidR="00236360" w:rsidRDefault="00236360">
      <w:pPr>
        <w:pStyle w:val="TOC1"/>
        <w:rPr>
          <w:rFonts w:asciiTheme="minorHAnsi" w:eastAsiaTheme="minorEastAsia" w:hAnsiTheme="minorHAnsi" w:cstheme="minorBidi"/>
          <w:noProof/>
          <w:sz w:val="22"/>
        </w:rPr>
      </w:pPr>
      <w:r w:rsidRPr="00025196">
        <w:rPr>
          <w:b/>
          <w:noProof/>
        </w:rPr>
        <w:t>Observation 2.</w:t>
      </w:r>
      <w:r>
        <w:rPr>
          <w:rFonts w:asciiTheme="minorHAnsi" w:eastAsiaTheme="minorEastAsia" w:hAnsiTheme="minorHAnsi" w:cstheme="minorBidi"/>
          <w:noProof/>
          <w:sz w:val="22"/>
        </w:rPr>
        <w:tab/>
      </w:r>
      <w:r>
        <w:rPr>
          <w:noProof/>
        </w:rPr>
        <w:t>From RAN2 point of view, broadcast signaling is preferable when updating SDT related configuration; however dedicated signaling can be reconsidered if RAN1 requires it for SDT operation.</w:t>
      </w:r>
    </w:p>
    <w:p w14:paraId="768A0F8C" w14:textId="77777777" w:rsidR="00236360" w:rsidRDefault="00236360">
      <w:pPr>
        <w:pStyle w:val="TOC1"/>
        <w:rPr>
          <w:rFonts w:asciiTheme="minorHAnsi" w:eastAsiaTheme="minorEastAsia" w:hAnsiTheme="minorHAnsi" w:cstheme="minorBidi"/>
          <w:noProof/>
          <w:sz w:val="22"/>
        </w:rPr>
      </w:pPr>
      <w:r w:rsidRPr="00025196">
        <w:rPr>
          <w:b/>
          <w:noProof/>
        </w:rPr>
        <w:t>Observation 3.</w:t>
      </w:r>
      <w:r>
        <w:rPr>
          <w:rFonts w:asciiTheme="minorHAnsi" w:eastAsiaTheme="minorEastAsia" w:hAnsiTheme="minorHAnsi" w:cstheme="minorBidi"/>
          <w:noProof/>
          <w:sz w:val="22"/>
        </w:rPr>
        <w:tab/>
      </w:r>
      <w:r>
        <w:rPr>
          <w:noProof/>
        </w:rPr>
        <w:t xml:space="preserve">Legacy operation of T380 timer guarantees that it is always (re-)started at the end of the SDT session (upon reception of RRCRelease including the updated </w:t>
      </w:r>
      <w:r w:rsidRPr="00025196">
        <w:rPr>
          <w:i/>
          <w:iCs/>
          <w:noProof/>
        </w:rPr>
        <w:t>suspendConfig</w:t>
      </w:r>
      <w:r>
        <w:rPr>
          <w:noProof/>
        </w:rPr>
        <w:t>).</w:t>
      </w:r>
    </w:p>
    <w:p w14:paraId="29837362" w14:textId="77777777" w:rsidR="00236360" w:rsidRDefault="00236360">
      <w:pPr>
        <w:pStyle w:val="TOC1"/>
        <w:rPr>
          <w:rFonts w:asciiTheme="minorHAnsi" w:eastAsiaTheme="minorEastAsia" w:hAnsiTheme="minorHAnsi" w:cstheme="minorBidi"/>
          <w:noProof/>
          <w:sz w:val="22"/>
        </w:rPr>
      </w:pPr>
      <w:r w:rsidRPr="00025196">
        <w:rPr>
          <w:b/>
          <w:noProof/>
        </w:rPr>
        <w:t>Observation 4.</w:t>
      </w:r>
      <w:r>
        <w:rPr>
          <w:rFonts w:asciiTheme="minorHAnsi" w:eastAsiaTheme="minorEastAsia" w:hAnsiTheme="minorHAnsi" w:cstheme="minorBidi"/>
          <w:noProof/>
          <w:sz w:val="22"/>
        </w:rPr>
        <w:tab/>
      </w:r>
      <w:r>
        <w:rPr>
          <w:noProof/>
        </w:rPr>
        <w:t xml:space="preserve">It would be beneficial if stage-3 allows that when a UE detects that serving cell does not belong to the configured </w:t>
      </w:r>
      <w:r w:rsidRPr="00025196">
        <w:rPr>
          <w:i/>
          <w:noProof/>
        </w:rPr>
        <w:t>ran-NotificationAreaInfo</w:t>
      </w:r>
      <w:r>
        <w:rPr>
          <w:noProof/>
        </w:rPr>
        <w:t xml:space="preserve"> and UE only has SDT data to be sent, UE can initiate SDT procedure.</w:t>
      </w:r>
    </w:p>
    <w:p w14:paraId="5239C8EE" w14:textId="4067F914" w:rsidR="00EB410E" w:rsidRPr="00E86C96" w:rsidRDefault="00EB410E" w:rsidP="00AB4C0E">
      <w:pPr>
        <w:spacing w:before="240" w:after="120"/>
        <w:jc w:val="both"/>
        <w:rPr>
          <w:lang w:eastAsia="zh-CN"/>
        </w:rPr>
      </w:pPr>
      <w:r w:rsidRPr="005D4478">
        <w:rPr>
          <w:iCs/>
          <w:lang w:eastAsia="ja-JP"/>
        </w:rPr>
        <w:fldChar w:fldCharType="end"/>
      </w:r>
      <w:r w:rsidRPr="00E86C96">
        <w:rPr>
          <w:iCs/>
          <w:lang w:eastAsia="ja-JP"/>
        </w:rPr>
        <w:t>The proposals captured are the following</w:t>
      </w:r>
      <w:r w:rsidRPr="00E86C96">
        <w:rPr>
          <w:lang w:eastAsia="zh-CN"/>
        </w:rPr>
        <w:t>:</w:t>
      </w:r>
    </w:p>
    <w:p w14:paraId="42EE0085" w14:textId="77777777" w:rsidR="00236360" w:rsidRDefault="00EB410E">
      <w:pPr>
        <w:pStyle w:val="TOC1"/>
        <w:rPr>
          <w:rFonts w:asciiTheme="minorHAnsi" w:eastAsiaTheme="minorEastAsia" w:hAnsiTheme="minorHAnsi" w:cstheme="minorBidi"/>
          <w:noProof/>
          <w:sz w:val="22"/>
        </w:rPr>
      </w:pPr>
      <w:r w:rsidRPr="00E86C96">
        <w:rPr>
          <w:lang w:eastAsia="zh-CN"/>
        </w:rPr>
        <w:fldChar w:fldCharType="begin"/>
      </w:r>
      <w:r w:rsidRPr="00E86C96">
        <w:rPr>
          <w:lang w:eastAsia="zh-CN"/>
        </w:rPr>
        <w:instrText xml:space="preserve"> TOC \n \t "Proposal,1" </w:instrText>
      </w:r>
      <w:r w:rsidRPr="00E86C96">
        <w:rPr>
          <w:lang w:eastAsia="zh-CN"/>
        </w:rPr>
        <w:fldChar w:fldCharType="separate"/>
      </w:r>
      <w:r w:rsidR="00236360" w:rsidRPr="001D515D">
        <w:rPr>
          <w:b/>
          <w:noProof/>
        </w:rPr>
        <w:t>Proposal 1.</w:t>
      </w:r>
      <w:r w:rsidR="00236360">
        <w:rPr>
          <w:rFonts w:asciiTheme="minorHAnsi" w:eastAsiaTheme="minorEastAsia" w:hAnsiTheme="minorHAnsi" w:cstheme="minorBidi"/>
          <w:noProof/>
          <w:sz w:val="22"/>
        </w:rPr>
        <w:tab/>
      </w:r>
      <w:r w:rsidR="00236360">
        <w:rPr>
          <w:noProof/>
        </w:rPr>
        <w:t>Delta signaling is supported for the SDT related configuration. This delta signaling applies across different SDT sessions and when resuming the RRC connection (i.e. SDT related configuration is released when UE enters RRC_IDLE or when the network explicitly releases the SDT configuration).</w:t>
      </w:r>
    </w:p>
    <w:p w14:paraId="3F96BEB7" w14:textId="77777777" w:rsidR="00236360" w:rsidRDefault="00236360">
      <w:pPr>
        <w:pStyle w:val="TOC1"/>
        <w:rPr>
          <w:rFonts w:asciiTheme="minorHAnsi" w:eastAsiaTheme="minorEastAsia" w:hAnsiTheme="minorHAnsi" w:cstheme="minorBidi"/>
          <w:noProof/>
          <w:sz w:val="22"/>
        </w:rPr>
      </w:pPr>
      <w:r w:rsidRPr="001D515D">
        <w:rPr>
          <w:b/>
          <w:noProof/>
        </w:rPr>
        <w:t>Proposal 2.</w:t>
      </w:r>
      <w:r>
        <w:rPr>
          <w:rFonts w:asciiTheme="minorHAnsi" w:eastAsiaTheme="minorEastAsia" w:hAnsiTheme="minorHAnsi" w:cstheme="minorBidi"/>
          <w:noProof/>
          <w:sz w:val="22"/>
        </w:rPr>
        <w:tab/>
      </w:r>
      <w:r>
        <w:rPr>
          <w:noProof/>
        </w:rPr>
        <w:t>During the SDT procedure, UE only restores the configurations for SDT, suspend and radio bearers (i.e. other UE stored configurations are not restored during the SDT session).</w:t>
      </w:r>
    </w:p>
    <w:p w14:paraId="151F4880" w14:textId="77777777" w:rsidR="00236360" w:rsidRDefault="00236360">
      <w:pPr>
        <w:pStyle w:val="TOC1"/>
        <w:rPr>
          <w:rFonts w:asciiTheme="minorHAnsi" w:eastAsiaTheme="minorEastAsia" w:hAnsiTheme="minorHAnsi" w:cstheme="minorBidi"/>
          <w:noProof/>
          <w:sz w:val="22"/>
        </w:rPr>
      </w:pPr>
      <w:r w:rsidRPr="001D515D">
        <w:rPr>
          <w:b/>
          <w:noProof/>
        </w:rPr>
        <w:t>Proposal 3.</w:t>
      </w:r>
      <w:r>
        <w:rPr>
          <w:rFonts w:asciiTheme="minorHAnsi" w:eastAsiaTheme="minorEastAsia" w:hAnsiTheme="minorHAnsi" w:cstheme="minorBidi"/>
          <w:noProof/>
          <w:sz w:val="22"/>
        </w:rPr>
        <w:tab/>
      </w:r>
      <w:r>
        <w:rPr>
          <w:noProof/>
        </w:rPr>
        <w:t xml:space="preserve">During the SDT procedure, UE does not act (e.g. release, restore or update) at least any of the following configurations which are stored in UE Inactive AS context (but are not relevant to SDT operation): a) </w:t>
      </w:r>
      <w:r w:rsidRPr="001D515D">
        <w:rPr>
          <w:i/>
          <w:iCs/>
          <w:noProof/>
        </w:rPr>
        <w:t xml:space="preserve">delayBudgetReportingConfig, </w:t>
      </w:r>
      <w:r>
        <w:rPr>
          <w:noProof/>
        </w:rPr>
        <w:t xml:space="preserve">b) </w:t>
      </w:r>
      <w:r w:rsidRPr="001D515D">
        <w:rPr>
          <w:i/>
          <w:iCs/>
          <w:noProof/>
        </w:rPr>
        <w:t xml:space="preserve">overheatingAssistanceConfig, </w:t>
      </w:r>
      <w:r>
        <w:rPr>
          <w:noProof/>
        </w:rPr>
        <w:t>c)</w:t>
      </w:r>
      <w:r w:rsidRPr="001D515D">
        <w:rPr>
          <w:i/>
          <w:iCs/>
          <w:noProof/>
        </w:rPr>
        <w:t xml:space="preserve"> idc-AssistanceConfig, </w:t>
      </w:r>
      <w:r>
        <w:rPr>
          <w:noProof/>
        </w:rPr>
        <w:t xml:space="preserve">d) </w:t>
      </w:r>
      <w:r w:rsidRPr="001D515D">
        <w:rPr>
          <w:i/>
          <w:iCs/>
          <w:noProof/>
        </w:rPr>
        <w:t>drx-PreferenceConfig</w:t>
      </w:r>
      <w:r>
        <w:rPr>
          <w:noProof/>
        </w:rPr>
        <w:t xml:space="preserve"> for all configured cell groups, e) </w:t>
      </w:r>
      <w:r w:rsidRPr="001D515D">
        <w:rPr>
          <w:i/>
          <w:iCs/>
          <w:noProof/>
        </w:rPr>
        <w:t>mrdc-SecondaryCellGroup</w:t>
      </w:r>
      <w:r>
        <w:rPr>
          <w:noProof/>
        </w:rPr>
        <w:t>, and f)  Timers T346a, T346b, T346c, T346d, T346e, T346f.</w:t>
      </w:r>
    </w:p>
    <w:p w14:paraId="6C2D1E0E" w14:textId="77777777" w:rsidR="00236360" w:rsidRDefault="00236360">
      <w:pPr>
        <w:pStyle w:val="TOC1"/>
        <w:rPr>
          <w:rFonts w:asciiTheme="minorHAnsi" w:eastAsiaTheme="minorEastAsia" w:hAnsiTheme="minorHAnsi" w:cstheme="minorBidi"/>
          <w:noProof/>
          <w:sz w:val="22"/>
        </w:rPr>
      </w:pPr>
      <w:r w:rsidRPr="001D515D">
        <w:rPr>
          <w:b/>
          <w:noProof/>
        </w:rPr>
        <w:t>Proposal 4.</w:t>
      </w:r>
      <w:r>
        <w:rPr>
          <w:rFonts w:asciiTheme="minorHAnsi" w:eastAsiaTheme="minorEastAsia" w:hAnsiTheme="minorHAnsi" w:cstheme="minorBidi"/>
          <w:noProof/>
          <w:sz w:val="22"/>
        </w:rPr>
        <w:tab/>
      </w:r>
      <w:r>
        <w:rPr>
          <w:noProof/>
        </w:rPr>
        <w:t>From RAN2 point of view, it is preferable that a UE in RRC_INACTIVE only gets new SDT related configuration/parameters via broadcast signaling to update stored configurations used for SDT operation (such as, common search space and CORESET).</w:t>
      </w:r>
    </w:p>
    <w:p w14:paraId="19E6EAD6" w14:textId="77777777" w:rsidR="00236360" w:rsidRDefault="00236360">
      <w:pPr>
        <w:pStyle w:val="TOC1"/>
        <w:rPr>
          <w:rFonts w:asciiTheme="minorHAnsi" w:eastAsiaTheme="minorEastAsia" w:hAnsiTheme="minorHAnsi" w:cstheme="minorBidi"/>
          <w:noProof/>
          <w:sz w:val="22"/>
        </w:rPr>
      </w:pPr>
      <w:r w:rsidRPr="001D515D">
        <w:rPr>
          <w:b/>
          <w:noProof/>
        </w:rPr>
        <w:t>Proposal 5.</w:t>
      </w:r>
      <w:r>
        <w:rPr>
          <w:rFonts w:asciiTheme="minorHAnsi" w:eastAsiaTheme="minorEastAsia" w:hAnsiTheme="minorHAnsi" w:cstheme="minorBidi"/>
          <w:noProof/>
          <w:sz w:val="22"/>
        </w:rPr>
        <w:tab/>
      </w:r>
      <w:r>
        <w:rPr>
          <w:noProof/>
        </w:rPr>
        <w:t>gNB cannot update any of the stored configuration for a UE in RRC_INACTIVE that is not re-stored during the SDT session (i.e., not related to SDT transfer).</w:t>
      </w:r>
    </w:p>
    <w:p w14:paraId="4ACBCF03" w14:textId="77777777" w:rsidR="00236360" w:rsidRDefault="00236360">
      <w:pPr>
        <w:pStyle w:val="TOC1"/>
        <w:rPr>
          <w:rFonts w:asciiTheme="minorHAnsi" w:eastAsiaTheme="minorEastAsia" w:hAnsiTheme="minorHAnsi" w:cstheme="minorBidi"/>
          <w:noProof/>
          <w:sz w:val="22"/>
        </w:rPr>
      </w:pPr>
      <w:r w:rsidRPr="001D515D">
        <w:rPr>
          <w:b/>
          <w:noProof/>
        </w:rPr>
        <w:t>Proposal 6.</w:t>
      </w:r>
      <w:r>
        <w:rPr>
          <w:rFonts w:asciiTheme="minorHAnsi" w:eastAsiaTheme="minorEastAsia" w:hAnsiTheme="minorHAnsi" w:cstheme="minorBidi"/>
          <w:noProof/>
          <w:sz w:val="22"/>
        </w:rPr>
        <w:tab/>
      </w:r>
      <w:r w:rsidRPr="001D515D">
        <w:rPr>
          <w:noProof/>
        </w:rPr>
        <w:t>To agree on the following behaviour for a UE in RRC_INACTIVE during an ongoing SDT session:</w:t>
      </w:r>
    </w:p>
    <w:p w14:paraId="07D17392" w14:textId="77777777" w:rsidR="00236360" w:rsidRDefault="00236360">
      <w:pPr>
        <w:pStyle w:val="TOC1"/>
        <w:rPr>
          <w:rFonts w:asciiTheme="minorHAnsi" w:eastAsiaTheme="minorEastAsia" w:hAnsiTheme="minorHAnsi" w:cstheme="minorBidi"/>
          <w:noProof/>
          <w:sz w:val="22"/>
        </w:rPr>
      </w:pPr>
      <w:r w:rsidRPr="001D515D">
        <w:rPr>
          <w:b/>
          <w:noProof/>
        </w:rPr>
        <w:t>Proposal 6.1.</w:t>
      </w:r>
      <w:r>
        <w:rPr>
          <w:rFonts w:asciiTheme="minorHAnsi" w:eastAsiaTheme="minorEastAsia" w:hAnsiTheme="minorHAnsi" w:cstheme="minorBidi"/>
          <w:noProof/>
          <w:sz w:val="22"/>
        </w:rPr>
        <w:tab/>
      </w:r>
      <w:r w:rsidRPr="001D515D">
        <w:rPr>
          <w:noProof/>
        </w:rPr>
        <w:t>UE-specific paging is not monitored.</w:t>
      </w:r>
    </w:p>
    <w:p w14:paraId="094B547A" w14:textId="77777777" w:rsidR="00236360" w:rsidRDefault="00236360">
      <w:pPr>
        <w:pStyle w:val="TOC1"/>
        <w:rPr>
          <w:rFonts w:asciiTheme="minorHAnsi" w:eastAsiaTheme="minorEastAsia" w:hAnsiTheme="minorHAnsi" w:cstheme="minorBidi"/>
          <w:noProof/>
          <w:sz w:val="22"/>
        </w:rPr>
      </w:pPr>
      <w:r w:rsidRPr="001D515D">
        <w:rPr>
          <w:b/>
          <w:noProof/>
        </w:rPr>
        <w:t>Proposal 6.2.</w:t>
      </w:r>
      <w:r>
        <w:rPr>
          <w:rFonts w:asciiTheme="minorHAnsi" w:eastAsiaTheme="minorEastAsia" w:hAnsiTheme="minorHAnsi" w:cstheme="minorBidi"/>
          <w:noProof/>
          <w:sz w:val="22"/>
        </w:rPr>
        <w:tab/>
      </w:r>
      <w:r>
        <w:rPr>
          <w:noProof/>
        </w:rPr>
        <w:t>UE behaves like for a legacy UE in RRC_INACTIVE when specification does not indicate different or SDT-specific operation (e.g. measurements).</w:t>
      </w:r>
    </w:p>
    <w:p w14:paraId="29F474C9" w14:textId="77777777" w:rsidR="00236360" w:rsidRDefault="00236360">
      <w:pPr>
        <w:pStyle w:val="TOC1"/>
        <w:rPr>
          <w:rFonts w:asciiTheme="minorHAnsi" w:eastAsiaTheme="minorEastAsia" w:hAnsiTheme="minorHAnsi" w:cstheme="minorBidi"/>
          <w:noProof/>
          <w:sz w:val="22"/>
        </w:rPr>
      </w:pPr>
      <w:r w:rsidRPr="001D515D">
        <w:rPr>
          <w:b/>
          <w:noProof/>
        </w:rPr>
        <w:t>Proposal 7.</w:t>
      </w:r>
      <w:r>
        <w:rPr>
          <w:rFonts w:asciiTheme="minorHAnsi" w:eastAsiaTheme="minorEastAsia" w:hAnsiTheme="minorHAnsi" w:cstheme="minorBidi"/>
          <w:noProof/>
          <w:sz w:val="22"/>
        </w:rPr>
        <w:tab/>
      </w:r>
      <w:r w:rsidRPr="001D515D">
        <w:rPr>
          <w:noProof/>
        </w:rPr>
        <w:t xml:space="preserve">To confirm that the following RRC messages are allowed during an SDT session (as shown in </w:t>
      </w:r>
      <w:r>
        <w:rPr>
          <w:noProof/>
        </w:rPr>
        <w:t>Table 1): only at the initiation phase (i.e. 1</w:t>
      </w:r>
      <w:r w:rsidRPr="001D515D">
        <w:rPr>
          <w:noProof/>
          <w:vertAlign w:val="superscript"/>
        </w:rPr>
        <w:t>st</w:t>
      </w:r>
      <w:r>
        <w:rPr>
          <w:noProof/>
        </w:rPr>
        <w:t xml:space="preserve"> UL or DL SDT messages),</w:t>
      </w:r>
      <w:r w:rsidRPr="001D515D">
        <w:rPr>
          <w:i/>
          <w:iCs/>
          <w:noProof/>
        </w:rPr>
        <w:t xml:space="preserve"> RRCResumeRequest, RRCReject, and RRCSetup</w:t>
      </w:r>
      <w:r>
        <w:rPr>
          <w:noProof/>
        </w:rPr>
        <w:t xml:space="preserve">; and, at any time of the SDT session, </w:t>
      </w:r>
      <w:r w:rsidRPr="001D515D">
        <w:rPr>
          <w:i/>
          <w:iCs/>
          <w:noProof/>
        </w:rPr>
        <w:t xml:space="preserve">RRCRelease, RRCResume, DLInformationTransfer, </w:t>
      </w:r>
      <w:r>
        <w:rPr>
          <w:noProof/>
        </w:rPr>
        <w:t xml:space="preserve">and </w:t>
      </w:r>
      <w:r w:rsidRPr="001D515D">
        <w:rPr>
          <w:i/>
          <w:iCs/>
          <w:noProof/>
        </w:rPr>
        <w:t>ULInformationTransfer.</w:t>
      </w:r>
    </w:p>
    <w:p w14:paraId="2230F9CB" w14:textId="77777777" w:rsidR="00236360" w:rsidRDefault="00236360">
      <w:pPr>
        <w:pStyle w:val="TOC1"/>
        <w:rPr>
          <w:rFonts w:asciiTheme="minorHAnsi" w:eastAsiaTheme="minorEastAsia" w:hAnsiTheme="minorHAnsi" w:cstheme="minorBidi"/>
          <w:noProof/>
          <w:sz w:val="22"/>
        </w:rPr>
      </w:pPr>
      <w:r w:rsidRPr="001D515D">
        <w:rPr>
          <w:b/>
          <w:noProof/>
        </w:rPr>
        <w:t>Proposal 8.</w:t>
      </w:r>
      <w:r>
        <w:rPr>
          <w:rFonts w:asciiTheme="minorHAnsi" w:eastAsiaTheme="minorEastAsia" w:hAnsiTheme="minorHAnsi" w:cstheme="minorBidi"/>
          <w:noProof/>
          <w:sz w:val="22"/>
        </w:rPr>
        <w:tab/>
      </w:r>
      <w:r w:rsidRPr="001D515D">
        <w:rPr>
          <w:noProof/>
        </w:rPr>
        <w:t xml:space="preserve">To confirm that a UE can be provided with positioning related configurations (e.g. SRS) when using SDT mechanism. FFS which RRC message is used (e.g. </w:t>
      </w:r>
      <w:r w:rsidRPr="001D515D">
        <w:rPr>
          <w:i/>
          <w:iCs/>
          <w:noProof/>
        </w:rPr>
        <w:t xml:space="preserve">RRCRelease, RRCReconfiguration </w:t>
      </w:r>
      <w:r>
        <w:rPr>
          <w:noProof/>
        </w:rPr>
        <w:t>or other one</w:t>
      </w:r>
      <w:r w:rsidRPr="001D515D">
        <w:rPr>
          <w:i/>
          <w:iCs/>
          <w:noProof/>
        </w:rPr>
        <w:t>).</w:t>
      </w:r>
    </w:p>
    <w:p w14:paraId="4BEBB21E" w14:textId="77777777" w:rsidR="00236360" w:rsidRDefault="00236360">
      <w:pPr>
        <w:pStyle w:val="TOC1"/>
        <w:rPr>
          <w:rFonts w:asciiTheme="minorHAnsi" w:eastAsiaTheme="minorEastAsia" w:hAnsiTheme="minorHAnsi" w:cstheme="minorBidi"/>
          <w:noProof/>
          <w:sz w:val="22"/>
        </w:rPr>
      </w:pPr>
      <w:r w:rsidRPr="001D515D">
        <w:rPr>
          <w:b/>
          <w:noProof/>
        </w:rPr>
        <w:t>Proposal 9.</w:t>
      </w:r>
      <w:r>
        <w:rPr>
          <w:rFonts w:asciiTheme="minorHAnsi" w:eastAsiaTheme="minorEastAsia" w:hAnsiTheme="minorHAnsi" w:cstheme="minorBidi"/>
          <w:noProof/>
          <w:sz w:val="22"/>
        </w:rPr>
        <w:tab/>
      </w:r>
      <w:r w:rsidRPr="001D515D">
        <w:rPr>
          <w:noProof/>
        </w:rPr>
        <w:t xml:space="preserve">At any time during an SDT session, a UE can receive </w:t>
      </w:r>
      <w:r w:rsidRPr="001D515D">
        <w:rPr>
          <w:i/>
          <w:iCs/>
          <w:noProof/>
        </w:rPr>
        <w:t>RRCRelease</w:t>
      </w:r>
      <w:r>
        <w:rPr>
          <w:noProof/>
        </w:rPr>
        <w:t xml:space="preserve"> msg</w:t>
      </w:r>
      <w:r w:rsidRPr="001D515D">
        <w:rPr>
          <w:noProof/>
        </w:rPr>
        <w:t>.</w:t>
      </w:r>
      <w:r>
        <w:rPr>
          <w:noProof/>
        </w:rPr>
        <w:t xml:space="preserve"> indicating either of the following scenarios: (1) UE stays in RRC_INACTIVE with a valid stored </w:t>
      </w:r>
      <w:r w:rsidRPr="001D515D">
        <w:rPr>
          <w:i/>
          <w:iCs/>
          <w:noProof/>
        </w:rPr>
        <w:t>suspendConfig</w:t>
      </w:r>
      <w:r>
        <w:rPr>
          <w:noProof/>
        </w:rPr>
        <w:t xml:space="preserve"> and SDT related configuration, (2) UE stays in RRC_INACTIVE with a valid stored </w:t>
      </w:r>
      <w:r w:rsidRPr="001D515D">
        <w:rPr>
          <w:i/>
          <w:iCs/>
          <w:noProof/>
        </w:rPr>
        <w:t>suspendConfig</w:t>
      </w:r>
      <w:r>
        <w:rPr>
          <w:noProof/>
        </w:rPr>
        <w:t xml:space="preserve"> (i.e. stored SDT related configuration is released), and (3) UE is transition into RRC_IDLE (i.e. stored </w:t>
      </w:r>
      <w:r w:rsidRPr="001D515D">
        <w:rPr>
          <w:i/>
          <w:iCs/>
          <w:noProof/>
        </w:rPr>
        <w:t>suspendConfig</w:t>
      </w:r>
      <w:r>
        <w:rPr>
          <w:noProof/>
        </w:rPr>
        <w:t xml:space="preserve"> and SDT related configuration are both released).</w:t>
      </w:r>
    </w:p>
    <w:p w14:paraId="2C1D0CC8" w14:textId="77777777" w:rsidR="00236360" w:rsidRDefault="00236360">
      <w:pPr>
        <w:pStyle w:val="TOC1"/>
        <w:rPr>
          <w:rFonts w:asciiTheme="minorHAnsi" w:eastAsiaTheme="minorEastAsia" w:hAnsiTheme="minorHAnsi" w:cstheme="minorBidi"/>
          <w:noProof/>
          <w:sz w:val="22"/>
        </w:rPr>
      </w:pPr>
      <w:r w:rsidRPr="001D515D">
        <w:rPr>
          <w:b/>
          <w:noProof/>
        </w:rPr>
        <w:t>Proposal 10.</w:t>
      </w:r>
      <w:r>
        <w:rPr>
          <w:rFonts w:asciiTheme="minorHAnsi" w:eastAsiaTheme="minorEastAsia" w:hAnsiTheme="minorHAnsi" w:cstheme="minorBidi"/>
          <w:noProof/>
          <w:sz w:val="22"/>
        </w:rPr>
        <w:tab/>
      </w:r>
      <w:r w:rsidRPr="001D515D">
        <w:rPr>
          <w:noProof/>
        </w:rPr>
        <w:t xml:space="preserve">gNB can only send </w:t>
      </w:r>
      <w:r w:rsidRPr="001D515D">
        <w:rPr>
          <w:i/>
          <w:iCs/>
          <w:noProof/>
        </w:rPr>
        <w:t>RRCSetup</w:t>
      </w:r>
      <w:r w:rsidRPr="001D515D">
        <w:rPr>
          <w:noProof/>
        </w:rPr>
        <w:t xml:space="preserve"> and </w:t>
      </w:r>
      <w:r w:rsidRPr="001D515D">
        <w:rPr>
          <w:i/>
          <w:iCs/>
          <w:noProof/>
        </w:rPr>
        <w:t>RRCReject</w:t>
      </w:r>
      <w:r w:rsidRPr="001D515D">
        <w:rPr>
          <w:noProof/>
        </w:rPr>
        <w:t xml:space="preserve"> as immediate response to UE’s </w:t>
      </w:r>
      <w:r w:rsidRPr="001D515D">
        <w:rPr>
          <w:i/>
          <w:iCs/>
          <w:noProof/>
        </w:rPr>
        <w:t>ResumeRequest</w:t>
      </w:r>
      <w:r w:rsidRPr="001D515D">
        <w:rPr>
          <w:noProof/>
        </w:rPr>
        <w:t xml:space="preserve"> for SDT operation.</w:t>
      </w:r>
    </w:p>
    <w:p w14:paraId="71800D00" w14:textId="77777777" w:rsidR="00236360" w:rsidRDefault="00236360">
      <w:pPr>
        <w:pStyle w:val="TOC1"/>
        <w:rPr>
          <w:rFonts w:asciiTheme="minorHAnsi" w:eastAsiaTheme="minorEastAsia" w:hAnsiTheme="minorHAnsi" w:cstheme="minorBidi"/>
          <w:noProof/>
          <w:sz w:val="22"/>
        </w:rPr>
      </w:pPr>
      <w:r w:rsidRPr="001D515D">
        <w:rPr>
          <w:b/>
          <w:noProof/>
        </w:rPr>
        <w:t>Proposal 10.1.</w:t>
      </w:r>
      <w:r>
        <w:rPr>
          <w:rFonts w:asciiTheme="minorHAnsi" w:eastAsiaTheme="minorEastAsia" w:hAnsiTheme="minorHAnsi" w:cstheme="minorBidi"/>
          <w:noProof/>
          <w:sz w:val="22"/>
        </w:rPr>
        <w:tab/>
      </w:r>
      <w:r w:rsidRPr="001D515D">
        <w:rPr>
          <w:noProof/>
        </w:rPr>
        <w:t xml:space="preserve">When UE detects </w:t>
      </w:r>
      <w:r>
        <w:rPr>
          <w:noProof/>
        </w:rPr>
        <w:t>the termination of the SDT session for congestion, or fallback to setup, it is left up to UE the decision on how to handle any retransmission of the not acknowledge UL data. Discuss whether TS needs to specify or clarify (e.g. with a NOTE) the related handling of the data for either scenario.</w:t>
      </w:r>
    </w:p>
    <w:p w14:paraId="587FA99E" w14:textId="77777777" w:rsidR="00236360" w:rsidRDefault="00236360">
      <w:pPr>
        <w:pStyle w:val="TOC1"/>
        <w:rPr>
          <w:rFonts w:asciiTheme="minorHAnsi" w:eastAsiaTheme="minorEastAsia" w:hAnsiTheme="minorHAnsi" w:cstheme="minorBidi"/>
          <w:noProof/>
          <w:sz w:val="22"/>
        </w:rPr>
      </w:pPr>
      <w:r w:rsidRPr="001D515D">
        <w:rPr>
          <w:b/>
          <w:noProof/>
        </w:rPr>
        <w:t>Proposal 11.</w:t>
      </w:r>
      <w:r>
        <w:rPr>
          <w:rFonts w:asciiTheme="minorHAnsi" w:eastAsiaTheme="minorEastAsia" w:hAnsiTheme="minorHAnsi" w:cstheme="minorBidi"/>
          <w:noProof/>
          <w:sz w:val="22"/>
        </w:rPr>
        <w:tab/>
      </w:r>
      <w:r w:rsidRPr="001D515D">
        <w:rPr>
          <w:noProof/>
        </w:rPr>
        <w:t xml:space="preserve">UE can receive </w:t>
      </w:r>
      <w:r w:rsidRPr="001D515D">
        <w:rPr>
          <w:i/>
          <w:iCs/>
          <w:noProof/>
        </w:rPr>
        <w:t>RRCResume</w:t>
      </w:r>
      <w:r>
        <w:rPr>
          <w:noProof/>
        </w:rPr>
        <w:t xml:space="preserve"> msg</w:t>
      </w:r>
      <w:r w:rsidRPr="001D515D">
        <w:rPr>
          <w:noProof/>
        </w:rPr>
        <w:t>. at any time after UE sends the 1</w:t>
      </w:r>
      <w:r w:rsidRPr="001D515D">
        <w:rPr>
          <w:noProof/>
          <w:vertAlign w:val="superscript"/>
        </w:rPr>
        <w:t>st</w:t>
      </w:r>
      <w:r w:rsidRPr="001D515D">
        <w:rPr>
          <w:noProof/>
        </w:rPr>
        <w:t xml:space="preserve"> UL SDT. If so, UE follows legacy fallback to resume mechanism which guarantees the data continuity from the ongoing SDT session</w:t>
      </w:r>
      <w:r>
        <w:rPr>
          <w:noProof/>
        </w:rPr>
        <w:t>.</w:t>
      </w:r>
    </w:p>
    <w:p w14:paraId="349AEC8A" w14:textId="77777777" w:rsidR="00236360" w:rsidRDefault="00236360">
      <w:pPr>
        <w:pStyle w:val="TOC1"/>
        <w:rPr>
          <w:rFonts w:asciiTheme="minorHAnsi" w:eastAsiaTheme="minorEastAsia" w:hAnsiTheme="minorHAnsi" w:cstheme="minorBidi"/>
          <w:noProof/>
          <w:sz w:val="22"/>
        </w:rPr>
      </w:pPr>
      <w:r w:rsidRPr="001D515D">
        <w:rPr>
          <w:b/>
          <w:noProof/>
        </w:rPr>
        <w:t>Proposal 11.1.</w:t>
      </w:r>
      <w:r>
        <w:rPr>
          <w:rFonts w:asciiTheme="minorHAnsi" w:eastAsiaTheme="minorEastAsia" w:hAnsiTheme="minorHAnsi" w:cstheme="minorBidi"/>
          <w:noProof/>
          <w:sz w:val="22"/>
        </w:rPr>
        <w:tab/>
      </w:r>
      <w:r>
        <w:rPr>
          <w:noProof/>
        </w:rPr>
        <w:t>When fallback to Resume is used, network ensures that the data received before triggering the fallback to resume is not lost (i.e. UE does not need to retransmit it) and data transfers can continue after UE gets RRC_CONNECTED.</w:t>
      </w:r>
    </w:p>
    <w:p w14:paraId="36713151" w14:textId="77777777" w:rsidR="00236360" w:rsidRDefault="00236360">
      <w:pPr>
        <w:pStyle w:val="TOC1"/>
        <w:rPr>
          <w:rFonts w:asciiTheme="minorHAnsi" w:eastAsiaTheme="minorEastAsia" w:hAnsiTheme="minorHAnsi" w:cstheme="minorBidi"/>
          <w:noProof/>
          <w:sz w:val="22"/>
        </w:rPr>
      </w:pPr>
      <w:r w:rsidRPr="001D515D">
        <w:rPr>
          <w:b/>
          <w:noProof/>
        </w:rPr>
        <w:t>Proposal 11.2.</w:t>
      </w:r>
      <w:r>
        <w:rPr>
          <w:rFonts w:asciiTheme="minorHAnsi" w:eastAsiaTheme="minorEastAsia" w:hAnsiTheme="minorHAnsi" w:cstheme="minorBidi"/>
          <w:noProof/>
          <w:sz w:val="22"/>
        </w:rPr>
        <w:tab/>
      </w:r>
      <w:r>
        <w:rPr>
          <w:noProof/>
        </w:rPr>
        <w:t>This same mechanism is used for DCCH-based switch when non-SDT data is detected during an ongoing SDT session.</w:t>
      </w:r>
    </w:p>
    <w:p w14:paraId="2F7DB955" w14:textId="77777777" w:rsidR="00236360" w:rsidRDefault="00236360">
      <w:pPr>
        <w:pStyle w:val="TOC1"/>
        <w:rPr>
          <w:rFonts w:asciiTheme="minorHAnsi" w:eastAsiaTheme="minorEastAsia" w:hAnsiTheme="minorHAnsi" w:cstheme="minorBidi"/>
          <w:noProof/>
          <w:sz w:val="22"/>
        </w:rPr>
      </w:pPr>
      <w:r w:rsidRPr="001D515D">
        <w:rPr>
          <w:b/>
          <w:noProof/>
        </w:rPr>
        <w:t>Proposal 12.</w:t>
      </w:r>
      <w:r>
        <w:rPr>
          <w:rFonts w:asciiTheme="minorHAnsi" w:eastAsiaTheme="minorEastAsia" w:hAnsiTheme="minorHAnsi" w:cstheme="minorBidi"/>
          <w:noProof/>
          <w:sz w:val="22"/>
        </w:rPr>
        <w:tab/>
      </w:r>
      <w:r w:rsidRPr="001D515D">
        <w:rPr>
          <w:noProof/>
        </w:rPr>
        <w:t xml:space="preserve">A single </w:t>
      </w:r>
      <w:r>
        <w:rPr>
          <w:noProof/>
        </w:rPr>
        <w:t xml:space="preserve">SDT failure detection timer (here referred as T319’-b) is used for RA-SDT and CG-SDT where this T319’-b (re)starts with every DG/CG tx/rx during a given SDT session, stops only at the end of SDT session (i.e. upon reception of </w:t>
      </w:r>
      <w:r w:rsidRPr="001D515D">
        <w:rPr>
          <w:i/>
          <w:iCs/>
          <w:noProof/>
        </w:rPr>
        <w:t>RRCRelease</w:t>
      </w:r>
      <w:r>
        <w:rPr>
          <w:noProof/>
        </w:rPr>
        <w:t xml:space="preserve"> msg) and upon expiry, UE triggers an abrupt termination of the SDT session.</w:t>
      </w:r>
    </w:p>
    <w:p w14:paraId="053BC19B" w14:textId="77777777" w:rsidR="00236360" w:rsidRDefault="00236360">
      <w:pPr>
        <w:pStyle w:val="TOC1"/>
        <w:rPr>
          <w:rFonts w:asciiTheme="minorHAnsi" w:eastAsiaTheme="minorEastAsia" w:hAnsiTheme="minorHAnsi" w:cstheme="minorBidi"/>
          <w:noProof/>
          <w:sz w:val="22"/>
        </w:rPr>
      </w:pPr>
      <w:r w:rsidRPr="001D515D">
        <w:rPr>
          <w:b/>
          <w:noProof/>
        </w:rPr>
        <w:t>Proposal 13.</w:t>
      </w:r>
      <w:r>
        <w:rPr>
          <w:rFonts w:asciiTheme="minorHAnsi" w:eastAsiaTheme="minorEastAsia" w:hAnsiTheme="minorHAnsi" w:cstheme="minorBidi"/>
          <w:noProof/>
          <w:sz w:val="22"/>
        </w:rPr>
        <w:tab/>
      </w:r>
      <w:r>
        <w:rPr>
          <w:noProof/>
        </w:rPr>
        <w:t>Periodic RNAU timer (T380) continues running upon of the SDT session.</w:t>
      </w:r>
    </w:p>
    <w:p w14:paraId="607F14F9" w14:textId="77777777" w:rsidR="00236360" w:rsidRDefault="00236360">
      <w:pPr>
        <w:pStyle w:val="TOC1"/>
        <w:rPr>
          <w:rFonts w:asciiTheme="minorHAnsi" w:eastAsiaTheme="minorEastAsia" w:hAnsiTheme="minorHAnsi" w:cstheme="minorBidi"/>
          <w:noProof/>
          <w:sz w:val="22"/>
        </w:rPr>
      </w:pPr>
      <w:r w:rsidRPr="001D515D">
        <w:rPr>
          <w:b/>
          <w:noProof/>
        </w:rPr>
        <w:t>Proposal 13.1.</w:t>
      </w:r>
      <w:r>
        <w:rPr>
          <w:rFonts w:asciiTheme="minorHAnsi" w:eastAsiaTheme="minorEastAsia" w:hAnsiTheme="minorHAnsi" w:cstheme="minorBidi"/>
          <w:noProof/>
          <w:sz w:val="22"/>
        </w:rPr>
        <w:tab/>
      </w:r>
      <w:r>
        <w:rPr>
          <w:noProof/>
        </w:rPr>
        <w:t xml:space="preserve">T380 is (re) started at the end of the SDT session as legacy </w:t>
      </w:r>
      <w:r w:rsidRPr="001D515D">
        <w:rPr>
          <w:i/>
          <w:iCs/>
          <w:noProof/>
        </w:rPr>
        <w:t>RRCRelease</w:t>
      </w:r>
      <w:r>
        <w:rPr>
          <w:noProof/>
        </w:rPr>
        <w:t xml:space="preserve"> procedure is reused.</w:t>
      </w:r>
    </w:p>
    <w:p w14:paraId="0654811B" w14:textId="77777777" w:rsidR="00236360" w:rsidRDefault="00236360">
      <w:pPr>
        <w:pStyle w:val="TOC1"/>
        <w:rPr>
          <w:rFonts w:asciiTheme="minorHAnsi" w:eastAsiaTheme="minorEastAsia" w:hAnsiTheme="minorHAnsi" w:cstheme="minorBidi"/>
          <w:noProof/>
          <w:sz w:val="22"/>
        </w:rPr>
      </w:pPr>
      <w:r w:rsidRPr="001D515D">
        <w:rPr>
          <w:b/>
          <w:noProof/>
        </w:rPr>
        <w:t>Proposal 13.2.</w:t>
      </w:r>
      <w:r>
        <w:rPr>
          <w:rFonts w:asciiTheme="minorHAnsi" w:eastAsiaTheme="minorEastAsia" w:hAnsiTheme="minorHAnsi" w:cstheme="minorBidi"/>
          <w:noProof/>
          <w:sz w:val="22"/>
        </w:rPr>
        <w:tab/>
      </w:r>
      <w:r>
        <w:rPr>
          <w:noProof/>
        </w:rPr>
        <w:t>If T380 expires during an ongoing SDT session, UE does not need to take any action to notify the network. However, if SDT session is not successfully initiated (i.e. UE has not received the ACK to the 1</w:t>
      </w:r>
      <w:r w:rsidRPr="001D515D">
        <w:rPr>
          <w:noProof/>
          <w:vertAlign w:val="superscript"/>
        </w:rPr>
        <w:t>st</w:t>
      </w:r>
      <w:r>
        <w:rPr>
          <w:noProof/>
        </w:rPr>
        <w:t xml:space="preserve"> UL SDT msg.), UE shall initiate legacy RNAU instead than SDT.</w:t>
      </w:r>
    </w:p>
    <w:p w14:paraId="0580D4BA" w14:textId="4E8B949F" w:rsidR="00EB410E" w:rsidRPr="00E86C96" w:rsidRDefault="00EB410E" w:rsidP="00AB4C0E">
      <w:pPr>
        <w:jc w:val="both"/>
        <w:rPr>
          <w:lang w:eastAsia="zh-CN"/>
        </w:rPr>
      </w:pPr>
      <w:r w:rsidRPr="00E86C96">
        <w:rPr>
          <w:lang w:eastAsia="zh-CN"/>
        </w:rPr>
        <w:fldChar w:fldCharType="end"/>
      </w:r>
    </w:p>
    <w:p w14:paraId="4831B0DD" w14:textId="77777777" w:rsidR="00EB410E" w:rsidRPr="00E86C96" w:rsidRDefault="00EB410E" w:rsidP="00AB4C0E">
      <w:pPr>
        <w:pStyle w:val="Heading1"/>
        <w:numPr>
          <w:ilvl w:val="0"/>
          <w:numId w:val="2"/>
        </w:numPr>
        <w:jc w:val="both"/>
        <w:rPr>
          <w:noProof w:val="0"/>
          <w:lang w:val="en-US"/>
        </w:rPr>
      </w:pPr>
      <w:bookmarkStart w:id="229" w:name="_Ref434066290"/>
      <w:r w:rsidRPr="00E86C96">
        <w:rPr>
          <w:noProof w:val="0"/>
          <w:lang w:val="en-US"/>
        </w:rPr>
        <w:t>Reference</w:t>
      </w:r>
      <w:bookmarkEnd w:id="229"/>
    </w:p>
    <w:p w14:paraId="5ED89884" w14:textId="77777777" w:rsidR="0045141A" w:rsidRPr="00FB5802" w:rsidRDefault="00F236F2" w:rsidP="000329A9">
      <w:pPr>
        <w:pStyle w:val="Doc-title"/>
        <w:numPr>
          <w:ilvl w:val="0"/>
          <w:numId w:val="3"/>
        </w:numPr>
        <w:spacing w:before="0" w:after="60"/>
        <w:jc w:val="both"/>
        <w:rPr>
          <w:rFonts w:ascii="Times New Roman" w:hAnsi="Times New Roman" w:cs="Times New Roman"/>
          <w:noProof w:val="0"/>
          <w:sz w:val="20"/>
          <w:szCs w:val="20"/>
          <w:lang w:val="en-US"/>
        </w:rPr>
      </w:pPr>
      <w:bookmarkStart w:id="230" w:name="_Ref71326067"/>
      <w:bookmarkStart w:id="231" w:name="_Ref68204362"/>
      <w:bookmarkStart w:id="232" w:name="_Ref478150265"/>
      <w:bookmarkEnd w:id="1"/>
      <w:r w:rsidRPr="00FB5802">
        <w:rPr>
          <w:rFonts w:ascii="Times New Roman" w:hAnsi="Times New Roman" w:cs="Times New Roman"/>
          <w:noProof w:val="0"/>
          <w:sz w:val="20"/>
          <w:szCs w:val="20"/>
          <w:lang w:val="en-US"/>
        </w:rPr>
        <w:t>R2-2102840, User plane aspects for SDT, Intel Corporation, April 2021</w:t>
      </w:r>
      <w:r w:rsidR="0045141A" w:rsidRPr="00FB5802">
        <w:rPr>
          <w:rFonts w:ascii="Times New Roman" w:hAnsi="Times New Roman" w:cs="Times New Roman"/>
          <w:noProof w:val="0"/>
          <w:sz w:val="20"/>
          <w:szCs w:val="20"/>
          <w:lang w:val="en-US"/>
        </w:rPr>
        <w:t>.</w:t>
      </w:r>
    </w:p>
    <w:p w14:paraId="7CCC6933" w14:textId="6D63B3B5" w:rsidR="000329A9" w:rsidRPr="00FB5802" w:rsidRDefault="0045141A" w:rsidP="000329A9">
      <w:pPr>
        <w:pStyle w:val="Doc-title"/>
        <w:numPr>
          <w:ilvl w:val="0"/>
          <w:numId w:val="3"/>
        </w:numPr>
        <w:spacing w:before="0" w:after="60"/>
        <w:jc w:val="both"/>
        <w:rPr>
          <w:rFonts w:ascii="Times New Roman" w:hAnsi="Times New Roman" w:cs="Times New Roman"/>
          <w:noProof w:val="0"/>
          <w:sz w:val="20"/>
          <w:szCs w:val="20"/>
          <w:lang w:val="en-US"/>
        </w:rPr>
      </w:pPr>
      <w:bookmarkStart w:id="233" w:name="_Ref71324560"/>
      <w:bookmarkStart w:id="234" w:name="_Ref71326141"/>
      <w:r w:rsidRPr="00FB5802">
        <w:rPr>
          <w:rFonts w:ascii="Times New Roman" w:hAnsi="Times New Roman" w:cs="Times New Roman"/>
          <w:noProof w:val="0"/>
          <w:sz w:val="20"/>
          <w:szCs w:val="20"/>
          <w:lang w:val="en-US"/>
        </w:rPr>
        <w:t>R2-210488</w:t>
      </w:r>
      <w:r w:rsidR="00863146" w:rsidRPr="00FB5802">
        <w:rPr>
          <w:rFonts w:ascii="Times New Roman" w:hAnsi="Times New Roman" w:cs="Times New Roman"/>
          <w:noProof w:val="0"/>
          <w:sz w:val="20"/>
          <w:szCs w:val="20"/>
          <w:lang w:val="en-US"/>
        </w:rPr>
        <w:t>1</w:t>
      </w:r>
      <w:r w:rsidRPr="00FB5802">
        <w:rPr>
          <w:rFonts w:ascii="Times New Roman" w:hAnsi="Times New Roman" w:cs="Times New Roman"/>
          <w:noProof w:val="0"/>
          <w:sz w:val="20"/>
          <w:szCs w:val="20"/>
          <w:lang w:val="en-US"/>
        </w:rPr>
        <w:t xml:space="preserve">, </w:t>
      </w:r>
      <w:r w:rsidR="00863146" w:rsidRPr="00FB5802">
        <w:rPr>
          <w:rFonts w:ascii="Times New Roman" w:hAnsi="Times New Roman" w:cs="Times New Roman"/>
          <w:noProof w:val="0"/>
          <w:sz w:val="20"/>
          <w:szCs w:val="20"/>
          <w:lang w:val="en-US"/>
        </w:rPr>
        <w:t>Failure and successful handling for an SDT session</w:t>
      </w:r>
      <w:r w:rsidRPr="00FB5802">
        <w:rPr>
          <w:rFonts w:ascii="Times New Roman" w:hAnsi="Times New Roman" w:cs="Times New Roman"/>
          <w:noProof w:val="0"/>
          <w:sz w:val="20"/>
          <w:szCs w:val="20"/>
          <w:lang w:val="en-US"/>
        </w:rPr>
        <w:t>, Intel Corporation, May 2021</w:t>
      </w:r>
      <w:bookmarkEnd w:id="233"/>
      <w:r w:rsidR="000329A9" w:rsidRPr="00FB5802">
        <w:rPr>
          <w:rFonts w:ascii="Times New Roman" w:hAnsi="Times New Roman" w:cs="Times New Roman"/>
          <w:noProof w:val="0"/>
          <w:sz w:val="20"/>
          <w:szCs w:val="20"/>
          <w:lang w:val="en-US"/>
        </w:rPr>
        <w:t>.</w:t>
      </w:r>
      <w:bookmarkEnd w:id="230"/>
      <w:bookmarkEnd w:id="234"/>
    </w:p>
    <w:bookmarkEnd w:id="231"/>
    <w:bookmarkEnd w:id="232"/>
    <w:p w14:paraId="79E4382D" w14:textId="77777777" w:rsidR="00EB410E" w:rsidRPr="00E86C96" w:rsidRDefault="00EB410E" w:rsidP="003B1AE2">
      <w:pPr>
        <w:jc w:val="both"/>
        <w:rPr>
          <w:lang w:eastAsia="en-GB"/>
        </w:rPr>
      </w:pPr>
    </w:p>
    <w:sectPr w:rsidR="00EB410E" w:rsidRPr="00E86C9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6D7295" w14:textId="77777777" w:rsidR="002B615F" w:rsidRDefault="002B615F" w:rsidP="002F3E93">
      <w:pPr>
        <w:spacing w:after="0"/>
      </w:pPr>
      <w:r>
        <w:separator/>
      </w:r>
    </w:p>
  </w:endnote>
  <w:endnote w:type="continuationSeparator" w:id="0">
    <w:p w14:paraId="3FCAD3DE" w14:textId="77777777" w:rsidR="002B615F" w:rsidRDefault="002B615F" w:rsidP="002F3E93">
      <w:pPr>
        <w:spacing w:after="0"/>
      </w:pPr>
      <w:r>
        <w:continuationSeparator/>
      </w:r>
    </w:p>
  </w:endnote>
  <w:endnote w:type="continuationNotice" w:id="1">
    <w:p w14:paraId="15BCAE2E" w14:textId="77777777" w:rsidR="002B615F" w:rsidRDefault="002B6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E5786" w14:textId="77777777" w:rsidR="002B615F" w:rsidRDefault="002B615F" w:rsidP="002F3E93">
      <w:pPr>
        <w:spacing w:after="0"/>
      </w:pPr>
      <w:r>
        <w:separator/>
      </w:r>
    </w:p>
  </w:footnote>
  <w:footnote w:type="continuationSeparator" w:id="0">
    <w:p w14:paraId="27B75492" w14:textId="77777777" w:rsidR="002B615F" w:rsidRDefault="002B615F" w:rsidP="002F3E93">
      <w:pPr>
        <w:spacing w:after="0"/>
      </w:pPr>
      <w:r>
        <w:continuationSeparator/>
      </w:r>
    </w:p>
  </w:footnote>
  <w:footnote w:type="continuationNotice" w:id="1">
    <w:p w14:paraId="4F12D54D" w14:textId="77777777" w:rsidR="002B615F" w:rsidRDefault="002B61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5150C"/>
    <w:multiLevelType w:val="hybridMultilevel"/>
    <w:tmpl w:val="B770E92A"/>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6221C"/>
    <w:multiLevelType w:val="hybridMultilevel"/>
    <w:tmpl w:val="84F08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44633"/>
    <w:multiLevelType w:val="hybridMultilevel"/>
    <w:tmpl w:val="8FDE9FEC"/>
    <w:lvl w:ilvl="0" w:tplc="4FD28172">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2540D"/>
    <w:multiLevelType w:val="hybridMultilevel"/>
    <w:tmpl w:val="9968A47C"/>
    <w:lvl w:ilvl="0" w:tplc="CF92CA0E">
      <w:start w:val="1"/>
      <w:numFmt w:val="decimal"/>
      <w:lvlText w:val="%1)"/>
      <w:lvlJc w:val="left"/>
      <w:pPr>
        <w:ind w:left="720" w:hanging="360"/>
      </w:pPr>
      <w:rPr>
        <w:rFonts w:ascii="Times New Roman Bold" w:hAnsi="Times New Roman Bold" w:hint="default"/>
        <w:b/>
        <w:i w:val="0"/>
        <w:sz w:val="20"/>
      </w:rPr>
    </w:lvl>
    <w:lvl w:ilvl="1" w:tplc="4A306C74">
      <w:start w:val="1"/>
      <w:numFmt w:val="lowerLetter"/>
      <w:lvlText w:val="%2."/>
      <w:lvlJc w:val="left"/>
      <w:pPr>
        <w:ind w:left="1440" w:hanging="360"/>
      </w:pPr>
      <w:rPr>
        <w:rFonts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1241A7"/>
    <w:multiLevelType w:val="hybridMultilevel"/>
    <w:tmpl w:val="BC00F4F6"/>
    <w:lvl w:ilvl="0" w:tplc="AF38A3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7B0BC8"/>
    <w:multiLevelType w:val="hybridMultilevel"/>
    <w:tmpl w:val="4AA4C242"/>
    <w:lvl w:ilvl="0" w:tplc="CF92CA0E">
      <w:start w:val="1"/>
      <w:numFmt w:val="decimal"/>
      <w:lvlText w:val="%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2502F6"/>
    <w:multiLevelType w:val="hybridMultilevel"/>
    <w:tmpl w:val="506CB7D8"/>
    <w:lvl w:ilvl="0" w:tplc="9300C9CC">
      <w:start w:val="1"/>
      <w:numFmt w:val="lowerLetter"/>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7C2471"/>
    <w:multiLevelType w:val="hybridMultilevel"/>
    <w:tmpl w:val="7B303E5E"/>
    <w:lvl w:ilvl="0" w:tplc="0EE6E5E8">
      <w:start w:val="1"/>
      <w:numFmt w:val="lowerLetter"/>
      <w:lvlText w:val="%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3391E"/>
    <w:multiLevelType w:val="hybridMultilevel"/>
    <w:tmpl w:val="4E522B8C"/>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FCE46A04">
      <w:start w:val="1"/>
      <w:numFmt w:val="upperLetter"/>
      <w:lvlText w:val="%5."/>
      <w:lvlJc w:val="left"/>
      <w:pPr>
        <w:ind w:left="3600" w:hanging="360"/>
      </w:pPr>
      <w:rPr>
        <w:rFonts w:hint="default"/>
      </w:rPr>
    </w:lvl>
    <w:lvl w:ilvl="5" w:tplc="EC787664">
      <w:start w:val="1"/>
      <w:numFmt w:val="decimal"/>
      <w:lvlText w:val="%6)"/>
      <w:lvlJc w:val="left"/>
      <w:pPr>
        <w:ind w:left="4500" w:hanging="360"/>
      </w:pPr>
      <w:rPr>
        <w:rFonts w:hint="default"/>
      </w:rPr>
    </w:lvl>
    <w:lvl w:ilvl="6" w:tplc="C8B43B16">
      <w:start w:val="1"/>
      <w:numFmt w:val="lowerLetter"/>
      <w:lvlText w:val="%7)"/>
      <w:lvlJc w:val="left"/>
      <w:pPr>
        <w:ind w:left="5400" w:hanging="720"/>
      </w:pPr>
      <w:rPr>
        <w:rFonts w:hint="default"/>
      </w:rPr>
    </w:lvl>
    <w:lvl w:ilvl="7" w:tplc="16646758">
      <w:start w:val="2"/>
      <w:numFmt w:val="bullet"/>
      <w:lvlText w:val="•"/>
      <w:lvlJc w:val="left"/>
      <w:pPr>
        <w:ind w:left="6120" w:hanging="720"/>
      </w:pPr>
      <w:rPr>
        <w:rFonts w:ascii="Times New Roman" w:eastAsia="SimSun" w:hAnsi="Times New Roman" w:cs="Times New Roman" w:hint="default"/>
      </w:rPr>
    </w:lvl>
    <w:lvl w:ilvl="8" w:tplc="0409001B" w:tentative="1">
      <w:start w:val="1"/>
      <w:numFmt w:val="lowerRoman"/>
      <w:lvlText w:val="%9."/>
      <w:lvlJc w:val="right"/>
      <w:pPr>
        <w:ind w:left="6480" w:hanging="180"/>
      </w:pPr>
    </w:lvl>
  </w:abstractNum>
  <w:abstractNum w:abstractNumId="18" w15:restartNumberingAfterBreak="0">
    <w:nsid w:val="4BB36010"/>
    <w:multiLevelType w:val="hybridMultilevel"/>
    <w:tmpl w:val="BF329780"/>
    <w:lvl w:ilvl="0" w:tplc="6BA283AC">
      <w:start w:val="1"/>
      <w:numFmt w:val="decimal"/>
      <w:lvlText w:val="Case %1."/>
      <w:lvlJc w:val="left"/>
      <w:pPr>
        <w:ind w:left="720" w:hanging="360"/>
      </w:pPr>
      <w:rPr>
        <w:rFonts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FE7F94"/>
    <w:multiLevelType w:val="hybridMultilevel"/>
    <w:tmpl w:val="CDB66A68"/>
    <w:lvl w:ilvl="0" w:tplc="F4365D7C">
      <w:start w:val="2"/>
      <w:numFmt w:val="bullet"/>
      <w:lvlText w:val="-"/>
      <w:lvlJc w:val="left"/>
      <w:pPr>
        <w:ind w:left="720" w:hanging="360"/>
      </w:pPr>
      <w:rPr>
        <w:rFonts w:ascii="Arial" w:eastAsia="Calibri" w:hAnsi="Arial" w:cs="Arial" w:hint="default"/>
      </w:rPr>
    </w:lvl>
    <w:lvl w:ilvl="1" w:tplc="8D7C4774">
      <w:start w:val="4"/>
      <w:numFmt w:val="bullet"/>
      <w:lvlText w:val=""/>
      <w:lvlJc w:val="left"/>
      <w:pPr>
        <w:ind w:left="1800" w:hanging="72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138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FD3E10"/>
    <w:multiLevelType w:val="hybridMultilevel"/>
    <w:tmpl w:val="6944B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60FC77A7"/>
    <w:multiLevelType w:val="hybridMultilevel"/>
    <w:tmpl w:val="041AC2FE"/>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4A6DA8"/>
    <w:multiLevelType w:val="hybridMultilevel"/>
    <w:tmpl w:val="25627AFE"/>
    <w:lvl w:ilvl="0" w:tplc="B0927D2A">
      <w:start w:val="1"/>
      <w:numFmt w:val="upperLetter"/>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3B3AFB"/>
    <w:multiLevelType w:val="hybridMultilevel"/>
    <w:tmpl w:val="3FB20304"/>
    <w:lvl w:ilvl="0" w:tplc="6F489288">
      <w:start w:val="1"/>
      <w:numFmt w:val="decimal"/>
      <w:lvlText w:val="Scenario %1)"/>
      <w:lvlJc w:val="left"/>
      <w:pPr>
        <w:ind w:left="720" w:hanging="360"/>
      </w:pPr>
      <w:rPr>
        <w:rFonts w:ascii="Times New Roman Bold" w:hAnsi="Times New Roman Bold" w:hint="default"/>
        <w:b/>
        <w:i w:val="0"/>
        <w:sz w:val="20"/>
      </w:rPr>
    </w:lvl>
    <w:lvl w:ilvl="1" w:tplc="881C3BCA">
      <w:start w:val="1"/>
      <w:numFmt w:val="lowerLetter"/>
      <w:lvlText w:val="Option %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9823A1"/>
    <w:multiLevelType w:val="hybridMultilevel"/>
    <w:tmpl w:val="BAC49062"/>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A6EC3C46">
      <w:numFmt w:val="bullet"/>
      <w:lvlText w:val=""/>
      <w:lvlJc w:val="left"/>
      <w:pPr>
        <w:ind w:left="2520" w:hanging="72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B56CB"/>
    <w:multiLevelType w:val="hybridMultilevel"/>
    <w:tmpl w:val="EE8880A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10"/>
  </w:num>
  <w:num w:numId="5">
    <w:abstractNumId w:val="17"/>
  </w:num>
  <w:num w:numId="6">
    <w:abstractNumId w:val="15"/>
  </w:num>
  <w:num w:numId="7">
    <w:abstractNumId w:val="22"/>
  </w:num>
  <w:num w:numId="8">
    <w:abstractNumId w:val="14"/>
  </w:num>
  <w:num w:numId="9">
    <w:abstractNumId w:val="0"/>
  </w:num>
  <w:num w:numId="10">
    <w:abstractNumId w:val="5"/>
  </w:num>
  <w:num w:numId="11">
    <w:abstractNumId w:val="1"/>
  </w:num>
  <w:num w:numId="12">
    <w:abstractNumId w:val="4"/>
  </w:num>
  <w:num w:numId="13">
    <w:abstractNumId w:val="2"/>
  </w:num>
  <w:num w:numId="14">
    <w:abstractNumId w:val="3"/>
  </w:num>
  <w:num w:numId="15">
    <w:abstractNumId w:val="24"/>
  </w:num>
  <w:num w:numId="16">
    <w:abstractNumId w:val="18"/>
  </w:num>
  <w:num w:numId="17">
    <w:abstractNumId w:val="23"/>
  </w:num>
  <w:num w:numId="18">
    <w:abstractNumId w:val="12"/>
  </w:num>
  <w:num w:numId="19">
    <w:abstractNumId w:val="20"/>
  </w:num>
  <w:num w:numId="20">
    <w:abstractNumId w:val="25"/>
  </w:num>
  <w:num w:numId="21">
    <w:abstractNumId w:val="9"/>
  </w:num>
  <w:num w:numId="22">
    <w:abstractNumId w:val="19"/>
  </w:num>
  <w:num w:numId="23">
    <w:abstractNumId w:val="16"/>
  </w:num>
  <w:num w:numId="24">
    <w:abstractNumId w:val="28"/>
  </w:num>
  <w:num w:numId="25">
    <w:abstractNumId w:val="27"/>
  </w:num>
  <w:num w:numId="26">
    <w:abstractNumId w:val="6"/>
  </w:num>
  <w:num w:numId="27">
    <w:abstractNumId w:val="21"/>
  </w:num>
  <w:num w:numId="28">
    <w:abstractNumId w:val="17"/>
  </w:num>
  <w:num w:numId="29">
    <w:abstractNumId w:val="7"/>
  </w:num>
  <w:num w:numId="30">
    <w:abstractNumId w:val="13"/>
  </w:num>
  <w:num w:numId="31">
    <w:abstractNumId w:val="11"/>
  </w:num>
  <w:num w:numId="32">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trackRevisions/>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08D5"/>
    <w:rsid w:val="00002FC2"/>
    <w:rsid w:val="00003272"/>
    <w:rsid w:val="000036C2"/>
    <w:rsid w:val="000039BD"/>
    <w:rsid w:val="00004042"/>
    <w:rsid w:val="0000533A"/>
    <w:rsid w:val="000057C2"/>
    <w:rsid w:val="0000697B"/>
    <w:rsid w:val="00007430"/>
    <w:rsid w:val="0001095B"/>
    <w:rsid w:val="00010A38"/>
    <w:rsid w:val="00010DD4"/>
    <w:rsid w:val="000110B0"/>
    <w:rsid w:val="000113A4"/>
    <w:rsid w:val="000114C0"/>
    <w:rsid w:val="0001247F"/>
    <w:rsid w:val="00013720"/>
    <w:rsid w:val="00013D67"/>
    <w:rsid w:val="00014648"/>
    <w:rsid w:val="00017A3E"/>
    <w:rsid w:val="00020E08"/>
    <w:rsid w:val="0002123C"/>
    <w:rsid w:val="00025A1D"/>
    <w:rsid w:val="00026DAC"/>
    <w:rsid w:val="00027C17"/>
    <w:rsid w:val="00030E21"/>
    <w:rsid w:val="00030FC2"/>
    <w:rsid w:val="00031035"/>
    <w:rsid w:val="00031DF0"/>
    <w:rsid w:val="0003224F"/>
    <w:rsid w:val="000329A9"/>
    <w:rsid w:val="00034525"/>
    <w:rsid w:val="00034976"/>
    <w:rsid w:val="00034A53"/>
    <w:rsid w:val="00035291"/>
    <w:rsid w:val="00037D27"/>
    <w:rsid w:val="00040602"/>
    <w:rsid w:val="000407A7"/>
    <w:rsid w:val="0004097F"/>
    <w:rsid w:val="00040F15"/>
    <w:rsid w:val="000416D1"/>
    <w:rsid w:val="000435F2"/>
    <w:rsid w:val="0004361A"/>
    <w:rsid w:val="0004424D"/>
    <w:rsid w:val="00044336"/>
    <w:rsid w:val="00044F99"/>
    <w:rsid w:val="00045EAE"/>
    <w:rsid w:val="00046664"/>
    <w:rsid w:val="00046A51"/>
    <w:rsid w:val="00046E0E"/>
    <w:rsid w:val="000506AD"/>
    <w:rsid w:val="00050AD0"/>
    <w:rsid w:val="000514F9"/>
    <w:rsid w:val="00051AD7"/>
    <w:rsid w:val="000522FE"/>
    <w:rsid w:val="00053D65"/>
    <w:rsid w:val="00054AAF"/>
    <w:rsid w:val="0005549F"/>
    <w:rsid w:val="000563D5"/>
    <w:rsid w:val="00056515"/>
    <w:rsid w:val="00060FE2"/>
    <w:rsid w:val="0006354D"/>
    <w:rsid w:val="000654F5"/>
    <w:rsid w:val="000664EF"/>
    <w:rsid w:val="00066C7A"/>
    <w:rsid w:val="000673FC"/>
    <w:rsid w:val="00067654"/>
    <w:rsid w:val="00067803"/>
    <w:rsid w:val="00067C23"/>
    <w:rsid w:val="00070B7B"/>
    <w:rsid w:val="00071663"/>
    <w:rsid w:val="000748BA"/>
    <w:rsid w:val="000756F6"/>
    <w:rsid w:val="00080CCC"/>
    <w:rsid w:val="000817E2"/>
    <w:rsid w:val="0008367F"/>
    <w:rsid w:val="00083DAE"/>
    <w:rsid w:val="0008417B"/>
    <w:rsid w:val="00087A26"/>
    <w:rsid w:val="00090628"/>
    <w:rsid w:val="0009313D"/>
    <w:rsid w:val="00093EA8"/>
    <w:rsid w:val="0009401B"/>
    <w:rsid w:val="00094FC0"/>
    <w:rsid w:val="00096C38"/>
    <w:rsid w:val="00097BDF"/>
    <w:rsid w:val="000A0F57"/>
    <w:rsid w:val="000A123D"/>
    <w:rsid w:val="000A140B"/>
    <w:rsid w:val="000A20E0"/>
    <w:rsid w:val="000A289E"/>
    <w:rsid w:val="000A3B38"/>
    <w:rsid w:val="000A3DCF"/>
    <w:rsid w:val="000A5E14"/>
    <w:rsid w:val="000A6655"/>
    <w:rsid w:val="000B09C8"/>
    <w:rsid w:val="000B0A99"/>
    <w:rsid w:val="000B11BE"/>
    <w:rsid w:val="000B14DC"/>
    <w:rsid w:val="000B252B"/>
    <w:rsid w:val="000B3B05"/>
    <w:rsid w:val="000B524F"/>
    <w:rsid w:val="000B5426"/>
    <w:rsid w:val="000B5CD1"/>
    <w:rsid w:val="000B6CC3"/>
    <w:rsid w:val="000B71FF"/>
    <w:rsid w:val="000C09F4"/>
    <w:rsid w:val="000C0A9A"/>
    <w:rsid w:val="000C2413"/>
    <w:rsid w:val="000C2AEB"/>
    <w:rsid w:val="000C2B11"/>
    <w:rsid w:val="000C3E62"/>
    <w:rsid w:val="000C41C6"/>
    <w:rsid w:val="000C4BE7"/>
    <w:rsid w:val="000C5773"/>
    <w:rsid w:val="000C60E7"/>
    <w:rsid w:val="000C66FD"/>
    <w:rsid w:val="000C6811"/>
    <w:rsid w:val="000C7CE2"/>
    <w:rsid w:val="000D26E5"/>
    <w:rsid w:val="000D2AAD"/>
    <w:rsid w:val="000D3B76"/>
    <w:rsid w:val="000D4458"/>
    <w:rsid w:val="000D4E28"/>
    <w:rsid w:val="000D5912"/>
    <w:rsid w:val="000D5C85"/>
    <w:rsid w:val="000D5D17"/>
    <w:rsid w:val="000D5F9F"/>
    <w:rsid w:val="000D6ED9"/>
    <w:rsid w:val="000E03A3"/>
    <w:rsid w:val="000E0BDF"/>
    <w:rsid w:val="000E0FE2"/>
    <w:rsid w:val="000E2635"/>
    <w:rsid w:val="000E51B4"/>
    <w:rsid w:val="000E51B6"/>
    <w:rsid w:val="000E524B"/>
    <w:rsid w:val="000E5C92"/>
    <w:rsid w:val="000E6032"/>
    <w:rsid w:val="000E7941"/>
    <w:rsid w:val="000F0820"/>
    <w:rsid w:val="000F13B3"/>
    <w:rsid w:val="000F1B76"/>
    <w:rsid w:val="000F2BD4"/>
    <w:rsid w:val="000F2DEC"/>
    <w:rsid w:val="000F3BDA"/>
    <w:rsid w:val="000F4524"/>
    <w:rsid w:val="000F4A95"/>
    <w:rsid w:val="000F5A03"/>
    <w:rsid w:val="000F67CB"/>
    <w:rsid w:val="000F6D9B"/>
    <w:rsid w:val="001015E5"/>
    <w:rsid w:val="001026F9"/>
    <w:rsid w:val="00102A05"/>
    <w:rsid w:val="0010389A"/>
    <w:rsid w:val="001044BC"/>
    <w:rsid w:val="001047DE"/>
    <w:rsid w:val="00104A67"/>
    <w:rsid w:val="00104CB8"/>
    <w:rsid w:val="00104F71"/>
    <w:rsid w:val="0010526C"/>
    <w:rsid w:val="00105297"/>
    <w:rsid w:val="001060D6"/>
    <w:rsid w:val="001069E2"/>
    <w:rsid w:val="00106C9B"/>
    <w:rsid w:val="00107751"/>
    <w:rsid w:val="00107A6D"/>
    <w:rsid w:val="00110608"/>
    <w:rsid w:val="00110F2F"/>
    <w:rsid w:val="00111B69"/>
    <w:rsid w:val="0011234F"/>
    <w:rsid w:val="00112725"/>
    <w:rsid w:val="00112797"/>
    <w:rsid w:val="00112A54"/>
    <w:rsid w:val="0011595D"/>
    <w:rsid w:val="00117945"/>
    <w:rsid w:val="00117E18"/>
    <w:rsid w:val="001201DB"/>
    <w:rsid w:val="001206EB"/>
    <w:rsid w:val="00120C43"/>
    <w:rsid w:val="0012262C"/>
    <w:rsid w:val="00123808"/>
    <w:rsid w:val="00123ACF"/>
    <w:rsid w:val="00123D83"/>
    <w:rsid w:val="00124610"/>
    <w:rsid w:val="00125577"/>
    <w:rsid w:val="00125CE0"/>
    <w:rsid w:val="00126E42"/>
    <w:rsid w:val="00127531"/>
    <w:rsid w:val="001279F7"/>
    <w:rsid w:val="0013014D"/>
    <w:rsid w:val="0013110C"/>
    <w:rsid w:val="0013239F"/>
    <w:rsid w:val="001328D8"/>
    <w:rsid w:val="001338BC"/>
    <w:rsid w:val="00133D6A"/>
    <w:rsid w:val="001362EE"/>
    <w:rsid w:val="00137890"/>
    <w:rsid w:val="00137F89"/>
    <w:rsid w:val="001407A3"/>
    <w:rsid w:val="00141647"/>
    <w:rsid w:val="00141669"/>
    <w:rsid w:val="00141C9A"/>
    <w:rsid w:val="001439F5"/>
    <w:rsid w:val="001441BB"/>
    <w:rsid w:val="0014515E"/>
    <w:rsid w:val="00151382"/>
    <w:rsid w:val="00151644"/>
    <w:rsid w:val="00152621"/>
    <w:rsid w:val="0015388C"/>
    <w:rsid w:val="00155403"/>
    <w:rsid w:val="00155B58"/>
    <w:rsid w:val="00156CF3"/>
    <w:rsid w:val="00156E64"/>
    <w:rsid w:val="001573DF"/>
    <w:rsid w:val="00160748"/>
    <w:rsid w:val="00160A00"/>
    <w:rsid w:val="001619EC"/>
    <w:rsid w:val="001642C1"/>
    <w:rsid w:val="00164934"/>
    <w:rsid w:val="00165D86"/>
    <w:rsid w:val="00166589"/>
    <w:rsid w:val="001679DD"/>
    <w:rsid w:val="00171C0D"/>
    <w:rsid w:val="00172617"/>
    <w:rsid w:val="00172879"/>
    <w:rsid w:val="00173589"/>
    <w:rsid w:val="001738DC"/>
    <w:rsid w:val="0017411A"/>
    <w:rsid w:val="0017429A"/>
    <w:rsid w:val="001745EF"/>
    <w:rsid w:val="00174815"/>
    <w:rsid w:val="00174A70"/>
    <w:rsid w:val="00175265"/>
    <w:rsid w:val="001752B8"/>
    <w:rsid w:val="00175418"/>
    <w:rsid w:val="00175AF7"/>
    <w:rsid w:val="001768EB"/>
    <w:rsid w:val="00180723"/>
    <w:rsid w:val="00180B62"/>
    <w:rsid w:val="00182307"/>
    <w:rsid w:val="001845EE"/>
    <w:rsid w:val="00186407"/>
    <w:rsid w:val="001870B1"/>
    <w:rsid w:val="00190932"/>
    <w:rsid w:val="0019148F"/>
    <w:rsid w:val="00191E4B"/>
    <w:rsid w:val="00192B9D"/>
    <w:rsid w:val="001930B9"/>
    <w:rsid w:val="00193FB3"/>
    <w:rsid w:val="0019705D"/>
    <w:rsid w:val="0019732A"/>
    <w:rsid w:val="001A0C87"/>
    <w:rsid w:val="001A2DD3"/>
    <w:rsid w:val="001A3D38"/>
    <w:rsid w:val="001A43D1"/>
    <w:rsid w:val="001A6A4C"/>
    <w:rsid w:val="001A6BE8"/>
    <w:rsid w:val="001A70DE"/>
    <w:rsid w:val="001A7453"/>
    <w:rsid w:val="001A753C"/>
    <w:rsid w:val="001A7E7F"/>
    <w:rsid w:val="001B0BF7"/>
    <w:rsid w:val="001B1965"/>
    <w:rsid w:val="001B2051"/>
    <w:rsid w:val="001B29A2"/>
    <w:rsid w:val="001B3BAB"/>
    <w:rsid w:val="001B4677"/>
    <w:rsid w:val="001B5020"/>
    <w:rsid w:val="001B56D1"/>
    <w:rsid w:val="001B5CE5"/>
    <w:rsid w:val="001B6285"/>
    <w:rsid w:val="001B69F5"/>
    <w:rsid w:val="001B6EC0"/>
    <w:rsid w:val="001B7272"/>
    <w:rsid w:val="001C067F"/>
    <w:rsid w:val="001C1052"/>
    <w:rsid w:val="001C4C1D"/>
    <w:rsid w:val="001C4F32"/>
    <w:rsid w:val="001C72F0"/>
    <w:rsid w:val="001D0656"/>
    <w:rsid w:val="001D0EA6"/>
    <w:rsid w:val="001D136B"/>
    <w:rsid w:val="001D20DB"/>
    <w:rsid w:val="001D23BF"/>
    <w:rsid w:val="001D271F"/>
    <w:rsid w:val="001D3659"/>
    <w:rsid w:val="001D38E6"/>
    <w:rsid w:val="001D3F9F"/>
    <w:rsid w:val="001D7225"/>
    <w:rsid w:val="001E045C"/>
    <w:rsid w:val="001E0DAD"/>
    <w:rsid w:val="001E0FF8"/>
    <w:rsid w:val="001E1242"/>
    <w:rsid w:val="001E30D7"/>
    <w:rsid w:val="001E3AF7"/>
    <w:rsid w:val="001E4A72"/>
    <w:rsid w:val="001E6B07"/>
    <w:rsid w:val="001E7734"/>
    <w:rsid w:val="001F05CD"/>
    <w:rsid w:val="001F1F3F"/>
    <w:rsid w:val="001F22E9"/>
    <w:rsid w:val="001F24DF"/>
    <w:rsid w:val="001F289E"/>
    <w:rsid w:val="001F4A7E"/>
    <w:rsid w:val="001F4E11"/>
    <w:rsid w:val="001F5207"/>
    <w:rsid w:val="001F60C3"/>
    <w:rsid w:val="001F6604"/>
    <w:rsid w:val="001F674F"/>
    <w:rsid w:val="001F7376"/>
    <w:rsid w:val="001F7405"/>
    <w:rsid w:val="001F7FDB"/>
    <w:rsid w:val="00201453"/>
    <w:rsid w:val="00202307"/>
    <w:rsid w:val="00206159"/>
    <w:rsid w:val="0020625D"/>
    <w:rsid w:val="00210EAF"/>
    <w:rsid w:val="0021117C"/>
    <w:rsid w:val="002126FB"/>
    <w:rsid w:val="00213819"/>
    <w:rsid w:val="00214D44"/>
    <w:rsid w:val="00215974"/>
    <w:rsid w:val="00215F08"/>
    <w:rsid w:val="002165CC"/>
    <w:rsid w:val="00216C6E"/>
    <w:rsid w:val="00217066"/>
    <w:rsid w:val="00224C06"/>
    <w:rsid w:val="002250F7"/>
    <w:rsid w:val="00225C53"/>
    <w:rsid w:val="0022644D"/>
    <w:rsid w:val="00231A65"/>
    <w:rsid w:val="002322BD"/>
    <w:rsid w:val="002332FB"/>
    <w:rsid w:val="00233BBC"/>
    <w:rsid w:val="00234285"/>
    <w:rsid w:val="00234363"/>
    <w:rsid w:val="002362A7"/>
    <w:rsid w:val="00236360"/>
    <w:rsid w:val="0023693C"/>
    <w:rsid w:val="00236951"/>
    <w:rsid w:val="00236F96"/>
    <w:rsid w:val="0023729B"/>
    <w:rsid w:val="002413C8"/>
    <w:rsid w:val="00241A6C"/>
    <w:rsid w:val="00242F28"/>
    <w:rsid w:val="0024377F"/>
    <w:rsid w:val="002445C0"/>
    <w:rsid w:val="002447AA"/>
    <w:rsid w:val="0024490A"/>
    <w:rsid w:val="00244CE5"/>
    <w:rsid w:val="00244FD3"/>
    <w:rsid w:val="0024538D"/>
    <w:rsid w:val="002456F8"/>
    <w:rsid w:val="00245BC2"/>
    <w:rsid w:val="00246A97"/>
    <w:rsid w:val="00247F64"/>
    <w:rsid w:val="0025142A"/>
    <w:rsid w:val="0025171C"/>
    <w:rsid w:val="00251778"/>
    <w:rsid w:val="002538D1"/>
    <w:rsid w:val="00253CD4"/>
    <w:rsid w:val="00253FD2"/>
    <w:rsid w:val="0025433F"/>
    <w:rsid w:val="002575B3"/>
    <w:rsid w:val="002600DE"/>
    <w:rsid w:val="0026050C"/>
    <w:rsid w:val="00260979"/>
    <w:rsid w:val="00261178"/>
    <w:rsid w:val="002625B2"/>
    <w:rsid w:val="00263B46"/>
    <w:rsid w:val="00263F69"/>
    <w:rsid w:val="00265089"/>
    <w:rsid w:val="0026686C"/>
    <w:rsid w:val="00266C7C"/>
    <w:rsid w:val="00267C89"/>
    <w:rsid w:val="00271938"/>
    <w:rsid w:val="00272BD0"/>
    <w:rsid w:val="0027353B"/>
    <w:rsid w:val="00273B8D"/>
    <w:rsid w:val="002740AD"/>
    <w:rsid w:val="00274611"/>
    <w:rsid w:val="00274B8A"/>
    <w:rsid w:val="00275762"/>
    <w:rsid w:val="00275D16"/>
    <w:rsid w:val="0027661D"/>
    <w:rsid w:val="002772F4"/>
    <w:rsid w:val="0027786D"/>
    <w:rsid w:val="00277937"/>
    <w:rsid w:val="00281D13"/>
    <w:rsid w:val="0028226C"/>
    <w:rsid w:val="00282C65"/>
    <w:rsid w:val="00282D81"/>
    <w:rsid w:val="002832B2"/>
    <w:rsid w:val="00283C13"/>
    <w:rsid w:val="0028578D"/>
    <w:rsid w:val="00285EA4"/>
    <w:rsid w:val="0028673F"/>
    <w:rsid w:val="002870B6"/>
    <w:rsid w:val="00290316"/>
    <w:rsid w:val="00290E85"/>
    <w:rsid w:val="002913E6"/>
    <w:rsid w:val="00293242"/>
    <w:rsid w:val="00293E61"/>
    <w:rsid w:val="00297009"/>
    <w:rsid w:val="0029749A"/>
    <w:rsid w:val="002A07B0"/>
    <w:rsid w:val="002A1543"/>
    <w:rsid w:val="002A39A6"/>
    <w:rsid w:val="002A4A8F"/>
    <w:rsid w:val="002A5191"/>
    <w:rsid w:val="002A52C4"/>
    <w:rsid w:val="002A5369"/>
    <w:rsid w:val="002A5393"/>
    <w:rsid w:val="002A55BC"/>
    <w:rsid w:val="002A585E"/>
    <w:rsid w:val="002A5900"/>
    <w:rsid w:val="002A6270"/>
    <w:rsid w:val="002A6F60"/>
    <w:rsid w:val="002A7BF4"/>
    <w:rsid w:val="002B03EC"/>
    <w:rsid w:val="002B0A1F"/>
    <w:rsid w:val="002B1680"/>
    <w:rsid w:val="002B25DE"/>
    <w:rsid w:val="002B28BD"/>
    <w:rsid w:val="002B2C33"/>
    <w:rsid w:val="002B302C"/>
    <w:rsid w:val="002B35F4"/>
    <w:rsid w:val="002B4028"/>
    <w:rsid w:val="002B4EF9"/>
    <w:rsid w:val="002B5747"/>
    <w:rsid w:val="002B615F"/>
    <w:rsid w:val="002B6A4C"/>
    <w:rsid w:val="002B703B"/>
    <w:rsid w:val="002B733D"/>
    <w:rsid w:val="002C1096"/>
    <w:rsid w:val="002C1420"/>
    <w:rsid w:val="002C2625"/>
    <w:rsid w:val="002C26AC"/>
    <w:rsid w:val="002C32E9"/>
    <w:rsid w:val="002C39E3"/>
    <w:rsid w:val="002C3C4F"/>
    <w:rsid w:val="002C3FDE"/>
    <w:rsid w:val="002C4B16"/>
    <w:rsid w:val="002C5048"/>
    <w:rsid w:val="002C642D"/>
    <w:rsid w:val="002C6733"/>
    <w:rsid w:val="002C7E2C"/>
    <w:rsid w:val="002D149F"/>
    <w:rsid w:val="002D2B10"/>
    <w:rsid w:val="002D368B"/>
    <w:rsid w:val="002D52AA"/>
    <w:rsid w:val="002D53AD"/>
    <w:rsid w:val="002D5465"/>
    <w:rsid w:val="002D73E2"/>
    <w:rsid w:val="002E0830"/>
    <w:rsid w:val="002E099E"/>
    <w:rsid w:val="002E1596"/>
    <w:rsid w:val="002E1A03"/>
    <w:rsid w:val="002E3CFB"/>
    <w:rsid w:val="002E4119"/>
    <w:rsid w:val="002E436C"/>
    <w:rsid w:val="002E4727"/>
    <w:rsid w:val="002E4C1F"/>
    <w:rsid w:val="002E511F"/>
    <w:rsid w:val="002E53CC"/>
    <w:rsid w:val="002E58B6"/>
    <w:rsid w:val="002E5C2D"/>
    <w:rsid w:val="002E6205"/>
    <w:rsid w:val="002E68BC"/>
    <w:rsid w:val="002E74E4"/>
    <w:rsid w:val="002E78AA"/>
    <w:rsid w:val="002F04B4"/>
    <w:rsid w:val="002F1C7B"/>
    <w:rsid w:val="002F3E93"/>
    <w:rsid w:val="002F46E9"/>
    <w:rsid w:val="002F4EA0"/>
    <w:rsid w:val="002F5551"/>
    <w:rsid w:val="002F6380"/>
    <w:rsid w:val="002F656D"/>
    <w:rsid w:val="002F72A9"/>
    <w:rsid w:val="002F7597"/>
    <w:rsid w:val="002F792D"/>
    <w:rsid w:val="002F7A40"/>
    <w:rsid w:val="003009B1"/>
    <w:rsid w:val="00300A2B"/>
    <w:rsid w:val="003011E6"/>
    <w:rsid w:val="003028B7"/>
    <w:rsid w:val="00303F49"/>
    <w:rsid w:val="0030411F"/>
    <w:rsid w:val="00304295"/>
    <w:rsid w:val="0030508B"/>
    <w:rsid w:val="00306758"/>
    <w:rsid w:val="00306FEC"/>
    <w:rsid w:val="00311CA6"/>
    <w:rsid w:val="00311D6E"/>
    <w:rsid w:val="00312922"/>
    <w:rsid w:val="003139C2"/>
    <w:rsid w:val="003139FD"/>
    <w:rsid w:val="0031425C"/>
    <w:rsid w:val="00317993"/>
    <w:rsid w:val="003211D2"/>
    <w:rsid w:val="00322B67"/>
    <w:rsid w:val="003234DB"/>
    <w:rsid w:val="00323A5E"/>
    <w:rsid w:val="00323AEC"/>
    <w:rsid w:val="0032455E"/>
    <w:rsid w:val="003250AA"/>
    <w:rsid w:val="00327193"/>
    <w:rsid w:val="00330655"/>
    <w:rsid w:val="00331F74"/>
    <w:rsid w:val="00332245"/>
    <w:rsid w:val="00332898"/>
    <w:rsid w:val="003337EA"/>
    <w:rsid w:val="00333F68"/>
    <w:rsid w:val="00334278"/>
    <w:rsid w:val="00334728"/>
    <w:rsid w:val="003350CC"/>
    <w:rsid w:val="00335794"/>
    <w:rsid w:val="00335BDD"/>
    <w:rsid w:val="00335DDE"/>
    <w:rsid w:val="00336B28"/>
    <w:rsid w:val="003374B9"/>
    <w:rsid w:val="003379EA"/>
    <w:rsid w:val="00337D89"/>
    <w:rsid w:val="00340300"/>
    <w:rsid w:val="00341335"/>
    <w:rsid w:val="00341572"/>
    <w:rsid w:val="00341C74"/>
    <w:rsid w:val="0034498C"/>
    <w:rsid w:val="0034559B"/>
    <w:rsid w:val="00346139"/>
    <w:rsid w:val="0035076B"/>
    <w:rsid w:val="00351074"/>
    <w:rsid w:val="00351662"/>
    <w:rsid w:val="00351828"/>
    <w:rsid w:val="003523BC"/>
    <w:rsid w:val="003526B1"/>
    <w:rsid w:val="00352993"/>
    <w:rsid w:val="0035319F"/>
    <w:rsid w:val="00353666"/>
    <w:rsid w:val="0035406C"/>
    <w:rsid w:val="00356108"/>
    <w:rsid w:val="00356A2B"/>
    <w:rsid w:val="00360584"/>
    <w:rsid w:val="0036261C"/>
    <w:rsid w:val="00363C4D"/>
    <w:rsid w:val="003656B2"/>
    <w:rsid w:val="00365C58"/>
    <w:rsid w:val="00367DB9"/>
    <w:rsid w:val="003713FF"/>
    <w:rsid w:val="0037146D"/>
    <w:rsid w:val="00371C00"/>
    <w:rsid w:val="00371F67"/>
    <w:rsid w:val="003729EA"/>
    <w:rsid w:val="003735BB"/>
    <w:rsid w:val="003736B5"/>
    <w:rsid w:val="00373779"/>
    <w:rsid w:val="0037379C"/>
    <w:rsid w:val="00373E25"/>
    <w:rsid w:val="0037453B"/>
    <w:rsid w:val="003746BA"/>
    <w:rsid w:val="0037470C"/>
    <w:rsid w:val="00374BFE"/>
    <w:rsid w:val="00376280"/>
    <w:rsid w:val="00376B92"/>
    <w:rsid w:val="00376F14"/>
    <w:rsid w:val="00377582"/>
    <w:rsid w:val="003778F8"/>
    <w:rsid w:val="003801E5"/>
    <w:rsid w:val="00380731"/>
    <w:rsid w:val="00380F17"/>
    <w:rsid w:val="00381CA3"/>
    <w:rsid w:val="00382549"/>
    <w:rsid w:val="00383A6B"/>
    <w:rsid w:val="00384374"/>
    <w:rsid w:val="00385E3F"/>
    <w:rsid w:val="0038613C"/>
    <w:rsid w:val="0038636B"/>
    <w:rsid w:val="00386694"/>
    <w:rsid w:val="003900BA"/>
    <w:rsid w:val="00390DCE"/>
    <w:rsid w:val="00391F88"/>
    <w:rsid w:val="0039360A"/>
    <w:rsid w:val="00393F1E"/>
    <w:rsid w:val="00394827"/>
    <w:rsid w:val="00395E4E"/>
    <w:rsid w:val="003A0B3C"/>
    <w:rsid w:val="003A1520"/>
    <w:rsid w:val="003A1A16"/>
    <w:rsid w:val="003A1E58"/>
    <w:rsid w:val="003A398B"/>
    <w:rsid w:val="003A3B00"/>
    <w:rsid w:val="003A3C78"/>
    <w:rsid w:val="003A3E8D"/>
    <w:rsid w:val="003A43F1"/>
    <w:rsid w:val="003A5A8D"/>
    <w:rsid w:val="003A66FC"/>
    <w:rsid w:val="003A6AE5"/>
    <w:rsid w:val="003A6C19"/>
    <w:rsid w:val="003A7627"/>
    <w:rsid w:val="003B079E"/>
    <w:rsid w:val="003B1AE2"/>
    <w:rsid w:val="003B24F7"/>
    <w:rsid w:val="003B29F0"/>
    <w:rsid w:val="003B324C"/>
    <w:rsid w:val="003B4457"/>
    <w:rsid w:val="003B4566"/>
    <w:rsid w:val="003B490C"/>
    <w:rsid w:val="003B51CF"/>
    <w:rsid w:val="003B53E9"/>
    <w:rsid w:val="003B6751"/>
    <w:rsid w:val="003B6852"/>
    <w:rsid w:val="003B7500"/>
    <w:rsid w:val="003C0188"/>
    <w:rsid w:val="003C0195"/>
    <w:rsid w:val="003C0AED"/>
    <w:rsid w:val="003C1B10"/>
    <w:rsid w:val="003C2019"/>
    <w:rsid w:val="003C22CA"/>
    <w:rsid w:val="003C34D0"/>
    <w:rsid w:val="003C3BD9"/>
    <w:rsid w:val="003C468B"/>
    <w:rsid w:val="003D0DF7"/>
    <w:rsid w:val="003D181B"/>
    <w:rsid w:val="003D2598"/>
    <w:rsid w:val="003D2BDB"/>
    <w:rsid w:val="003D3A33"/>
    <w:rsid w:val="003D40C6"/>
    <w:rsid w:val="003D41CD"/>
    <w:rsid w:val="003D4382"/>
    <w:rsid w:val="003D4641"/>
    <w:rsid w:val="003D4869"/>
    <w:rsid w:val="003D4EF8"/>
    <w:rsid w:val="003D51BF"/>
    <w:rsid w:val="003D53A8"/>
    <w:rsid w:val="003D60D8"/>
    <w:rsid w:val="003D6543"/>
    <w:rsid w:val="003D6564"/>
    <w:rsid w:val="003D6599"/>
    <w:rsid w:val="003D6E80"/>
    <w:rsid w:val="003E15AF"/>
    <w:rsid w:val="003E1D45"/>
    <w:rsid w:val="003E1F80"/>
    <w:rsid w:val="003E22F5"/>
    <w:rsid w:val="003E2B6D"/>
    <w:rsid w:val="003E2C86"/>
    <w:rsid w:val="003E4B26"/>
    <w:rsid w:val="003E4EBB"/>
    <w:rsid w:val="003E537D"/>
    <w:rsid w:val="003E5C9F"/>
    <w:rsid w:val="003E5E26"/>
    <w:rsid w:val="003E69DD"/>
    <w:rsid w:val="003E72AA"/>
    <w:rsid w:val="003E7E08"/>
    <w:rsid w:val="003F2780"/>
    <w:rsid w:val="003F27FB"/>
    <w:rsid w:val="003F316F"/>
    <w:rsid w:val="003F410C"/>
    <w:rsid w:val="003F4B89"/>
    <w:rsid w:val="003F4BD2"/>
    <w:rsid w:val="003F6A5E"/>
    <w:rsid w:val="003F6BA8"/>
    <w:rsid w:val="0040072F"/>
    <w:rsid w:val="00400B73"/>
    <w:rsid w:val="00402773"/>
    <w:rsid w:val="004027D3"/>
    <w:rsid w:val="00402E65"/>
    <w:rsid w:val="00402EE9"/>
    <w:rsid w:val="00403D51"/>
    <w:rsid w:val="004042EC"/>
    <w:rsid w:val="00404AEC"/>
    <w:rsid w:val="004072ED"/>
    <w:rsid w:val="004077A5"/>
    <w:rsid w:val="00410CC5"/>
    <w:rsid w:val="0041353C"/>
    <w:rsid w:val="004141D1"/>
    <w:rsid w:val="0041458B"/>
    <w:rsid w:val="00415D3A"/>
    <w:rsid w:val="00417B43"/>
    <w:rsid w:val="00417BA6"/>
    <w:rsid w:val="00417D01"/>
    <w:rsid w:val="00420767"/>
    <w:rsid w:val="0042215A"/>
    <w:rsid w:val="00422909"/>
    <w:rsid w:val="0042562A"/>
    <w:rsid w:val="00425E2D"/>
    <w:rsid w:val="00426042"/>
    <w:rsid w:val="00427C8B"/>
    <w:rsid w:val="00431670"/>
    <w:rsid w:val="00431A2C"/>
    <w:rsid w:val="004332FB"/>
    <w:rsid w:val="00433669"/>
    <w:rsid w:val="00433744"/>
    <w:rsid w:val="0043408C"/>
    <w:rsid w:val="0043643C"/>
    <w:rsid w:val="00440415"/>
    <w:rsid w:val="0044070E"/>
    <w:rsid w:val="00440D54"/>
    <w:rsid w:val="00441A6C"/>
    <w:rsid w:val="00442711"/>
    <w:rsid w:val="00442721"/>
    <w:rsid w:val="00442D98"/>
    <w:rsid w:val="00442FB8"/>
    <w:rsid w:val="004433EB"/>
    <w:rsid w:val="004446ED"/>
    <w:rsid w:val="00451029"/>
    <w:rsid w:val="0045141A"/>
    <w:rsid w:val="004520CA"/>
    <w:rsid w:val="0045269F"/>
    <w:rsid w:val="0045333B"/>
    <w:rsid w:val="004540FC"/>
    <w:rsid w:val="00454E25"/>
    <w:rsid w:val="00454EC2"/>
    <w:rsid w:val="00456650"/>
    <w:rsid w:val="004573EA"/>
    <w:rsid w:val="00457772"/>
    <w:rsid w:val="00457B6C"/>
    <w:rsid w:val="004611E1"/>
    <w:rsid w:val="00461F0B"/>
    <w:rsid w:val="004637EA"/>
    <w:rsid w:val="004638ED"/>
    <w:rsid w:val="00464704"/>
    <w:rsid w:val="00466831"/>
    <w:rsid w:val="00466D1C"/>
    <w:rsid w:val="004676EC"/>
    <w:rsid w:val="004702EB"/>
    <w:rsid w:val="00470B22"/>
    <w:rsid w:val="00472933"/>
    <w:rsid w:val="00473652"/>
    <w:rsid w:val="00473AB2"/>
    <w:rsid w:val="004753FC"/>
    <w:rsid w:val="004754B0"/>
    <w:rsid w:val="00475B0F"/>
    <w:rsid w:val="00477936"/>
    <w:rsid w:val="004802C9"/>
    <w:rsid w:val="004805E7"/>
    <w:rsid w:val="00480A17"/>
    <w:rsid w:val="004816B2"/>
    <w:rsid w:val="0048327F"/>
    <w:rsid w:val="00483471"/>
    <w:rsid w:val="0048406E"/>
    <w:rsid w:val="00485721"/>
    <w:rsid w:val="00486A55"/>
    <w:rsid w:val="00487972"/>
    <w:rsid w:val="00491161"/>
    <w:rsid w:val="00492C9E"/>
    <w:rsid w:val="0049361C"/>
    <w:rsid w:val="00493DD8"/>
    <w:rsid w:val="00494793"/>
    <w:rsid w:val="00495548"/>
    <w:rsid w:val="00495559"/>
    <w:rsid w:val="00496233"/>
    <w:rsid w:val="00496B61"/>
    <w:rsid w:val="00497037"/>
    <w:rsid w:val="004A0395"/>
    <w:rsid w:val="004A0D9B"/>
    <w:rsid w:val="004A1539"/>
    <w:rsid w:val="004A178F"/>
    <w:rsid w:val="004A22A4"/>
    <w:rsid w:val="004A41F7"/>
    <w:rsid w:val="004A5D38"/>
    <w:rsid w:val="004A67B2"/>
    <w:rsid w:val="004A72FA"/>
    <w:rsid w:val="004A760E"/>
    <w:rsid w:val="004B02F0"/>
    <w:rsid w:val="004B1615"/>
    <w:rsid w:val="004B1FFF"/>
    <w:rsid w:val="004B2220"/>
    <w:rsid w:val="004B2E37"/>
    <w:rsid w:val="004B3972"/>
    <w:rsid w:val="004B3D26"/>
    <w:rsid w:val="004B437A"/>
    <w:rsid w:val="004B5E9F"/>
    <w:rsid w:val="004B6F8B"/>
    <w:rsid w:val="004B7CB1"/>
    <w:rsid w:val="004C009F"/>
    <w:rsid w:val="004C1BE7"/>
    <w:rsid w:val="004C3618"/>
    <w:rsid w:val="004C55F5"/>
    <w:rsid w:val="004C6014"/>
    <w:rsid w:val="004C60BA"/>
    <w:rsid w:val="004C7645"/>
    <w:rsid w:val="004C7B35"/>
    <w:rsid w:val="004D033B"/>
    <w:rsid w:val="004D0B9A"/>
    <w:rsid w:val="004D1120"/>
    <w:rsid w:val="004D2155"/>
    <w:rsid w:val="004D3202"/>
    <w:rsid w:val="004D344A"/>
    <w:rsid w:val="004D6BD0"/>
    <w:rsid w:val="004D6CEC"/>
    <w:rsid w:val="004D707B"/>
    <w:rsid w:val="004E0FCB"/>
    <w:rsid w:val="004E10E4"/>
    <w:rsid w:val="004E1B1A"/>
    <w:rsid w:val="004E1C5C"/>
    <w:rsid w:val="004E1C83"/>
    <w:rsid w:val="004E272C"/>
    <w:rsid w:val="004E2814"/>
    <w:rsid w:val="004E2B75"/>
    <w:rsid w:val="004E38A0"/>
    <w:rsid w:val="004E3BA2"/>
    <w:rsid w:val="004E4414"/>
    <w:rsid w:val="004E4478"/>
    <w:rsid w:val="004E5746"/>
    <w:rsid w:val="004E6CA5"/>
    <w:rsid w:val="004E762A"/>
    <w:rsid w:val="004E79DC"/>
    <w:rsid w:val="004F08EF"/>
    <w:rsid w:val="004F0EF9"/>
    <w:rsid w:val="004F0FAB"/>
    <w:rsid w:val="004F1C79"/>
    <w:rsid w:val="004F1F19"/>
    <w:rsid w:val="004F22D6"/>
    <w:rsid w:val="004F4B0E"/>
    <w:rsid w:val="004F574E"/>
    <w:rsid w:val="004F64E3"/>
    <w:rsid w:val="004F692D"/>
    <w:rsid w:val="004F71FE"/>
    <w:rsid w:val="004F73A7"/>
    <w:rsid w:val="005001A6"/>
    <w:rsid w:val="00500C6E"/>
    <w:rsid w:val="00501333"/>
    <w:rsid w:val="0050152A"/>
    <w:rsid w:val="005017B3"/>
    <w:rsid w:val="00501979"/>
    <w:rsid w:val="005021D0"/>
    <w:rsid w:val="005027CE"/>
    <w:rsid w:val="00502B6B"/>
    <w:rsid w:val="0050368D"/>
    <w:rsid w:val="00504575"/>
    <w:rsid w:val="005045D2"/>
    <w:rsid w:val="00504F8B"/>
    <w:rsid w:val="005052EF"/>
    <w:rsid w:val="00507800"/>
    <w:rsid w:val="00511B35"/>
    <w:rsid w:val="00512B23"/>
    <w:rsid w:val="00513FBB"/>
    <w:rsid w:val="0051416A"/>
    <w:rsid w:val="0051486A"/>
    <w:rsid w:val="00514D99"/>
    <w:rsid w:val="00515807"/>
    <w:rsid w:val="0051596D"/>
    <w:rsid w:val="0052029A"/>
    <w:rsid w:val="005206C8"/>
    <w:rsid w:val="0052078D"/>
    <w:rsid w:val="0052319B"/>
    <w:rsid w:val="005237B6"/>
    <w:rsid w:val="0052394D"/>
    <w:rsid w:val="00523B5F"/>
    <w:rsid w:val="00524A3A"/>
    <w:rsid w:val="0052520A"/>
    <w:rsid w:val="00525300"/>
    <w:rsid w:val="005260A0"/>
    <w:rsid w:val="00527012"/>
    <w:rsid w:val="005302EA"/>
    <w:rsid w:val="00530522"/>
    <w:rsid w:val="00531F55"/>
    <w:rsid w:val="0053266C"/>
    <w:rsid w:val="005342EF"/>
    <w:rsid w:val="005349FB"/>
    <w:rsid w:val="00535395"/>
    <w:rsid w:val="0053546B"/>
    <w:rsid w:val="00535D67"/>
    <w:rsid w:val="0053741A"/>
    <w:rsid w:val="00540AFE"/>
    <w:rsid w:val="00540CA7"/>
    <w:rsid w:val="00543F51"/>
    <w:rsid w:val="005442DF"/>
    <w:rsid w:val="00545BC6"/>
    <w:rsid w:val="005478AF"/>
    <w:rsid w:val="00547A0E"/>
    <w:rsid w:val="00550D6C"/>
    <w:rsid w:val="00551016"/>
    <w:rsid w:val="00551254"/>
    <w:rsid w:val="005522EA"/>
    <w:rsid w:val="0055268F"/>
    <w:rsid w:val="005537EC"/>
    <w:rsid w:val="0055442D"/>
    <w:rsid w:val="00554DB1"/>
    <w:rsid w:val="00554F82"/>
    <w:rsid w:val="00556244"/>
    <w:rsid w:val="0056071B"/>
    <w:rsid w:val="00560B5A"/>
    <w:rsid w:val="00560FE5"/>
    <w:rsid w:val="00561192"/>
    <w:rsid w:val="005613D3"/>
    <w:rsid w:val="0056162F"/>
    <w:rsid w:val="00563D54"/>
    <w:rsid w:val="00564907"/>
    <w:rsid w:val="005659D0"/>
    <w:rsid w:val="00566561"/>
    <w:rsid w:val="00567F46"/>
    <w:rsid w:val="00570496"/>
    <w:rsid w:val="00571EE3"/>
    <w:rsid w:val="00572043"/>
    <w:rsid w:val="00572CA0"/>
    <w:rsid w:val="005735A7"/>
    <w:rsid w:val="00573F20"/>
    <w:rsid w:val="00574E9C"/>
    <w:rsid w:val="00576836"/>
    <w:rsid w:val="0057736B"/>
    <w:rsid w:val="005775CE"/>
    <w:rsid w:val="00580133"/>
    <w:rsid w:val="005802FE"/>
    <w:rsid w:val="00580780"/>
    <w:rsid w:val="005807E9"/>
    <w:rsid w:val="00582638"/>
    <w:rsid w:val="005841FB"/>
    <w:rsid w:val="00584C8B"/>
    <w:rsid w:val="005865AB"/>
    <w:rsid w:val="00586858"/>
    <w:rsid w:val="00587603"/>
    <w:rsid w:val="00587CEE"/>
    <w:rsid w:val="00590534"/>
    <w:rsid w:val="005908ED"/>
    <w:rsid w:val="00592F11"/>
    <w:rsid w:val="0059337D"/>
    <w:rsid w:val="00594611"/>
    <w:rsid w:val="00595340"/>
    <w:rsid w:val="005A0A8B"/>
    <w:rsid w:val="005A0BD9"/>
    <w:rsid w:val="005A17FA"/>
    <w:rsid w:val="005A2010"/>
    <w:rsid w:val="005A4606"/>
    <w:rsid w:val="005A465D"/>
    <w:rsid w:val="005A47CE"/>
    <w:rsid w:val="005A5CF9"/>
    <w:rsid w:val="005A78E6"/>
    <w:rsid w:val="005B139C"/>
    <w:rsid w:val="005B15E4"/>
    <w:rsid w:val="005B381B"/>
    <w:rsid w:val="005B3FDA"/>
    <w:rsid w:val="005B4757"/>
    <w:rsid w:val="005B503D"/>
    <w:rsid w:val="005C195E"/>
    <w:rsid w:val="005C35D7"/>
    <w:rsid w:val="005C39D6"/>
    <w:rsid w:val="005C4240"/>
    <w:rsid w:val="005C4E43"/>
    <w:rsid w:val="005C630F"/>
    <w:rsid w:val="005C7303"/>
    <w:rsid w:val="005C7404"/>
    <w:rsid w:val="005C786C"/>
    <w:rsid w:val="005C7C73"/>
    <w:rsid w:val="005C7E93"/>
    <w:rsid w:val="005D11BF"/>
    <w:rsid w:val="005D313A"/>
    <w:rsid w:val="005D4478"/>
    <w:rsid w:val="005D6244"/>
    <w:rsid w:val="005D62D2"/>
    <w:rsid w:val="005D6D71"/>
    <w:rsid w:val="005D70B5"/>
    <w:rsid w:val="005E1E81"/>
    <w:rsid w:val="005E3D15"/>
    <w:rsid w:val="005E4EE0"/>
    <w:rsid w:val="005E5E8D"/>
    <w:rsid w:val="005E64F1"/>
    <w:rsid w:val="005E6C5D"/>
    <w:rsid w:val="005E7133"/>
    <w:rsid w:val="005F08B0"/>
    <w:rsid w:val="005F265D"/>
    <w:rsid w:val="005F2ACA"/>
    <w:rsid w:val="005F380C"/>
    <w:rsid w:val="005F3EB1"/>
    <w:rsid w:val="005F497B"/>
    <w:rsid w:val="005F524A"/>
    <w:rsid w:val="005F5C1A"/>
    <w:rsid w:val="00600C11"/>
    <w:rsid w:val="006012FD"/>
    <w:rsid w:val="00601399"/>
    <w:rsid w:val="00601622"/>
    <w:rsid w:val="00601E45"/>
    <w:rsid w:val="006024BE"/>
    <w:rsid w:val="0060304A"/>
    <w:rsid w:val="0060325A"/>
    <w:rsid w:val="00605DBA"/>
    <w:rsid w:val="006060E6"/>
    <w:rsid w:val="00606130"/>
    <w:rsid w:val="00606E68"/>
    <w:rsid w:val="00610362"/>
    <w:rsid w:val="0061216B"/>
    <w:rsid w:val="006121B3"/>
    <w:rsid w:val="0061463E"/>
    <w:rsid w:val="00614A03"/>
    <w:rsid w:val="00614B39"/>
    <w:rsid w:val="00615FA7"/>
    <w:rsid w:val="00616B44"/>
    <w:rsid w:val="00616E6E"/>
    <w:rsid w:val="00617D65"/>
    <w:rsid w:val="00617FFB"/>
    <w:rsid w:val="006208B3"/>
    <w:rsid w:val="00620D67"/>
    <w:rsid w:val="006219DD"/>
    <w:rsid w:val="0062243F"/>
    <w:rsid w:val="00623958"/>
    <w:rsid w:val="006265A8"/>
    <w:rsid w:val="006272C6"/>
    <w:rsid w:val="00630C85"/>
    <w:rsid w:val="006313CD"/>
    <w:rsid w:val="00632754"/>
    <w:rsid w:val="00633332"/>
    <w:rsid w:val="006377EF"/>
    <w:rsid w:val="006378BC"/>
    <w:rsid w:val="0064068E"/>
    <w:rsid w:val="006407FE"/>
    <w:rsid w:val="00640C3D"/>
    <w:rsid w:val="00640E0F"/>
    <w:rsid w:val="00641292"/>
    <w:rsid w:val="00642883"/>
    <w:rsid w:val="006434C7"/>
    <w:rsid w:val="00643BD5"/>
    <w:rsid w:val="006441FA"/>
    <w:rsid w:val="00644546"/>
    <w:rsid w:val="00646C48"/>
    <w:rsid w:val="00650A77"/>
    <w:rsid w:val="00650E6F"/>
    <w:rsid w:val="00651020"/>
    <w:rsid w:val="006526C5"/>
    <w:rsid w:val="00652F37"/>
    <w:rsid w:val="00653E16"/>
    <w:rsid w:val="00654E08"/>
    <w:rsid w:val="0065510F"/>
    <w:rsid w:val="006573D0"/>
    <w:rsid w:val="00662BB7"/>
    <w:rsid w:val="006630F8"/>
    <w:rsid w:val="00663185"/>
    <w:rsid w:val="00663C43"/>
    <w:rsid w:val="00663D2B"/>
    <w:rsid w:val="006655D7"/>
    <w:rsid w:val="00667244"/>
    <w:rsid w:val="00670442"/>
    <w:rsid w:val="006718FB"/>
    <w:rsid w:val="00671936"/>
    <w:rsid w:val="006727CA"/>
    <w:rsid w:val="006736AF"/>
    <w:rsid w:val="0067395D"/>
    <w:rsid w:val="00673C31"/>
    <w:rsid w:val="00673ECE"/>
    <w:rsid w:val="006742C1"/>
    <w:rsid w:val="00674538"/>
    <w:rsid w:val="006750ED"/>
    <w:rsid w:val="006804D8"/>
    <w:rsid w:val="00680A08"/>
    <w:rsid w:val="00682B5C"/>
    <w:rsid w:val="00682ECA"/>
    <w:rsid w:val="006832D5"/>
    <w:rsid w:val="00683FA8"/>
    <w:rsid w:val="006851A2"/>
    <w:rsid w:val="006851E3"/>
    <w:rsid w:val="00685270"/>
    <w:rsid w:val="00685548"/>
    <w:rsid w:val="00685ECA"/>
    <w:rsid w:val="00686524"/>
    <w:rsid w:val="00694CE4"/>
    <w:rsid w:val="00695537"/>
    <w:rsid w:val="006956BA"/>
    <w:rsid w:val="00696A74"/>
    <w:rsid w:val="006A0C56"/>
    <w:rsid w:val="006A194D"/>
    <w:rsid w:val="006A2057"/>
    <w:rsid w:val="006A2ED6"/>
    <w:rsid w:val="006A318F"/>
    <w:rsid w:val="006A5476"/>
    <w:rsid w:val="006A5D28"/>
    <w:rsid w:val="006A70DB"/>
    <w:rsid w:val="006B10C3"/>
    <w:rsid w:val="006B184C"/>
    <w:rsid w:val="006B1933"/>
    <w:rsid w:val="006B2B39"/>
    <w:rsid w:val="006B31EB"/>
    <w:rsid w:val="006B3A0E"/>
    <w:rsid w:val="006B3EAA"/>
    <w:rsid w:val="006B5393"/>
    <w:rsid w:val="006B64E9"/>
    <w:rsid w:val="006B68E0"/>
    <w:rsid w:val="006B6976"/>
    <w:rsid w:val="006C0DA4"/>
    <w:rsid w:val="006C0FE7"/>
    <w:rsid w:val="006C285D"/>
    <w:rsid w:val="006C28F7"/>
    <w:rsid w:val="006C2F6B"/>
    <w:rsid w:val="006C329E"/>
    <w:rsid w:val="006C34D8"/>
    <w:rsid w:val="006C3902"/>
    <w:rsid w:val="006C3EF7"/>
    <w:rsid w:val="006C4BAC"/>
    <w:rsid w:val="006C6D8B"/>
    <w:rsid w:val="006C7487"/>
    <w:rsid w:val="006D1393"/>
    <w:rsid w:val="006D15F9"/>
    <w:rsid w:val="006D2015"/>
    <w:rsid w:val="006D3D20"/>
    <w:rsid w:val="006D4C62"/>
    <w:rsid w:val="006D4CCA"/>
    <w:rsid w:val="006D53DE"/>
    <w:rsid w:val="006D566F"/>
    <w:rsid w:val="006E0427"/>
    <w:rsid w:val="006E14C8"/>
    <w:rsid w:val="006E1549"/>
    <w:rsid w:val="006E1A47"/>
    <w:rsid w:val="006E2E5C"/>
    <w:rsid w:val="006E6267"/>
    <w:rsid w:val="006E62EE"/>
    <w:rsid w:val="006F16EC"/>
    <w:rsid w:val="006F1896"/>
    <w:rsid w:val="006F3307"/>
    <w:rsid w:val="006F415D"/>
    <w:rsid w:val="006F4D4D"/>
    <w:rsid w:val="006F6420"/>
    <w:rsid w:val="006F666D"/>
    <w:rsid w:val="006F7582"/>
    <w:rsid w:val="007013E7"/>
    <w:rsid w:val="00701469"/>
    <w:rsid w:val="00701E52"/>
    <w:rsid w:val="00701E95"/>
    <w:rsid w:val="00702045"/>
    <w:rsid w:val="007020C8"/>
    <w:rsid w:val="00702959"/>
    <w:rsid w:val="00703922"/>
    <w:rsid w:val="00703E18"/>
    <w:rsid w:val="00704A7C"/>
    <w:rsid w:val="00705115"/>
    <w:rsid w:val="00705F78"/>
    <w:rsid w:val="007064F6"/>
    <w:rsid w:val="007073E9"/>
    <w:rsid w:val="00710757"/>
    <w:rsid w:val="00710A36"/>
    <w:rsid w:val="0071103B"/>
    <w:rsid w:val="0071225B"/>
    <w:rsid w:val="00712971"/>
    <w:rsid w:val="00712BAF"/>
    <w:rsid w:val="007138A7"/>
    <w:rsid w:val="0071422A"/>
    <w:rsid w:val="0071468A"/>
    <w:rsid w:val="0071610D"/>
    <w:rsid w:val="00716530"/>
    <w:rsid w:val="00716FDE"/>
    <w:rsid w:val="00717FD7"/>
    <w:rsid w:val="00722191"/>
    <w:rsid w:val="007238DD"/>
    <w:rsid w:val="00723F24"/>
    <w:rsid w:val="007247A2"/>
    <w:rsid w:val="00724AED"/>
    <w:rsid w:val="007252D4"/>
    <w:rsid w:val="007254AB"/>
    <w:rsid w:val="0072637A"/>
    <w:rsid w:val="00727928"/>
    <w:rsid w:val="00731CE0"/>
    <w:rsid w:val="007322FB"/>
    <w:rsid w:val="007337C6"/>
    <w:rsid w:val="007342AA"/>
    <w:rsid w:val="00734B60"/>
    <w:rsid w:val="00734CC5"/>
    <w:rsid w:val="0073696F"/>
    <w:rsid w:val="007369F1"/>
    <w:rsid w:val="00736A21"/>
    <w:rsid w:val="00736F76"/>
    <w:rsid w:val="00740616"/>
    <w:rsid w:val="00740962"/>
    <w:rsid w:val="0074115D"/>
    <w:rsid w:val="007416F6"/>
    <w:rsid w:val="00741DE8"/>
    <w:rsid w:val="007423B5"/>
    <w:rsid w:val="007423C2"/>
    <w:rsid w:val="007426D4"/>
    <w:rsid w:val="00742E72"/>
    <w:rsid w:val="00744836"/>
    <w:rsid w:val="00745C5E"/>
    <w:rsid w:val="0075162F"/>
    <w:rsid w:val="007518F3"/>
    <w:rsid w:val="00752128"/>
    <w:rsid w:val="007528B9"/>
    <w:rsid w:val="0075324D"/>
    <w:rsid w:val="00754D01"/>
    <w:rsid w:val="007554F3"/>
    <w:rsid w:val="00755743"/>
    <w:rsid w:val="007560A5"/>
    <w:rsid w:val="00756250"/>
    <w:rsid w:val="00756499"/>
    <w:rsid w:val="00757267"/>
    <w:rsid w:val="007605E4"/>
    <w:rsid w:val="0076073D"/>
    <w:rsid w:val="00760E24"/>
    <w:rsid w:val="00765708"/>
    <w:rsid w:val="00767BC7"/>
    <w:rsid w:val="00767CFC"/>
    <w:rsid w:val="007706C9"/>
    <w:rsid w:val="0077188E"/>
    <w:rsid w:val="00772B59"/>
    <w:rsid w:val="00773A6C"/>
    <w:rsid w:val="00773AAC"/>
    <w:rsid w:val="00774AAE"/>
    <w:rsid w:val="00776501"/>
    <w:rsid w:val="00776AB3"/>
    <w:rsid w:val="00782CD3"/>
    <w:rsid w:val="00783914"/>
    <w:rsid w:val="00784191"/>
    <w:rsid w:val="00784429"/>
    <w:rsid w:val="00785BE5"/>
    <w:rsid w:val="00785DF7"/>
    <w:rsid w:val="00786AD7"/>
    <w:rsid w:val="0078776D"/>
    <w:rsid w:val="00790826"/>
    <w:rsid w:val="00792947"/>
    <w:rsid w:val="007930CE"/>
    <w:rsid w:val="0079333C"/>
    <w:rsid w:val="00794320"/>
    <w:rsid w:val="00795FBC"/>
    <w:rsid w:val="00796FB1"/>
    <w:rsid w:val="0079799D"/>
    <w:rsid w:val="007A0C0A"/>
    <w:rsid w:val="007A1C3B"/>
    <w:rsid w:val="007A3463"/>
    <w:rsid w:val="007A3F27"/>
    <w:rsid w:val="007A4925"/>
    <w:rsid w:val="007A4E9E"/>
    <w:rsid w:val="007A505A"/>
    <w:rsid w:val="007A5201"/>
    <w:rsid w:val="007A5FCA"/>
    <w:rsid w:val="007A6D20"/>
    <w:rsid w:val="007A73D8"/>
    <w:rsid w:val="007A75B9"/>
    <w:rsid w:val="007A7EB2"/>
    <w:rsid w:val="007B0583"/>
    <w:rsid w:val="007B0728"/>
    <w:rsid w:val="007B16FC"/>
    <w:rsid w:val="007B2025"/>
    <w:rsid w:val="007B26B0"/>
    <w:rsid w:val="007B43B6"/>
    <w:rsid w:val="007B5078"/>
    <w:rsid w:val="007B6B1C"/>
    <w:rsid w:val="007B6E25"/>
    <w:rsid w:val="007B6EDA"/>
    <w:rsid w:val="007B7939"/>
    <w:rsid w:val="007C180A"/>
    <w:rsid w:val="007C1CB0"/>
    <w:rsid w:val="007C20AA"/>
    <w:rsid w:val="007C2820"/>
    <w:rsid w:val="007C2CDC"/>
    <w:rsid w:val="007C2DE7"/>
    <w:rsid w:val="007C35EF"/>
    <w:rsid w:val="007C48F2"/>
    <w:rsid w:val="007C52B6"/>
    <w:rsid w:val="007C557C"/>
    <w:rsid w:val="007C5A9C"/>
    <w:rsid w:val="007C6038"/>
    <w:rsid w:val="007C717B"/>
    <w:rsid w:val="007C7394"/>
    <w:rsid w:val="007C74DC"/>
    <w:rsid w:val="007D10D9"/>
    <w:rsid w:val="007D23C1"/>
    <w:rsid w:val="007D4177"/>
    <w:rsid w:val="007D4356"/>
    <w:rsid w:val="007D5217"/>
    <w:rsid w:val="007D5A9C"/>
    <w:rsid w:val="007D6D11"/>
    <w:rsid w:val="007D76D0"/>
    <w:rsid w:val="007E08BF"/>
    <w:rsid w:val="007E090B"/>
    <w:rsid w:val="007E169E"/>
    <w:rsid w:val="007E1A78"/>
    <w:rsid w:val="007E206D"/>
    <w:rsid w:val="007E2737"/>
    <w:rsid w:val="007E5146"/>
    <w:rsid w:val="007E781D"/>
    <w:rsid w:val="007E7A99"/>
    <w:rsid w:val="007F1360"/>
    <w:rsid w:val="007F3861"/>
    <w:rsid w:val="007F46E0"/>
    <w:rsid w:val="007F48DE"/>
    <w:rsid w:val="007F4BB1"/>
    <w:rsid w:val="007F4E67"/>
    <w:rsid w:val="007F5053"/>
    <w:rsid w:val="007F5262"/>
    <w:rsid w:val="007F5545"/>
    <w:rsid w:val="007F585F"/>
    <w:rsid w:val="007F6C8F"/>
    <w:rsid w:val="007F70E8"/>
    <w:rsid w:val="007F750E"/>
    <w:rsid w:val="007F7E49"/>
    <w:rsid w:val="008000E7"/>
    <w:rsid w:val="00801203"/>
    <w:rsid w:val="0080189B"/>
    <w:rsid w:val="00802090"/>
    <w:rsid w:val="00803F0E"/>
    <w:rsid w:val="0080457D"/>
    <w:rsid w:val="0080760A"/>
    <w:rsid w:val="00807B22"/>
    <w:rsid w:val="00807F2D"/>
    <w:rsid w:val="00811B58"/>
    <w:rsid w:val="00811D55"/>
    <w:rsid w:val="00813D71"/>
    <w:rsid w:val="00814108"/>
    <w:rsid w:val="00814E1B"/>
    <w:rsid w:val="00815786"/>
    <w:rsid w:val="00817BE8"/>
    <w:rsid w:val="00817F07"/>
    <w:rsid w:val="00817F63"/>
    <w:rsid w:val="00821C6D"/>
    <w:rsid w:val="008222F0"/>
    <w:rsid w:val="00822849"/>
    <w:rsid w:val="00822DBB"/>
    <w:rsid w:val="0082327E"/>
    <w:rsid w:val="00823FEE"/>
    <w:rsid w:val="00824299"/>
    <w:rsid w:val="008243A4"/>
    <w:rsid w:val="00825309"/>
    <w:rsid w:val="00826C02"/>
    <w:rsid w:val="00827863"/>
    <w:rsid w:val="008303DD"/>
    <w:rsid w:val="00830DEC"/>
    <w:rsid w:val="00831E70"/>
    <w:rsid w:val="00832A6F"/>
    <w:rsid w:val="00832F70"/>
    <w:rsid w:val="008336C7"/>
    <w:rsid w:val="008347AE"/>
    <w:rsid w:val="00835917"/>
    <w:rsid w:val="008359E9"/>
    <w:rsid w:val="00835A2A"/>
    <w:rsid w:val="00836390"/>
    <w:rsid w:val="00837399"/>
    <w:rsid w:val="0083793F"/>
    <w:rsid w:val="00837EF2"/>
    <w:rsid w:val="00840436"/>
    <w:rsid w:val="00840597"/>
    <w:rsid w:val="00840FC6"/>
    <w:rsid w:val="00841BC8"/>
    <w:rsid w:val="0084358F"/>
    <w:rsid w:val="00844A6C"/>
    <w:rsid w:val="00844C95"/>
    <w:rsid w:val="00845C8D"/>
    <w:rsid w:val="00846395"/>
    <w:rsid w:val="0084677E"/>
    <w:rsid w:val="00847093"/>
    <w:rsid w:val="0084740F"/>
    <w:rsid w:val="008479D0"/>
    <w:rsid w:val="00850E40"/>
    <w:rsid w:val="00852485"/>
    <w:rsid w:val="00852A9F"/>
    <w:rsid w:val="00852E7E"/>
    <w:rsid w:val="00853271"/>
    <w:rsid w:val="008536A5"/>
    <w:rsid w:val="008546C9"/>
    <w:rsid w:val="00854D97"/>
    <w:rsid w:val="00854F7A"/>
    <w:rsid w:val="00855107"/>
    <w:rsid w:val="00856497"/>
    <w:rsid w:val="00856892"/>
    <w:rsid w:val="00857D59"/>
    <w:rsid w:val="00857DC6"/>
    <w:rsid w:val="008604F9"/>
    <w:rsid w:val="008613ED"/>
    <w:rsid w:val="008624B8"/>
    <w:rsid w:val="0086274C"/>
    <w:rsid w:val="00863127"/>
    <w:rsid w:val="00863146"/>
    <w:rsid w:val="008635B9"/>
    <w:rsid w:val="00863964"/>
    <w:rsid w:val="00865819"/>
    <w:rsid w:val="008658CA"/>
    <w:rsid w:val="00865ACC"/>
    <w:rsid w:val="0086675C"/>
    <w:rsid w:val="008727BF"/>
    <w:rsid w:val="008727CE"/>
    <w:rsid w:val="008737B0"/>
    <w:rsid w:val="00874646"/>
    <w:rsid w:val="00874A58"/>
    <w:rsid w:val="00874CBC"/>
    <w:rsid w:val="00874CC9"/>
    <w:rsid w:val="00874E8C"/>
    <w:rsid w:val="0087520D"/>
    <w:rsid w:val="00875225"/>
    <w:rsid w:val="00875C35"/>
    <w:rsid w:val="008768EF"/>
    <w:rsid w:val="00877C7B"/>
    <w:rsid w:val="00877E39"/>
    <w:rsid w:val="0088028B"/>
    <w:rsid w:val="0088139B"/>
    <w:rsid w:val="00881561"/>
    <w:rsid w:val="00881B37"/>
    <w:rsid w:val="00882E20"/>
    <w:rsid w:val="00882EAB"/>
    <w:rsid w:val="00884C9E"/>
    <w:rsid w:val="008857D7"/>
    <w:rsid w:val="00886474"/>
    <w:rsid w:val="00890B82"/>
    <w:rsid w:val="0089184E"/>
    <w:rsid w:val="008928FC"/>
    <w:rsid w:val="0089348D"/>
    <w:rsid w:val="00893F2C"/>
    <w:rsid w:val="008959A4"/>
    <w:rsid w:val="008A0821"/>
    <w:rsid w:val="008A1C1E"/>
    <w:rsid w:val="008A1E35"/>
    <w:rsid w:val="008A23F5"/>
    <w:rsid w:val="008A2C68"/>
    <w:rsid w:val="008A374C"/>
    <w:rsid w:val="008A3D42"/>
    <w:rsid w:val="008A4942"/>
    <w:rsid w:val="008A515D"/>
    <w:rsid w:val="008A5C65"/>
    <w:rsid w:val="008A6995"/>
    <w:rsid w:val="008B02FC"/>
    <w:rsid w:val="008B0D75"/>
    <w:rsid w:val="008B1070"/>
    <w:rsid w:val="008B2C79"/>
    <w:rsid w:val="008B3010"/>
    <w:rsid w:val="008B3BC4"/>
    <w:rsid w:val="008B42D3"/>
    <w:rsid w:val="008B4F85"/>
    <w:rsid w:val="008B55B1"/>
    <w:rsid w:val="008B56A6"/>
    <w:rsid w:val="008B6160"/>
    <w:rsid w:val="008B6A8F"/>
    <w:rsid w:val="008B6BBA"/>
    <w:rsid w:val="008B7119"/>
    <w:rsid w:val="008C1943"/>
    <w:rsid w:val="008C2520"/>
    <w:rsid w:val="008C3595"/>
    <w:rsid w:val="008C4D18"/>
    <w:rsid w:val="008C5125"/>
    <w:rsid w:val="008C588E"/>
    <w:rsid w:val="008C65E1"/>
    <w:rsid w:val="008C66A8"/>
    <w:rsid w:val="008D0E14"/>
    <w:rsid w:val="008D19DE"/>
    <w:rsid w:val="008D1F0A"/>
    <w:rsid w:val="008D2FC2"/>
    <w:rsid w:val="008D3148"/>
    <w:rsid w:val="008D3277"/>
    <w:rsid w:val="008D3E70"/>
    <w:rsid w:val="008D56F9"/>
    <w:rsid w:val="008D5FCE"/>
    <w:rsid w:val="008D6091"/>
    <w:rsid w:val="008D7566"/>
    <w:rsid w:val="008D7617"/>
    <w:rsid w:val="008D7EC5"/>
    <w:rsid w:val="008E1D40"/>
    <w:rsid w:val="008E35FD"/>
    <w:rsid w:val="008E56F2"/>
    <w:rsid w:val="008E5980"/>
    <w:rsid w:val="008E6339"/>
    <w:rsid w:val="008E63BB"/>
    <w:rsid w:val="008E7438"/>
    <w:rsid w:val="008F0910"/>
    <w:rsid w:val="008F10E3"/>
    <w:rsid w:val="008F1827"/>
    <w:rsid w:val="008F2CF8"/>
    <w:rsid w:val="008F3A69"/>
    <w:rsid w:val="008F3AA6"/>
    <w:rsid w:val="008F4854"/>
    <w:rsid w:val="008F6668"/>
    <w:rsid w:val="00900515"/>
    <w:rsid w:val="00900824"/>
    <w:rsid w:val="00900AD2"/>
    <w:rsid w:val="00900D90"/>
    <w:rsid w:val="00900E94"/>
    <w:rsid w:val="009015C4"/>
    <w:rsid w:val="00901985"/>
    <w:rsid w:val="00901F08"/>
    <w:rsid w:val="00905434"/>
    <w:rsid w:val="00906A92"/>
    <w:rsid w:val="00906B31"/>
    <w:rsid w:val="0090768B"/>
    <w:rsid w:val="009113B8"/>
    <w:rsid w:val="0091233D"/>
    <w:rsid w:val="009138B6"/>
    <w:rsid w:val="00913E6F"/>
    <w:rsid w:val="00913FD6"/>
    <w:rsid w:val="009152D2"/>
    <w:rsid w:val="009154E1"/>
    <w:rsid w:val="009176F3"/>
    <w:rsid w:val="009212D2"/>
    <w:rsid w:val="00921A55"/>
    <w:rsid w:val="00921A8D"/>
    <w:rsid w:val="009226F8"/>
    <w:rsid w:val="009241C7"/>
    <w:rsid w:val="0092476C"/>
    <w:rsid w:val="0092528D"/>
    <w:rsid w:val="00925EF6"/>
    <w:rsid w:val="00926274"/>
    <w:rsid w:val="00926D7D"/>
    <w:rsid w:val="009272D6"/>
    <w:rsid w:val="00927434"/>
    <w:rsid w:val="00927EBC"/>
    <w:rsid w:val="00931538"/>
    <w:rsid w:val="00932757"/>
    <w:rsid w:val="00933136"/>
    <w:rsid w:val="009341C9"/>
    <w:rsid w:val="00935704"/>
    <w:rsid w:val="00935F35"/>
    <w:rsid w:val="009364EE"/>
    <w:rsid w:val="00936BB5"/>
    <w:rsid w:val="00936FA8"/>
    <w:rsid w:val="009376B7"/>
    <w:rsid w:val="00937D54"/>
    <w:rsid w:val="009400B6"/>
    <w:rsid w:val="0094356D"/>
    <w:rsid w:val="0094362A"/>
    <w:rsid w:val="00944199"/>
    <w:rsid w:val="009443F9"/>
    <w:rsid w:val="00946A6A"/>
    <w:rsid w:val="0094780D"/>
    <w:rsid w:val="009501F8"/>
    <w:rsid w:val="009507CE"/>
    <w:rsid w:val="00950CA4"/>
    <w:rsid w:val="009510DA"/>
    <w:rsid w:val="00951806"/>
    <w:rsid w:val="00951B77"/>
    <w:rsid w:val="00952684"/>
    <w:rsid w:val="009533E9"/>
    <w:rsid w:val="00953620"/>
    <w:rsid w:val="00954270"/>
    <w:rsid w:val="00955A62"/>
    <w:rsid w:val="00956267"/>
    <w:rsid w:val="00956417"/>
    <w:rsid w:val="009574B1"/>
    <w:rsid w:val="00957C98"/>
    <w:rsid w:val="00957DB1"/>
    <w:rsid w:val="009604D2"/>
    <w:rsid w:val="009605D1"/>
    <w:rsid w:val="009619F6"/>
    <w:rsid w:val="00962333"/>
    <w:rsid w:val="00962CE8"/>
    <w:rsid w:val="009640EE"/>
    <w:rsid w:val="0096530C"/>
    <w:rsid w:val="0096586E"/>
    <w:rsid w:val="009658AB"/>
    <w:rsid w:val="00966AC3"/>
    <w:rsid w:val="00966FEB"/>
    <w:rsid w:val="00967483"/>
    <w:rsid w:val="00967746"/>
    <w:rsid w:val="0097005E"/>
    <w:rsid w:val="00972FCE"/>
    <w:rsid w:val="009732F4"/>
    <w:rsid w:val="009733CC"/>
    <w:rsid w:val="00973F70"/>
    <w:rsid w:val="009753B9"/>
    <w:rsid w:val="00976B8B"/>
    <w:rsid w:val="009776A9"/>
    <w:rsid w:val="0098105E"/>
    <w:rsid w:val="0098136C"/>
    <w:rsid w:val="00981732"/>
    <w:rsid w:val="0098480D"/>
    <w:rsid w:val="00984F96"/>
    <w:rsid w:val="00986A80"/>
    <w:rsid w:val="00990618"/>
    <w:rsid w:val="00990FB6"/>
    <w:rsid w:val="0099114F"/>
    <w:rsid w:val="00992DD5"/>
    <w:rsid w:val="0099389F"/>
    <w:rsid w:val="00994609"/>
    <w:rsid w:val="00994F99"/>
    <w:rsid w:val="00995072"/>
    <w:rsid w:val="00995376"/>
    <w:rsid w:val="00995BC2"/>
    <w:rsid w:val="00995C29"/>
    <w:rsid w:val="00996E25"/>
    <w:rsid w:val="00997941"/>
    <w:rsid w:val="009A0605"/>
    <w:rsid w:val="009A0659"/>
    <w:rsid w:val="009A18A2"/>
    <w:rsid w:val="009A2066"/>
    <w:rsid w:val="009A36D2"/>
    <w:rsid w:val="009A3E7D"/>
    <w:rsid w:val="009A42E0"/>
    <w:rsid w:val="009A5885"/>
    <w:rsid w:val="009A7F43"/>
    <w:rsid w:val="009B032E"/>
    <w:rsid w:val="009B03A5"/>
    <w:rsid w:val="009B29D9"/>
    <w:rsid w:val="009B2DFC"/>
    <w:rsid w:val="009B423D"/>
    <w:rsid w:val="009B5BFC"/>
    <w:rsid w:val="009B6782"/>
    <w:rsid w:val="009B6B9E"/>
    <w:rsid w:val="009C0027"/>
    <w:rsid w:val="009C0D96"/>
    <w:rsid w:val="009C1AA6"/>
    <w:rsid w:val="009C25CE"/>
    <w:rsid w:val="009C31EA"/>
    <w:rsid w:val="009C4A8A"/>
    <w:rsid w:val="009C6FB4"/>
    <w:rsid w:val="009C77BE"/>
    <w:rsid w:val="009D0B37"/>
    <w:rsid w:val="009D107A"/>
    <w:rsid w:val="009D116C"/>
    <w:rsid w:val="009D3DA5"/>
    <w:rsid w:val="009D43EF"/>
    <w:rsid w:val="009D570F"/>
    <w:rsid w:val="009E0695"/>
    <w:rsid w:val="009E0E6E"/>
    <w:rsid w:val="009E1ED6"/>
    <w:rsid w:val="009E2208"/>
    <w:rsid w:val="009E2354"/>
    <w:rsid w:val="009E26F2"/>
    <w:rsid w:val="009E2DC4"/>
    <w:rsid w:val="009E5626"/>
    <w:rsid w:val="009E62E8"/>
    <w:rsid w:val="009F1474"/>
    <w:rsid w:val="009F1526"/>
    <w:rsid w:val="009F1C5B"/>
    <w:rsid w:val="009F328C"/>
    <w:rsid w:val="009F34DE"/>
    <w:rsid w:val="009F4441"/>
    <w:rsid w:val="009F451F"/>
    <w:rsid w:val="009F58B4"/>
    <w:rsid w:val="009F5A29"/>
    <w:rsid w:val="009F6086"/>
    <w:rsid w:val="009F6994"/>
    <w:rsid w:val="009F7981"/>
    <w:rsid w:val="009F7D10"/>
    <w:rsid w:val="00A00261"/>
    <w:rsid w:val="00A01A3A"/>
    <w:rsid w:val="00A01D64"/>
    <w:rsid w:val="00A01EDD"/>
    <w:rsid w:val="00A0205A"/>
    <w:rsid w:val="00A07E14"/>
    <w:rsid w:val="00A103EF"/>
    <w:rsid w:val="00A10E8D"/>
    <w:rsid w:val="00A11CB6"/>
    <w:rsid w:val="00A133E1"/>
    <w:rsid w:val="00A14659"/>
    <w:rsid w:val="00A14726"/>
    <w:rsid w:val="00A147C0"/>
    <w:rsid w:val="00A147E1"/>
    <w:rsid w:val="00A14FD2"/>
    <w:rsid w:val="00A1516D"/>
    <w:rsid w:val="00A2089B"/>
    <w:rsid w:val="00A211C1"/>
    <w:rsid w:val="00A21B17"/>
    <w:rsid w:val="00A22B75"/>
    <w:rsid w:val="00A23B76"/>
    <w:rsid w:val="00A2468C"/>
    <w:rsid w:val="00A2480C"/>
    <w:rsid w:val="00A255B3"/>
    <w:rsid w:val="00A25626"/>
    <w:rsid w:val="00A26801"/>
    <w:rsid w:val="00A272F1"/>
    <w:rsid w:val="00A27352"/>
    <w:rsid w:val="00A273F8"/>
    <w:rsid w:val="00A300C4"/>
    <w:rsid w:val="00A30B07"/>
    <w:rsid w:val="00A31244"/>
    <w:rsid w:val="00A31734"/>
    <w:rsid w:val="00A331BA"/>
    <w:rsid w:val="00A33BB5"/>
    <w:rsid w:val="00A34822"/>
    <w:rsid w:val="00A349FF"/>
    <w:rsid w:val="00A35456"/>
    <w:rsid w:val="00A37446"/>
    <w:rsid w:val="00A40D62"/>
    <w:rsid w:val="00A412DE"/>
    <w:rsid w:val="00A414E1"/>
    <w:rsid w:val="00A416FD"/>
    <w:rsid w:val="00A41E10"/>
    <w:rsid w:val="00A434D9"/>
    <w:rsid w:val="00A43FD7"/>
    <w:rsid w:val="00A4565C"/>
    <w:rsid w:val="00A458AA"/>
    <w:rsid w:val="00A4593B"/>
    <w:rsid w:val="00A46F81"/>
    <w:rsid w:val="00A503BC"/>
    <w:rsid w:val="00A543F0"/>
    <w:rsid w:val="00A548E6"/>
    <w:rsid w:val="00A55067"/>
    <w:rsid w:val="00A55841"/>
    <w:rsid w:val="00A5589B"/>
    <w:rsid w:val="00A55AF9"/>
    <w:rsid w:val="00A55E27"/>
    <w:rsid w:val="00A56F91"/>
    <w:rsid w:val="00A57525"/>
    <w:rsid w:val="00A628EA"/>
    <w:rsid w:val="00A649F6"/>
    <w:rsid w:val="00A64EF4"/>
    <w:rsid w:val="00A70D08"/>
    <w:rsid w:val="00A711BF"/>
    <w:rsid w:val="00A711DB"/>
    <w:rsid w:val="00A73F4E"/>
    <w:rsid w:val="00A75512"/>
    <w:rsid w:val="00A755EB"/>
    <w:rsid w:val="00A7602F"/>
    <w:rsid w:val="00A76235"/>
    <w:rsid w:val="00A7655E"/>
    <w:rsid w:val="00A76B2D"/>
    <w:rsid w:val="00A76D9A"/>
    <w:rsid w:val="00A77793"/>
    <w:rsid w:val="00A77C1A"/>
    <w:rsid w:val="00A8050E"/>
    <w:rsid w:val="00A80743"/>
    <w:rsid w:val="00A80F9A"/>
    <w:rsid w:val="00A8112A"/>
    <w:rsid w:val="00A81961"/>
    <w:rsid w:val="00A839CE"/>
    <w:rsid w:val="00A845C7"/>
    <w:rsid w:val="00A84F49"/>
    <w:rsid w:val="00A8676D"/>
    <w:rsid w:val="00A86E61"/>
    <w:rsid w:val="00A8780A"/>
    <w:rsid w:val="00A92378"/>
    <w:rsid w:val="00A92B78"/>
    <w:rsid w:val="00A93F16"/>
    <w:rsid w:val="00A93FE8"/>
    <w:rsid w:val="00A948D4"/>
    <w:rsid w:val="00A94980"/>
    <w:rsid w:val="00A95410"/>
    <w:rsid w:val="00A95F94"/>
    <w:rsid w:val="00A961C1"/>
    <w:rsid w:val="00A96783"/>
    <w:rsid w:val="00AA14C4"/>
    <w:rsid w:val="00AA1570"/>
    <w:rsid w:val="00AA2BBA"/>
    <w:rsid w:val="00AA3ADC"/>
    <w:rsid w:val="00AA5035"/>
    <w:rsid w:val="00AA68E8"/>
    <w:rsid w:val="00AA75B8"/>
    <w:rsid w:val="00AB0560"/>
    <w:rsid w:val="00AB26CC"/>
    <w:rsid w:val="00AB2ED8"/>
    <w:rsid w:val="00AB38A4"/>
    <w:rsid w:val="00AB3A47"/>
    <w:rsid w:val="00AB45B0"/>
    <w:rsid w:val="00AB4704"/>
    <w:rsid w:val="00AB4C0E"/>
    <w:rsid w:val="00AB59FA"/>
    <w:rsid w:val="00AB66A2"/>
    <w:rsid w:val="00AB6C58"/>
    <w:rsid w:val="00AB75FF"/>
    <w:rsid w:val="00AC010A"/>
    <w:rsid w:val="00AC41AE"/>
    <w:rsid w:val="00AC7F6E"/>
    <w:rsid w:val="00AD0208"/>
    <w:rsid w:val="00AD0C9F"/>
    <w:rsid w:val="00AD1155"/>
    <w:rsid w:val="00AD1382"/>
    <w:rsid w:val="00AD1D4A"/>
    <w:rsid w:val="00AD203C"/>
    <w:rsid w:val="00AD3DC9"/>
    <w:rsid w:val="00AD44C4"/>
    <w:rsid w:val="00AD5953"/>
    <w:rsid w:val="00AD6713"/>
    <w:rsid w:val="00AD7B79"/>
    <w:rsid w:val="00AE026E"/>
    <w:rsid w:val="00AE03E2"/>
    <w:rsid w:val="00AE2797"/>
    <w:rsid w:val="00AE3852"/>
    <w:rsid w:val="00AE3A8A"/>
    <w:rsid w:val="00AE3F34"/>
    <w:rsid w:val="00AE4271"/>
    <w:rsid w:val="00AE49D2"/>
    <w:rsid w:val="00AE6E01"/>
    <w:rsid w:val="00AE789A"/>
    <w:rsid w:val="00AE7F52"/>
    <w:rsid w:val="00AF0267"/>
    <w:rsid w:val="00AF0B30"/>
    <w:rsid w:val="00AF1C73"/>
    <w:rsid w:val="00AF1FE1"/>
    <w:rsid w:val="00AF281A"/>
    <w:rsid w:val="00AF5A79"/>
    <w:rsid w:val="00AF76F7"/>
    <w:rsid w:val="00AF7786"/>
    <w:rsid w:val="00AF7879"/>
    <w:rsid w:val="00B01E12"/>
    <w:rsid w:val="00B0200C"/>
    <w:rsid w:val="00B02BB0"/>
    <w:rsid w:val="00B032DF"/>
    <w:rsid w:val="00B04760"/>
    <w:rsid w:val="00B0584C"/>
    <w:rsid w:val="00B062DF"/>
    <w:rsid w:val="00B065E3"/>
    <w:rsid w:val="00B06D08"/>
    <w:rsid w:val="00B10BD5"/>
    <w:rsid w:val="00B11B24"/>
    <w:rsid w:val="00B13329"/>
    <w:rsid w:val="00B13529"/>
    <w:rsid w:val="00B14287"/>
    <w:rsid w:val="00B14435"/>
    <w:rsid w:val="00B1483E"/>
    <w:rsid w:val="00B1686E"/>
    <w:rsid w:val="00B17051"/>
    <w:rsid w:val="00B1756E"/>
    <w:rsid w:val="00B17A89"/>
    <w:rsid w:val="00B17B0B"/>
    <w:rsid w:val="00B2033C"/>
    <w:rsid w:val="00B20E0F"/>
    <w:rsid w:val="00B21AF4"/>
    <w:rsid w:val="00B22AC1"/>
    <w:rsid w:val="00B22ACE"/>
    <w:rsid w:val="00B23807"/>
    <w:rsid w:val="00B23D45"/>
    <w:rsid w:val="00B245BC"/>
    <w:rsid w:val="00B245E4"/>
    <w:rsid w:val="00B24B26"/>
    <w:rsid w:val="00B26E20"/>
    <w:rsid w:val="00B304C9"/>
    <w:rsid w:val="00B31019"/>
    <w:rsid w:val="00B31185"/>
    <w:rsid w:val="00B3151E"/>
    <w:rsid w:val="00B31768"/>
    <w:rsid w:val="00B31D83"/>
    <w:rsid w:val="00B330A2"/>
    <w:rsid w:val="00B346AA"/>
    <w:rsid w:val="00B34FBB"/>
    <w:rsid w:val="00B354ED"/>
    <w:rsid w:val="00B36262"/>
    <w:rsid w:val="00B36391"/>
    <w:rsid w:val="00B3719D"/>
    <w:rsid w:val="00B40418"/>
    <w:rsid w:val="00B4150B"/>
    <w:rsid w:val="00B41C75"/>
    <w:rsid w:val="00B43AFB"/>
    <w:rsid w:val="00B43D9C"/>
    <w:rsid w:val="00B4427E"/>
    <w:rsid w:val="00B46CC2"/>
    <w:rsid w:val="00B47D51"/>
    <w:rsid w:val="00B51556"/>
    <w:rsid w:val="00B51A5F"/>
    <w:rsid w:val="00B51F71"/>
    <w:rsid w:val="00B549F3"/>
    <w:rsid w:val="00B54CE9"/>
    <w:rsid w:val="00B54D5F"/>
    <w:rsid w:val="00B56614"/>
    <w:rsid w:val="00B60154"/>
    <w:rsid w:val="00B61128"/>
    <w:rsid w:val="00B6192E"/>
    <w:rsid w:val="00B61F71"/>
    <w:rsid w:val="00B62D9C"/>
    <w:rsid w:val="00B646A2"/>
    <w:rsid w:val="00B65717"/>
    <w:rsid w:val="00B65CD4"/>
    <w:rsid w:val="00B669E8"/>
    <w:rsid w:val="00B70580"/>
    <w:rsid w:val="00B70B47"/>
    <w:rsid w:val="00B718FD"/>
    <w:rsid w:val="00B7209C"/>
    <w:rsid w:val="00B726EF"/>
    <w:rsid w:val="00B72EE3"/>
    <w:rsid w:val="00B72FA7"/>
    <w:rsid w:val="00B7591A"/>
    <w:rsid w:val="00B75D3E"/>
    <w:rsid w:val="00B77CCA"/>
    <w:rsid w:val="00B83D43"/>
    <w:rsid w:val="00B867A8"/>
    <w:rsid w:val="00B87149"/>
    <w:rsid w:val="00B8737E"/>
    <w:rsid w:val="00B87945"/>
    <w:rsid w:val="00B912B7"/>
    <w:rsid w:val="00B93074"/>
    <w:rsid w:val="00B96CE2"/>
    <w:rsid w:val="00B97483"/>
    <w:rsid w:val="00B97DD4"/>
    <w:rsid w:val="00BA034A"/>
    <w:rsid w:val="00BA09AB"/>
    <w:rsid w:val="00BA305A"/>
    <w:rsid w:val="00BA30B3"/>
    <w:rsid w:val="00BA3283"/>
    <w:rsid w:val="00BA533B"/>
    <w:rsid w:val="00BB08B9"/>
    <w:rsid w:val="00BB0AC8"/>
    <w:rsid w:val="00BB112B"/>
    <w:rsid w:val="00BB15FC"/>
    <w:rsid w:val="00BB223E"/>
    <w:rsid w:val="00BB2EAF"/>
    <w:rsid w:val="00BB2ED7"/>
    <w:rsid w:val="00BB400A"/>
    <w:rsid w:val="00BB5936"/>
    <w:rsid w:val="00BB5B59"/>
    <w:rsid w:val="00BB6094"/>
    <w:rsid w:val="00BB6C7B"/>
    <w:rsid w:val="00BB6F06"/>
    <w:rsid w:val="00BB79C2"/>
    <w:rsid w:val="00BC1046"/>
    <w:rsid w:val="00BC16F7"/>
    <w:rsid w:val="00BC19A3"/>
    <w:rsid w:val="00BC3C01"/>
    <w:rsid w:val="00BC3E85"/>
    <w:rsid w:val="00BC415C"/>
    <w:rsid w:val="00BC4373"/>
    <w:rsid w:val="00BC4E82"/>
    <w:rsid w:val="00BC4F7C"/>
    <w:rsid w:val="00BC4FE6"/>
    <w:rsid w:val="00BC556C"/>
    <w:rsid w:val="00BC68D9"/>
    <w:rsid w:val="00BC7B14"/>
    <w:rsid w:val="00BD033F"/>
    <w:rsid w:val="00BD087E"/>
    <w:rsid w:val="00BD1242"/>
    <w:rsid w:val="00BD155F"/>
    <w:rsid w:val="00BD29C3"/>
    <w:rsid w:val="00BD2D64"/>
    <w:rsid w:val="00BD3B6D"/>
    <w:rsid w:val="00BD5479"/>
    <w:rsid w:val="00BD621D"/>
    <w:rsid w:val="00BE1162"/>
    <w:rsid w:val="00BE27CB"/>
    <w:rsid w:val="00BE3742"/>
    <w:rsid w:val="00BE495C"/>
    <w:rsid w:val="00BE4977"/>
    <w:rsid w:val="00BE5301"/>
    <w:rsid w:val="00BE5691"/>
    <w:rsid w:val="00BE5B39"/>
    <w:rsid w:val="00BE6475"/>
    <w:rsid w:val="00BE6C3F"/>
    <w:rsid w:val="00BE7724"/>
    <w:rsid w:val="00BE7838"/>
    <w:rsid w:val="00BF01DB"/>
    <w:rsid w:val="00BF0EAA"/>
    <w:rsid w:val="00BF1B18"/>
    <w:rsid w:val="00BF1FC2"/>
    <w:rsid w:val="00BF26E5"/>
    <w:rsid w:val="00BF26F7"/>
    <w:rsid w:val="00BF2ABA"/>
    <w:rsid w:val="00BF4228"/>
    <w:rsid w:val="00BF4506"/>
    <w:rsid w:val="00BF4A5D"/>
    <w:rsid w:val="00BF4E42"/>
    <w:rsid w:val="00BF5A45"/>
    <w:rsid w:val="00BF687B"/>
    <w:rsid w:val="00BF6FB3"/>
    <w:rsid w:val="00BF7670"/>
    <w:rsid w:val="00BF767D"/>
    <w:rsid w:val="00C030B3"/>
    <w:rsid w:val="00C03CCF"/>
    <w:rsid w:val="00C0477C"/>
    <w:rsid w:val="00C058D9"/>
    <w:rsid w:val="00C064A7"/>
    <w:rsid w:val="00C06885"/>
    <w:rsid w:val="00C06C16"/>
    <w:rsid w:val="00C0792F"/>
    <w:rsid w:val="00C07C18"/>
    <w:rsid w:val="00C100DA"/>
    <w:rsid w:val="00C10817"/>
    <w:rsid w:val="00C11493"/>
    <w:rsid w:val="00C11628"/>
    <w:rsid w:val="00C11FA3"/>
    <w:rsid w:val="00C12C75"/>
    <w:rsid w:val="00C12D59"/>
    <w:rsid w:val="00C1434D"/>
    <w:rsid w:val="00C147B9"/>
    <w:rsid w:val="00C158E3"/>
    <w:rsid w:val="00C1670B"/>
    <w:rsid w:val="00C16F7B"/>
    <w:rsid w:val="00C17FB1"/>
    <w:rsid w:val="00C20882"/>
    <w:rsid w:val="00C20DAB"/>
    <w:rsid w:val="00C220E8"/>
    <w:rsid w:val="00C22F60"/>
    <w:rsid w:val="00C23814"/>
    <w:rsid w:val="00C2407F"/>
    <w:rsid w:val="00C244B5"/>
    <w:rsid w:val="00C24D46"/>
    <w:rsid w:val="00C24EF4"/>
    <w:rsid w:val="00C255A3"/>
    <w:rsid w:val="00C27084"/>
    <w:rsid w:val="00C270F5"/>
    <w:rsid w:val="00C279D4"/>
    <w:rsid w:val="00C27C80"/>
    <w:rsid w:val="00C30EB7"/>
    <w:rsid w:val="00C31A2C"/>
    <w:rsid w:val="00C31AFB"/>
    <w:rsid w:val="00C3397D"/>
    <w:rsid w:val="00C34281"/>
    <w:rsid w:val="00C34B94"/>
    <w:rsid w:val="00C34CEC"/>
    <w:rsid w:val="00C35BE1"/>
    <w:rsid w:val="00C36D4B"/>
    <w:rsid w:val="00C36E14"/>
    <w:rsid w:val="00C4004B"/>
    <w:rsid w:val="00C40991"/>
    <w:rsid w:val="00C415EB"/>
    <w:rsid w:val="00C42D60"/>
    <w:rsid w:val="00C43107"/>
    <w:rsid w:val="00C433B1"/>
    <w:rsid w:val="00C43DD4"/>
    <w:rsid w:val="00C45D03"/>
    <w:rsid w:val="00C46961"/>
    <w:rsid w:val="00C469C1"/>
    <w:rsid w:val="00C46A93"/>
    <w:rsid w:val="00C4744C"/>
    <w:rsid w:val="00C518B7"/>
    <w:rsid w:val="00C51FE7"/>
    <w:rsid w:val="00C52F23"/>
    <w:rsid w:val="00C53ECF"/>
    <w:rsid w:val="00C54610"/>
    <w:rsid w:val="00C54691"/>
    <w:rsid w:val="00C55A57"/>
    <w:rsid w:val="00C567AC"/>
    <w:rsid w:val="00C57164"/>
    <w:rsid w:val="00C5777D"/>
    <w:rsid w:val="00C57CC3"/>
    <w:rsid w:val="00C60F85"/>
    <w:rsid w:val="00C61B1D"/>
    <w:rsid w:val="00C62166"/>
    <w:rsid w:val="00C62927"/>
    <w:rsid w:val="00C62E69"/>
    <w:rsid w:val="00C642A9"/>
    <w:rsid w:val="00C6643C"/>
    <w:rsid w:val="00C67049"/>
    <w:rsid w:val="00C673E3"/>
    <w:rsid w:val="00C67702"/>
    <w:rsid w:val="00C72AD9"/>
    <w:rsid w:val="00C72C70"/>
    <w:rsid w:val="00C738BE"/>
    <w:rsid w:val="00C73C08"/>
    <w:rsid w:val="00C73D7E"/>
    <w:rsid w:val="00C7492B"/>
    <w:rsid w:val="00C75457"/>
    <w:rsid w:val="00C76062"/>
    <w:rsid w:val="00C7711B"/>
    <w:rsid w:val="00C80000"/>
    <w:rsid w:val="00C80579"/>
    <w:rsid w:val="00C817AE"/>
    <w:rsid w:val="00C818A4"/>
    <w:rsid w:val="00C820C3"/>
    <w:rsid w:val="00C82536"/>
    <w:rsid w:val="00C827AD"/>
    <w:rsid w:val="00C83303"/>
    <w:rsid w:val="00C83834"/>
    <w:rsid w:val="00C83DCC"/>
    <w:rsid w:val="00C84E3C"/>
    <w:rsid w:val="00C84F11"/>
    <w:rsid w:val="00C85F0D"/>
    <w:rsid w:val="00C86486"/>
    <w:rsid w:val="00C910CD"/>
    <w:rsid w:val="00C91795"/>
    <w:rsid w:val="00C91975"/>
    <w:rsid w:val="00C92B80"/>
    <w:rsid w:val="00C93027"/>
    <w:rsid w:val="00C937BC"/>
    <w:rsid w:val="00C94340"/>
    <w:rsid w:val="00C94499"/>
    <w:rsid w:val="00C95874"/>
    <w:rsid w:val="00C95DBE"/>
    <w:rsid w:val="00C96088"/>
    <w:rsid w:val="00C963D4"/>
    <w:rsid w:val="00C967E9"/>
    <w:rsid w:val="00CA0889"/>
    <w:rsid w:val="00CA09FB"/>
    <w:rsid w:val="00CA2F4A"/>
    <w:rsid w:val="00CA3464"/>
    <w:rsid w:val="00CA38D4"/>
    <w:rsid w:val="00CA579B"/>
    <w:rsid w:val="00CA6C36"/>
    <w:rsid w:val="00CA6E24"/>
    <w:rsid w:val="00CA735A"/>
    <w:rsid w:val="00CA7A4C"/>
    <w:rsid w:val="00CA7C53"/>
    <w:rsid w:val="00CB09C8"/>
    <w:rsid w:val="00CB3BB4"/>
    <w:rsid w:val="00CB4383"/>
    <w:rsid w:val="00CB49E0"/>
    <w:rsid w:val="00CB508C"/>
    <w:rsid w:val="00CB509A"/>
    <w:rsid w:val="00CB571E"/>
    <w:rsid w:val="00CB6AF3"/>
    <w:rsid w:val="00CB723F"/>
    <w:rsid w:val="00CC002C"/>
    <w:rsid w:val="00CC1878"/>
    <w:rsid w:val="00CC18EB"/>
    <w:rsid w:val="00CC2C1F"/>
    <w:rsid w:val="00CC3E56"/>
    <w:rsid w:val="00CC5E2D"/>
    <w:rsid w:val="00CC67B5"/>
    <w:rsid w:val="00CD2393"/>
    <w:rsid w:val="00CD44BC"/>
    <w:rsid w:val="00CD51C4"/>
    <w:rsid w:val="00CD52CA"/>
    <w:rsid w:val="00CD6D2C"/>
    <w:rsid w:val="00CD7E2B"/>
    <w:rsid w:val="00CE0145"/>
    <w:rsid w:val="00CE0C41"/>
    <w:rsid w:val="00CE10DB"/>
    <w:rsid w:val="00CE240F"/>
    <w:rsid w:val="00CE38B0"/>
    <w:rsid w:val="00CE39FD"/>
    <w:rsid w:val="00CE3B1F"/>
    <w:rsid w:val="00CE5C57"/>
    <w:rsid w:val="00CE6065"/>
    <w:rsid w:val="00CE61DF"/>
    <w:rsid w:val="00CE6F3A"/>
    <w:rsid w:val="00CE76E1"/>
    <w:rsid w:val="00CE79CD"/>
    <w:rsid w:val="00CF0702"/>
    <w:rsid w:val="00CF12A1"/>
    <w:rsid w:val="00CF12FA"/>
    <w:rsid w:val="00CF1A93"/>
    <w:rsid w:val="00CF235E"/>
    <w:rsid w:val="00CF35EC"/>
    <w:rsid w:val="00CF3BF5"/>
    <w:rsid w:val="00CF4118"/>
    <w:rsid w:val="00CF6B5C"/>
    <w:rsid w:val="00CF70F8"/>
    <w:rsid w:val="00CF710F"/>
    <w:rsid w:val="00CF729B"/>
    <w:rsid w:val="00CF77E2"/>
    <w:rsid w:val="00D00805"/>
    <w:rsid w:val="00D0164D"/>
    <w:rsid w:val="00D01F04"/>
    <w:rsid w:val="00D026E0"/>
    <w:rsid w:val="00D0456F"/>
    <w:rsid w:val="00D04D6C"/>
    <w:rsid w:val="00D04ED7"/>
    <w:rsid w:val="00D05819"/>
    <w:rsid w:val="00D05AE2"/>
    <w:rsid w:val="00D06877"/>
    <w:rsid w:val="00D06953"/>
    <w:rsid w:val="00D07042"/>
    <w:rsid w:val="00D07245"/>
    <w:rsid w:val="00D072C2"/>
    <w:rsid w:val="00D076E7"/>
    <w:rsid w:val="00D07C10"/>
    <w:rsid w:val="00D1081F"/>
    <w:rsid w:val="00D10FCA"/>
    <w:rsid w:val="00D115EC"/>
    <w:rsid w:val="00D163D9"/>
    <w:rsid w:val="00D16713"/>
    <w:rsid w:val="00D16D5E"/>
    <w:rsid w:val="00D17E51"/>
    <w:rsid w:val="00D202D3"/>
    <w:rsid w:val="00D20669"/>
    <w:rsid w:val="00D21C3D"/>
    <w:rsid w:val="00D224DC"/>
    <w:rsid w:val="00D22E9E"/>
    <w:rsid w:val="00D2480B"/>
    <w:rsid w:val="00D25A4D"/>
    <w:rsid w:val="00D25ED1"/>
    <w:rsid w:val="00D263A7"/>
    <w:rsid w:val="00D273EF"/>
    <w:rsid w:val="00D27D54"/>
    <w:rsid w:val="00D27D9F"/>
    <w:rsid w:val="00D27F96"/>
    <w:rsid w:val="00D32288"/>
    <w:rsid w:val="00D331EE"/>
    <w:rsid w:val="00D33465"/>
    <w:rsid w:val="00D33863"/>
    <w:rsid w:val="00D34311"/>
    <w:rsid w:val="00D34B32"/>
    <w:rsid w:val="00D34F12"/>
    <w:rsid w:val="00D361C9"/>
    <w:rsid w:val="00D36295"/>
    <w:rsid w:val="00D370BF"/>
    <w:rsid w:val="00D37722"/>
    <w:rsid w:val="00D37E3D"/>
    <w:rsid w:val="00D37EFF"/>
    <w:rsid w:val="00D401B3"/>
    <w:rsid w:val="00D40694"/>
    <w:rsid w:val="00D41B61"/>
    <w:rsid w:val="00D41B83"/>
    <w:rsid w:val="00D429B0"/>
    <w:rsid w:val="00D42EA2"/>
    <w:rsid w:val="00D4359F"/>
    <w:rsid w:val="00D4362F"/>
    <w:rsid w:val="00D44343"/>
    <w:rsid w:val="00D445B2"/>
    <w:rsid w:val="00D4601D"/>
    <w:rsid w:val="00D500D3"/>
    <w:rsid w:val="00D514C6"/>
    <w:rsid w:val="00D53136"/>
    <w:rsid w:val="00D53943"/>
    <w:rsid w:val="00D55B17"/>
    <w:rsid w:val="00D56744"/>
    <w:rsid w:val="00D56D45"/>
    <w:rsid w:val="00D60408"/>
    <w:rsid w:val="00D60FEC"/>
    <w:rsid w:val="00D61971"/>
    <w:rsid w:val="00D61D72"/>
    <w:rsid w:val="00D63C2E"/>
    <w:rsid w:val="00D63F6A"/>
    <w:rsid w:val="00D6412F"/>
    <w:rsid w:val="00D6429D"/>
    <w:rsid w:val="00D656DF"/>
    <w:rsid w:val="00D66A95"/>
    <w:rsid w:val="00D66DBE"/>
    <w:rsid w:val="00D67415"/>
    <w:rsid w:val="00D70598"/>
    <w:rsid w:val="00D723B1"/>
    <w:rsid w:val="00D73BF3"/>
    <w:rsid w:val="00D73C01"/>
    <w:rsid w:val="00D75FEC"/>
    <w:rsid w:val="00D76266"/>
    <w:rsid w:val="00D76996"/>
    <w:rsid w:val="00D7792C"/>
    <w:rsid w:val="00D80410"/>
    <w:rsid w:val="00D8064C"/>
    <w:rsid w:val="00D80694"/>
    <w:rsid w:val="00D809F9"/>
    <w:rsid w:val="00D8159A"/>
    <w:rsid w:val="00D817D1"/>
    <w:rsid w:val="00D818E3"/>
    <w:rsid w:val="00D82979"/>
    <w:rsid w:val="00D83754"/>
    <w:rsid w:val="00D84691"/>
    <w:rsid w:val="00D871C5"/>
    <w:rsid w:val="00D871F8"/>
    <w:rsid w:val="00D87FDA"/>
    <w:rsid w:val="00D90A94"/>
    <w:rsid w:val="00D90C03"/>
    <w:rsid w:val="00D90E35"/>
    <w:rsid w:val="00D91E01"/>
    <w:rsid w:val="00D92051"/>
    <w:rsid w:val="00D9382B"/>
    <w:rsid w:val="00D94421"/>
    <w:rsid w:val="00D9587F"/>
    <w:rsid w:val="00D96519"/>
    <w:rsid w:val="00DA0848"/>
    <w:rsid w:val="00DA0A43"/>
    <w:rsid w:val="00DA1A56"/>
    <w:rsid w:val="00DA1C8B"/>
    <w:rsid w:val="00DA2574"/>
    <w:rsid w:val="00DA33A2"/>
    <w:rsid w:val="00DA372B"/>
    <w:rsid w:val="00DA3881"/>
    <w:rsid w:val="00DA5417"/>
    <w:rsid w:val="00DA6F30"/>
    <w:rsid w:val="00DA7769"/>
    <w:rsid w:val="00DB14A4"/>
    <w:rsid w:val="00DB193B"/>
    <w:rsid w:val="00DB43F6"/>
    <w:rsid w:val="00DB47E1"/>
    <w:rsid w:val="00DB614A"/>
    <w:rsid w:val="00DB7B6E"/>
    <w:rsid w:val="00DB7E02"/>
    <w:rsid w:val="00DC0D21"/>
    <w:rsid w:val="00DC24EC"/>
    <w:rsid w:val="00DC2C03"/>
    <w:rsid w:val="00DC3585"/>
    <w:rsid w:val="00DC3A70"/>
    <w:rsid w:val="00DC44B9"/>
    <w:rsid w:val="00DC5CA1"/>
    <w:rsid w:val="00DC5CDD"/>
    <w:rsid w:val="00DC6218"/>
    <w:rsid w:val="00DC677F"/>
    <w:rsid w:val="00DC6A2D"/>
    <w:rsid w:val="00DC710C"/>
    <w:rsid w:val="00DD048B"/>
    <w:rsid w:val="00DD07D8"/>
    <w:rsid w:val="00DD1CFA"/>
    <w:rsid w:val="00DD4131"/>
    <w:rsid w:val="00DD470C"/>
    <w:rsid w:val="00DD4BA1"/>
    <w:rsid w:val="00DD6D24"/>
    <w:rsid w:val="00DD7495"/>
    <w:rsid w:val="00DE2617"/>
    <w:rsid w:val="00DE2654"/>
    <w:rsid w:val="00DE29F1"/>
    <w:rsid w:val="00DE30D6"/>
    <w:rsid w:val="00DE31B7"/>
    <w:rsid w:val="00DE3277"/>
    <w:rsid w:val="00DE3E0F"/>
    <w:rsid w:val="00DE4B1B"/>
    <w:rsid w:val="00DE4EAE"/>
    <w:rsid w:val="00DE586A"/>
    <w:rsid w:val="00DE5D26"/>
    <w:rsid w:val="00DF168E"/>
    <w:rsid w:val="00DF1845"/>
    <w:rsid w:val="00DF2031"/>
    <w:rsid w:val="00DF218E"/>
    <w:rsid w:val="00DF2776"/>
    <w:rsid w:val="00DF3293"/>
    <w:rsid w:val="00DF32A2"/>
    <w:rsid w:val="00DF5537"/>
    <w:rsid w:val="00DF560A"/>
    <w:rsid w:val="00DF5663"/>
    <w:rsid w:val="00DF7667"/>
    <w:rsid w:val="00DF7E0D"/>
    <w:rsid w:val="00E003A6"/>
    <w:rsid w:val="00E008B4"/>
    <w:rsid w:val="00E01005"/>
    <w:rsid w:val="00E01D6A"/>
    <w:rsid w:val="00E01DC7"/>
    <w:rsid w:val="00E02322"/>
    <w:rsid w:val="00E033FB"/>
    <w:rsid w:val="00E0680E"/>
    <w:rsid w:val="00E06C64"/>
    <w:rsid w:val="00E07588"/>
    <w:rsid w:val="00E07982"/>
    <w:rsid w:val="00E07B5C"/>
    <w:rsid w:val="00E07C5A"/>
    <w:rsid w:val="00E11BA1"/>
    <w:rsid w:val="00E127F5"/>
    <w:rsid w:val="00E130AF"/>
    <w:rsid w:val="00E1381B"/>
    <w:rsid w:val="00E13F78"/>
    <w:rsid w:val="00E151EA"/>
    <w:rsid w:val="00E15557"/>
    <w:rsid w:val="00E17785"/>
    <w:rsid w:val="00E17E91"/>
    <w:rsid w:val="00E21741"/>
    <w:rsid w:val="00E219F9"/>
    <w:rsid w:val="00E21FFA"/>
    <w:rsid w:val="00E22A76"/>
    <w:rsid w:val="00E234C6"/>
    <w:rsid w:val="00E23DBB"/>
    <w:rsid w:val="00E25459"/>
    <w:rsid w:val="00E25C8F"/>
    <w:rsid w:val="00E25D8A"/>
    <w:rsid w:val="00E266C9"/>
    <w:rsid w:val="00E267A9"/>
    <w:rsid w:val="00E3013C"/>
    <w:rsid w:val="00E30958"/>
    <w:rsid w:val="00E30E92"/>
    <w:rsid w:val="00E31172"/>
    <w:rsid w:val="00E321F2"/>
    <w:rsid w:val="00E33F61"/>
    <w:rsid w:val="00E34244"/>
    <w:rsid w:val="00E34F69"/>
    <w:rsid w:val="00E361E0"/>
    <w:rsid w:val="00E36213"/>
    <w:rsid w:val="00E36FB1"/>
    <w:rsid w:val="00E370D8"/>
    <w:rsid w:val="00E373AB"/>
    <w:rsid w:val="00E373AF"/>
    <w:rsid w:val="00E412BB"/>
    <w:rsid w:val="00E41E43"/>
    <w:rsid w:val="00E41F34"/>
    <w:rsid w:val="00E443B5"/>
    <w:rsid w:val="00E46E7B"/>
    <w:rsid w:val="00E470D7"/>
    <w:rsid w:val="00E47545"/>
    <w:rsid w:val="00E47D26"/>
    <w:rsid w:val="00E50514"/>
    <w:rsid w:val="00E51CF1"/>
    <w:rsid w:val="00E52872"/>
    <w:rsid w:val="00E5407A"/>
    <w:rsid w:val="00E54B63"/>
    <w:rsid w:val="00E5505D"/>
    <w:rsid w:val="00E556D7"/>
    <w:rsid w:val="00E558A0"/>
    <w:rsid w:val="00E57FB4"/>
    <w:rsid w:val="00E602F6"/>
    <w:rsid w:val="00E61170"/>
    <w:rsid w:val="00E61348"/>
    <w:rsid w:val="00E63E2C"/>
    <w:rsid w:val="00E64673"/>
    <w:rsid w:val="00E650EC"/>
    <w:rsid w:val="00E66156"/>
    <w:rsid w:val="00E661CC"/>
    <w:rsid w:val="00E6728F"/>
    <w:rsid w:val="00E67839"/>
    <w:rsid w:val="00E679A2"/>
    <w:rsid w:val="00E72423"/>
    <w:rsid w:val="00E72643"/>
    <w:rsid w:val="00E72A41"/>
    <w:rsid w:val="00E733F6"/>
    <w:rsid w:val="00E7363B"/>
    <w:rsid w:val="00E737C1"/>
    <w:rsid w:val="00E74072"/>
    <w:rsid w:val="00E7529D"/>
    <w:rsid w:val="00E75F34"/>
    <w:rsid w:val="00E77554"/>
    <w:rsid w:val="00E80425"/>
    <w:rsid w:val="00E806B2"/>
    <w:rsid w:val="00E80ABB"/>
    <w:rsid w:val="00E811DB"/>
    <w:rsid w:val="00E81B93"/>
    <w:rsid w:val="00E81BAE"/>
    <w:rsid w:val="00E8205D"/>
    <w:rsid w:val="00E834A4"/>
    <w:rsid w:val="00E83B18"/>
    <w:rsid w:val="00E84512"/>
    <w:rsid w:val="00E855C6"/>
    <w:rsid w:val="00E861CA"/>
    <w:rsid w:val="00E86C96"/>
    <w:rsid w:val="00E86DEF"/>
    <w:rsid w:val="00E87F41"/>
    <w:rsid w:val="00E9138D"/>
    <w:rsid w:val="00E92670"/>
    <w:rsid w:val="00E926D7"/>
    <w:rsid w:val="00E928E7"/>
    <w:rsid w:val="00E93210"/>
    <w:rsid w:val="00E939AA"/>
    <w:rsid w:val="00E944ED"/>
    <w:rsid w:val="00E94598"/>
    <w:rsid w:val="00E94AAF"/>
    <w:rsid w:val="00E952E9"/>
    <w:rsid w:val="00E95494"/>
    <w:rsid w:val="00E95A1B"/>
    <w:rsid w:val="00E96DC6"/>
    <w:rsid w:val="00EA02B6"/>
    <w:rsid w:val="00EA0C73"/>
    <w:rsid w:val="00EA1520"/>
    <w:rsid w:val="00EA1DBA"/>
    <w:rsid w:val="00EA316E"/>
    <w:rsid w:val="00EA38A9"/>
    <w:rsid w:val="00EA4413"/>
    <w:rsid w:val="00EB0605"/>
    <w:rsid w:val="00EB0A99"/>
    <w:rsid w:val="00EB1415"/>
    <w:rsid w:val="00EB149E"/>
    <w:rsid w:val="00EB260F"/>
    <w:rsid w:val="00EB273A"/>
    <w:rsid w:val="00EB410E"/>
    <w:rsid w:val="00EB47E9"/>
    <w:rsid w:val="00EB4BB6"/>
    <w:rsid w:val="00EB59A6"/>
    <w:rsid w:val="00EB5FE1"/>
    <w:rsid w:val="00EB6253"/>
    <w:rsid w:val="00EB6C59"/>
    <w:rsid w:val="00EC1939"/>
    <w:rsid w:val="00EC1D9F"/>
    <w:rsid w:val="00EC483A"/>
    <w:rsid w:val="00EC563D"/>
    <w:rsid w:val="00EC56BA"/>
    <w:rsid w:val="00EC5DA0"/>
    <w:rsid w:val="00EC6C67"/>
    <w:rsid w:val="00EC6E2C"/>
    <w:rsid w:val="00ED1AA8"/>
    <w:rsid w:val="00ED29BB"/>
    <w:rsid w:val="00ED327C"/>
    <w:rsid w:val="00ED3553"/>
    <w:rsid w:val="00ED3CEF"/>
    <w:rsid w:val="00ED58EC"/>
    <w:rsid w:val="00ED5B01"/>
    <w:rsid w:val="00ED7443"/>
    <w:rsid w:val="00ED77EF"/>
    <w:rsid w:val="00ED7A47"/>
    <w:rsid w:val="00ED7D99"/>
    <w:rsid w:val="00EE02FE"/>
    <w:rsid w:val="00EE0C41"/>
    <w:rsid w:val="00EE13F8"/>
    <w:rsid w:val="00EE1C59"/>
    <w:rsid w:val="00EE26B9"/>
    <w:rsid w:val="00EE2C0A"/>
    <w:rsid w:val="00EE38A3"/>
    <w:rsid w:val="00EE450D"/>
    <w:rsid w:val="00EE4623"/>
    <w:rsid w:val="00EE5724"/>
    <w:rsid w:val="00EE6C65"/>
    <w:rsid w:val="00EE72E5"/>
    <w:rsid w:val="00EF058D"/>
    <w:rsid w:val="00EF4AF9"/>
    <w:rsid w:val="00EF6CDB"/>
    <w:rsid w:val="00EF7BCC"/>
    <w:rsid w:val="00F01E55"/>
    <w:rsid w:val="00F03874"/>
    <w:rsid w:val="00F03F33"/>
    <w:rsid w:val="00F03F7C"/>
    <w:rsid w:val="00F0406C"/>
    <w:rsid w:val="00F05F31"/>
    <w:rsid w:val="00F0637A"/>
    <w:rsid w:val="00F064E0"/>
    <w:rsid w:val="00F07034"/>
    <w:rsid w:val="00F07D33"/>
    <w:rsid w:val="00F1105D"/>
    <w:rsid w:val="00F11ED1"/>
    <w:rsid w:val="00F13FDF"/>
    <w:rsid w:val="00F14913"/>
    <w:rsid w:val="00F14952"/>
    <w:rsid w:val="00F14D97"/>
    <w:rsid w:val="00F1527E"/>
    <w:rsid w:val="00F16435"/>
    <w:rsid w:val="00F16E4E"/>
    <w:rsid w:val="00F17600"/>
    <w:rsid w:val="00F20354"/>
    <w:rsid w:val="00F20E2C"/>
    <w:rsid w:val="00F21A1A"/>
    <w:rsid w:val="00F227F0"/>
    <w:rsid w:val="00F236F2"/>
    <w:rsid w:val="00F23F15"/>
    <w:rsid w:val="00F2522C"/>
    <w:rsid w:val="00F25C2E"/>
    <w:rsid w:val="00F25EEB"/>
    <w:rsid w:val="00F2661F"/>
    <w:rsid w:val="00F2736F"/>
    <w:rsid w:val="00F27CC2"/>
    <w:rsid w:val="00F30D88"/>
    <w:rsid w:val="00F30FA8"/>
    <w:rsid w:val="00F334C6"/>
    <w:rsid w:val="00F33777"/>
    <w:rsid w:val="00F33993"/>
    <w:rsid w:val="00F34239"/>
    <w:rsid w:val="00F35E1F"/>
    <w:rsid w:val="00F3602F"/>
    <w:rsid w:val="00F36462"/>
    <w:rsid w:val="00F36E10"/>
    <w:rsid w:val="00F36E30"/>
    <w:rsid w:val="00F4028A"/>
    <w:rsid w:val="00F4119B"/>
    <w:rsid w:val="00F43DBD"/>
    <w:rsid w:val="00F4451A"/>
    <w:rsid w:val="00F445AF"/>
    <w:rsid w:val="00F44DEB"/>
    <w:rsid w:val="00F44FCC"/>
    <w:rsid w:val="00F451B5"/>
    <w:rsid w:val="00F46D96"/>
    <w:rsid w:val="00F46F36"/>
    <w:rsid w:val="00F478AC"/>
    <w:rsid w:val="00F47D70"/>
    <w:rsid w:val="00F50148"/>
    <w:rsid w:val="00F52464"/>
    <w:rsid w:val="00F528D9"/>
    <w:rsid w:val="00F53817"/>
    <w:rsid w:val="00F53B6A"/>
    <w:rsid w:val="00F54F11"/>
    <w:rsid w:val="00F5600A"/>
    <w:rsid w:val="00F5620A"/>
    <w:rsid w:val="00F572A7"/>
    <w:rsid w:val="00F57DAB"/>
    <w:rsid w:val="00F603BC"/>
    <w:rsid w:val="00F62BB1"/>
    <w:rsid w:val="00F6432A"/>
    <w:rsid w:val="00F648F6"/>
    <w:rsid w:val="00F649B8"/>
    <w:rsid w:val="00F66B30"/>
    <w:rsid w:val="00F70B0C"/>
    <w:rsid w:val="00F73213"/>
    <w:rsid w:val="00F73A55"/>
    <w:rsid w:val="00F743D6"/>
    <w:rsid w:val="00F74645"/>
    <w:rsid w:val="00F76786"/>
    <w:rsid w:val="00F76A9E"/>
    <w:rsid w:val="00F775C3"/>
    <w:rsid w:val="00F80480"/>
    <w:rsid w:val="00F807B6"/>
    <w:rsid w:val="00F80D1B"/>
    <w:rsid w:val="00F80DB2"/>
    <w:rsid w:val="00F81CF1"/>
    <w:rsid w:val="00F82861"/>
    <w:rsid w:val="00F831E8"/>
    <w:rsid w:val="00F83EF2"/>
    <w:rsid w:val="00F83F83"/>
    <w:rsid w:val="00F84281"/>
    <w:rsid w:val="00F842F2"/>
    <w:rsid w:val="00F84B85"/>
    <w:rsid w:val="00F87C87"/>
    <w:rsid w:val="00F87D90"/>
    <w:rsid w:val="00F902AD"/>
    <w:rsid w:val="00F93E01"/>
    <w:rsid w:val="00F94215"/>
    <w:rsid w:val="00F95E35"/>
    <w:rsid w:val="00FA0D55"/>
    <w:rsid w:val="00FA3774"/>
    <w:rsid w:val="00FA4689"/>
    <w:rsid w:val="00FA4764"/>
    <w:rsid w:val="00FA5DF0"/>
    <w:rsid w:val="00FA6DCC"/>
    <w:rsid w:val="00FA752B"/>
    <w:rsid w:val="00FA7711"/>
    <w:rsid w:val="00FA78CD"/>
    <w:rsid w:val="00FB09BF"/>
    <w:rsid w:val="00FB0A4F"/>
    <w:rsid w:val="00FB0B46"/>
    <w:rsid w:val="00FB3A30"/>
    <w:rsid w:val="00FB41BB"/>
    <w:rsid w:val="00FB5802"/>
    <w:rsid w:val="00FB5982"/>
    <w:rsid w:val="00FB6A3E"/>
    <w:rsid w:val="00FB6D5E"/>
    <w:rsid w:val="00FC0592"/>
    <w:rsid w:val="00FC1D8F"/>
    <w:rsid w:val="00FC2A59"/>
    <w:rsid w:val="00FC3B68"/>
    <w:rsid w:val="00FC4CBF"/>
    <w:rsid w:val="00FC4D6B"/>
    <w:rsid w:val="00FC6148"/>
    <w:rsid w:val="00FC6CD5"/>
    <w:rsid w:val="00FC7043"/>
    <w:rsid w:val="00FC7724"/>
    <w:rsid w:val="00FD037E"/>
    <w:rsid w:val="00FD19A8"/>
    <w:rsid w:val="00FD2144"/>
    <w:rsid w:val="00FD2439"/>
    <w:rsid w:val="00FD3D44"/>
    <w:rsid w:val="00FD4D8B"/>
    <w:rsid w:val="00FD4FDE"/>
    <w:rsid w:val="00FD54AB"/>
    <w:rsid w:val="00FD55A5"/>
    <w:rsid w:val="00FD6029"/>
    <w:rsid w:val="00FD626B"/>
    <w:rsid w:val="00FD6805"/>
    <w:rsid w:val="00FD72B7"/>
    <w:rsid w:val="00FD75C0"/>
    <w:rsid w:val="00FD7EF6"/>
    <w:rsid w:val="00FE041D"/>
    <w:rsid w:val="00FE09DE"/>
    <w:rsid w:val="00FE0DE1"/>
    <w:rsid w:val="00FE0E22"/>
    <w:rsid w:val="00FE1AB9"/>
    <w:rsid w:val="00FE27EB"/>
    <w:rsid w:val="00FE3451"/>
    <w:rsid w:val="00FE421A"/>
    <w:rsid w:val="00FE44A9"/>
    <w:rsid w:val="00FE4854"/>
    <w:rsid w:val="00FE4D83"/>
    <w:rsid w:val="00FE4DB7"/>
    <w:rsid w:val="00FE5171"/>
    <w:rsid w:val="00FE5FE0"/>
    <w:rsid w:val="00FE64CE"/>
    <w:rsid w:val="00FE6BEC"/>
    <w:rsid w:val="00FE7DFF"/>
    <w:rsid w:val="00FF19C7"/>
    <w:rsid w:val="00FF25D2"/>
    <w:rsid w:val="00FF2BA5"/>
    <w:rsid w:val="00FF3A13"/>
    <w:rsid w:val="00FF4380"/>
    <w:rsid w:val="00FF441D"/>
    <w:rsid w:val="00FF49C6"/>
    <w:rsid w:val="00FF4D91"/>
    <w:rsid w:val="00FF59DF"/>
    <w:rsid w:val="00FF63C0"/>
    <w:rsid w:val="00FF6722"/>
    <w:rsid w:val="00FF6ACD"/>
    <w:rsid w:val="17AA1E63"/>
    <w:rsid w:val="4A1C9D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38BCD3"/>
  <w15:chartTrackingRefBased/>
  <w15:docId w15:val="{285A6D04-979E-4BBC-8122-F884B51E9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39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410E"/>
    <w:rPr>
      <w:rFonts w:eastAsia="Times New Roman"/>
      <w:b/>
      <w:bCs/>
      <w:sz w:val="28"/>
      <w:szCs w:val="28"/>
      <w:lang w:val="x-none" w:eastAsia="x-none"/>
    </w:rPr>
  </w:style>
  <w:style w:type="character" w:customStyle="1" w:styleId="Heading5Char">
    <w:name w:val="Heading 5 Char"/>
    <w:link w:val="Heading5"/>
    <w:qFormat/>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C12D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link w:val="CaptionChar"/>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unhideWhenUsed/>
    <w:qFormat/>
    <w:rsid w:val="00FF25D2"/>
    <w:rPr>
      <w:sz w:val="16"/>
      <w:szCs w:val="16"/>
    </w:rPr>
  </w:style>
  <w:style w:type="paragraph" w:styleId="CommentText">
    <w:name w:val="annotation text"/>
    <w:basedOn w:val="Normal"/>
    <w:link w:val="CommentTextChar"/>
    <w:uiPriority w:val="99"/>
    <w:unhideWhenUsed/>
    <w:qFormat/>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6"/>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7"/>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rsid w:val="0030508B"/>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105297"/>
  </w:style>
  <w:style w:type="paragraph" w:customStyle="1" w:styleId="Doc-text2">
    <w:name w:val="Doc-text2"/>
    <w:basedOn w:val="Normal"/>
    <w:link w:val="Doc-text2Char"/>
    <w:qFormat/>
    <w:rsid w:val="00AD3DC9"/>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AD3DC9"/>
    <w:rPr>
      <w:rFonts w:ascii="Arial" w:eastAsia="MS Mincho" w:hAnsi="Arial"/>
      <w:szCs w:val="24"/>
      <w:lang w:val="en-GB" w:eastAsia="en-GB"/>
    </w:rPr>
  </w:style>
  <w:style w:type="character" w:customStyle="1" w:styleId="CaptionChar">
    <w:name w:val="Caption Char"/>
    <w:link w:val="Caption"/>
    <w:qFormat/>
    <w:rsid w:val="00234363"/>
    <w:rPr>
      <w:rFonts w:ascii="Times New Roman" w:eastAsia="SimSun" w:hAnsi="Times New Roman"/>
      <w:i/>
      <w:iCs/>
      <w:color w:val="44546A" w:themeColor="text2"/>
      <w:sz w:val="18"/>
      <w:szCs w:val="18"/>
    </w:rPr>
  </w:style>
  <w:style w:type="paragraph" w:styleId="TOC2">
    <w:name w:val="toc 2"/>
    <w:basedOn w:val="Normal"/>
    <w:next w:val="Normal"/>
    <w:autoRedefine/>
    <w:uiPriority w:val="39"/>
    <w:unhideWhenUsed/>
    <w:rsid w:val="00AF1C73"/>
    <w:pPr>
      <w:spacing w:after="100"/>
      <w:ind w:left="200"/>
    </w:pPr>
  </w:style>
  <w:style w:type="paragraph" w:styleId="TOC3">
    <w:name w:val="toc 3"/>
    <w:basedOn w:val="Normal"/>
    <w:next w:val="Normal"/>
    <w:autoRedefine/>
    <w:uiPriority w:val="39"/>
    <w:unhideWhenUsed/>
    <w:rsid w:val="00AF1C73"/>
    <w:pPr>
      <w:spacing w:after="100"/>
      <w:ind w:left="400"/>
    </w:pPr>
  </w:style>
  <w:style w:type="character" w:customStyle="1" w:styleId="NOChar0">
    <w:name w:val="NO Char"/>
    <w:link w:val="NO0"/>
    <w:qFormat/>
    <w:locked/>
    <w:rsid w:val="00B17A89"/>
    <w:rPr>
      <w:rFonts w:ascii="Times New Roman" w:eastAsia="Times New Roman" w:hAnsi="Times New Roman"/>
      <w:lang w:val="en-GB" w:eastAsia="ja-JP"/>
    </w:rPr>
  </w:style>
  <w:style w:type="paragraph" w:customStyle="1" w:styleId="NO0">
    <w:name w:val="NO"/>
    <w:basedOn w:val="Normal"/>
    <w:link w:val="NOChar0"/>
    <w:rsid w:val="00B17A89"/>
    <w:pPr>
      <w:keepLines/>
      <w:ind w:left="1135" w:hanging="851"/>
    </w:pPr>
    <w:rPr>
      <w:rFonts w:eastAsia="Times New Roman"/>
      <w:lang w:val="en-GB" w:eastAsia="ja-JP"/>
    </w:rPr>
  </w:style>
  <w:style w:type="character" w:customStyle="1" w:styleId="B1Char1">
    <w:name w:val="B1 Char1"/>
    <w:qFormat/>
    <w:locked/>
    <w:rsid w:val="00B17A89"/>
    <w:rPr>
      <w:rFonts w:ascii="Times New Roman" w:eastAsia="Times New Roman" w:hAnsi="Times New Roman"/>
      <w:lang w:val="en-GB" w:eastAsia="ja-JP"/>
    </w:rPr>
  </w:style>
  <w:style w:type="character" w:customStyle="1" w:styleId="B2Char">
    <w:name w:val="B2 Char"/>
    <w:link w:val="B2"/>
    <w:qFormat/>
    <w:locked/>
    <w:rsid w:val="00B17A89"/>
    <w:rPr>
      <w:rFonts w:ascii="Times New Roman" w:eastAsia="Times New Roman" w:hAnsi="Times New Roman"/>
      <w:lang w:val="en-GB" w:eastAsia="ja-JP"/>
    </w:rPr>
  </w:style>
  <w:style w:type="paragraph" w:customStyle="1" w:styleId="B2">
    <w:name w:val="B2"/>
    <w:basedOn w:val="List2"/>
    <w:link w:val="B2Char"/>
    <w:qFormat/>
    <w:rsid w:val="00B17A89"/>
    <w:pPr>
      <w:ind w:left="851" w:hanging="284"/>
      <w:contextualSpacing w:val="0"/>
    </w:pPr>
    <w:rPr>
      <w:rFonts w:eastAsia="Times New Roman"/>
      <w:lang w:val="en-GB" w:eastAsia="ja-JP"/>
    </w:rPr>
  </w:style>
  <w:style w:type="character" w:customStyle="1" w:styleId="B3Char2">
    <w:name w:val="B3 Char2"/>
    <w:link w:val="B3"/>
    <w:qFormat/>
    <w:locked/>
    <w:rsid w:val="00B17A89"/>
    <w:rPr>
      <w:rFonts w:ascii="Times New Roman" w:eastAsia="Times New Roman" w:hAnsi="Times New Roman"/>
      <w:lang w:val="en-GB" w:eastAsia="ja-JP"/>
    </w:rPr>
  </w:style>
  <w:style w:type="paragraph" w:customStyle="1" w:styleId="B3">
    <w:name w:val="B3"/>
    <w:basedOn w:val="List3"/>
    <w:link w:val="B3Char2"/>
    <w:qFormat/>
    <w:rsid w:val="00B17A89"/>
    <w:pPr>
      <w:ind w:left="1135" w:hanging="284"/>
      <w:contextualSpacing w:val="0"/>
    </w:pPr>
    <w:rPr>
      <w:rFonts w:eastAsia="Times New Roman"/>
      <w:lang w:val="en-GB" w:eastAsia="ja-JP"/>
    </w:rPr>
  </w:style>
  <w:style w:type="paragraph" w:styleId="List2">
    <w:name w:val="List 2"/>
    <w:basedOn w:val="Normal"/>
    <w:uiPriority w:val="99"/>
    <w:semiHidden/>
    <w:unhideWhenUsed/>
    <w:rsid w:val="00B17A89"/>
    <w:pPr>
      <w:ind w:left="720" w:hanging="360"/>
      <w:contextualSpacing/>
    </w:pPr>
  </w:style>
  <w:style w:type="paragraph" w:styleId="List3">
    <w:name w:val="List 3"/>
    <w:basedOn w:val="Normal"/>
    <w:uiPriority w:val="99"/>
    <w:semiHidden/>
    <w:unhideWhenUsed/>
    <w:rsid w:val="00B17A89"/>
    <w:pPr>
      <w:ind w:left="1080" w:hanging="360"/>
      <w:contextualSpacing/>
    </w:pPr>
  </w:style>
  <w:style w:type="paragraph" w:customStyle="1" w:styleId="TAL">
    <w:name w:val="TAL"/>
    <w:basedOn w:val="Normal"/>
    <w:link w:val="TALCar"/>
    <w:qFormat/>
    <w:rsid w:val="00166589"/>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166589"/>
    <w:rPr>
      <w:rFonts w:ascii="Arial" w:eastAsia="Times New Roman" w:hAnsi="Arial"/>
      <w:sz w:val="18"/>
      <w:lang w:val="en-GB" w:eastAsia="ja-JP"/>
    </w:rPr>
  </w:style>
  <w:style w:type="paragraph" w:customStyle="1" w:styleId="TAH">
    <w:name w:val="TAH"/>
    <w:basedOn w:val="Normal"/>
    <w:link w:val="TAHCar"/>
    <w:qFormat/>
    <w:rsid w:val="001A753C"/>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sid w:val="001A753C"/>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53001148">
      <w:bodyDiv w:val="1"/>
      <w:marLeft w:val="0"/>
      <w:marRight w:val="0"/>
      <w:marTop w:val="0"/>
      <w:marBottom w:val="0"/>
      <w:divBdr>
        <w:top w:val="none" w:sz="0" w:space="0" w:color="auto"/>
        <w:left w:val="none" w:sz="0" w:space="0" w:color="auto"/>
        <w:bottom w:val="none" w:sz="0" w:space="0" w:color="auto"/>
        <w:right w:val="none" w:sz="0" w:space="0" w:color="auto"/>
      </w:divBdr>
      <w:divsChild>
        <w:div w:id="110713789">
          <w:marLeft w:val="1080"/>
          <w:marRight w:val="0"/>
          <w:marTop w:val="120"/>
          <w:marBottom w:val="0"/>
          <w:divBdr>
            <w:top w:val="none" w:sz="0" w:space="0" w:color="auto"/>
            <w:left w:val="none" w:sz="0" w:space="0" w:color="auto"/>
            <w:bottom w:val="none" w:sz="0" w:space="0" w:color="auto"/>
            <w:right w:val="none" w:sz="0" w:space="0" w:color="auto"/>
          </w:divBdr>
        </w:div>
      </w:divsChild>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114128550">
      <w:bodyDiv w:val="1"/>
      <w:marLeft w:val="0"/>
      <w:marRight w:val="0"/>
      <w:marTop w:val="0"/>
      <w:marBottom w:val="0"/>
      <w:divBdr>
        <w:top w:val="none" w:sz="0" w:space="0" w:color="auto"/>
        <w:left w:val="none" w:sz="0" w:space="0" w:color="auto"/>
        <w:bottom w:val="none" w:sz="0" w:space="0" w:color="auto"/>
        <w:right w:val="none" w:sz="0" w:space="0" w:color="auto"/>
      </w:divBdr>
      <w:divsChild>
        <w:div w:id="45691602">
          <w:marLeft w:val="1080"/>
          <w:marRight w:val="0"/>
          <w:marTop w:val="120"/>
          <w:marBottom w:val="0"/>
          <w:divBdr>
            <w:top w:val="none" w:sz="0" w:space="0" w:color="auto"/>
            <w:left w:val="none" w:sz="0" w:space="0" w:color="auto"/>
            <w:bottom w:val="none" w:sz="0" w:space="0" w:color="auto"/>
            <w:right w:val="none" w:sz="0" w:space="0" w:color="auto"/>
          </w:divBdr>
        </w:div>
      </w:divsChild>
    </w:div>
    <w:div w:id="1309359832">
      <w:bodyDiv w:val="1"/>
      <w:marLeft w:val="0"/>
      <w:marRight w:val="0"/>
      <w:marTop w:val="0"/>
      <w:marBottom w:val="0"/>
      <w:divBdr>
        <w:top w:val="none" w:sz="0" w:space="0" w:color="auto"/>
        <w:left w:val="none" w:sz="0" w:space="0" w:color="auto"/>
        <w:bottom w:val="none" w:sz="0" w:space="0" w:color="auto"/>
        <w:right w:val="none" w:sz="0" w:space="0" w:color="auto"/>
      </w:divBdr>
      <w:divsChild>
        <w:div w:id="705375854">
          <w:marLeft w:val="1080"/>
          <w:marRight w:val="0"/>
          <w:marTop w:val="120"/>
          <w:marBottom w:val="0"/>
          <w:divBdr>
            <w:top w:val="none" w:sz="0" w:space="0" w:color="auto"/>
            <w:left w:val="none" w:sz="0" w:space="0" w:color="auto"/>
            <w:bottom w:val="none" w:sz="0" w:space="0" w:color="auto"/>
            <w:right w:val="none" w:sz="0" w:space="0" w:color="auto"/>
          </w:divBdr>
        </w:div>
      </w:divsChild>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 w:id="209520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2.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customXml/itemProps3.xml><?xml version="1.0" encoding="utf-8"?>
<ds:datastoreItem xmlns:ds="http://schemas.openxmlformats.org/officeDocument/2006/customXml" ds:itemID="{2CE2604A-DF6D-4DF1-A0E3-D19929B50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53138F-897E-49D1-B726-37F9B7C7D36D}">
  <ds:schemaRefs>
    <ds:schemaRef ds:uri="http://schemas.microsoft.com/office/2006/documentManagement/types"/>
    <ds:schemaRef ds:uri="http://schemas.openxmlformats.org/package/2006/metadata/core-properties"/>
    <ds:schemaRef ds:uri="http://schemas.microsoft.com/office/2006/metadata/properties"/>
    <ds:schemaRef ds:uri="042397af-7977-45ef-9118-11c18c8623b6"/>
    <ds:schemaRef ds:uri="80530660-24fd-4391-a7a1-d653900fee43"/>
    <ds:schemaRef ds:uri="http://purl.org/dc/elements/1.1/"/>
    <ds:schemaRef ds:uri="http://schemas.microsoft.com/office/infopath/2007/PartnerControls"/>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1097</TotalTime>
  <Pages>10</Pages>
  <Words>4525</Words>
  <Characters>25796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699</cp:revision>
  <dcterms:created xsi:type="dcterms:W3CDTF">2021-05-06T01:44:00Z</dcterms:created>
  <dcterms:modified xsi:type="dcterms:W3CDTF">2021-08-06T01:35:00Z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