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2B049A52" w:rsidR="006016F0" w:rsidRPr="00F85A5B" w:rsidRDefault="00B412D6" w:rsidP="006016F0">
      <w:pPr>
        <w:pStyle w:val="3GPPHeader"/>
        <w:spacing w:after="60"/>
        <w:rPr>
          <w:sz w:val="32"/>
          <w:szCs w:val="32"/>
          <w:highlight w:val="yellow"/>
        </w:rPr>
      </w:pPr>
      <w:r w:rsidRPr="00B412D6">
        <w:rPr>
          <w:rFonts w:cs="Arial"/>
        </w:rPr>
        <w:t>3GPP TSG-RAN WG2 #1</w:t>
      </w:r>
      <w:r w:rsidRPr="00B412D6">
        <w:rPr>
          <w:rFonts w:eastAsiaTheme="minorEastAsia" w:cs="Arial"/>
          <w:lang w:eastAsia="ja-JP"/>
        </w:rPr>
        <w:t>15</w:t>
      </w:r>
      <w:r w:rsidR="006016F0" w:rsidRPr="00B412D6">
        <w:rPr>
          <w:rFonts w:cs="Arial"/>
        </w:rPr>
        <w:t>-e</w:t>
      </w:r>
      <w:r w:rsidR="006016F0" w:rsidRPr="00F85A5B">
        <w:tab/>
      </w:r>
      <w:r w:rsidR="006016F0" w:rsidRPr="00F85A5B">
        <w:rPr>
          <w:sz w:val="32"/>
          <w:szCs w:val="32"/>
        </w:rPr>
        <w:t>R2-21</w:t>
      </w:r>
      <w:r w:rsidR="002671F3">
        <w:rPr>
          <w:sz w:val="32"/>
          <w:szCs w:val="32"/>
        </w:rPr>
        <w:t>07240</w:t>
      </w:r>
    </w:p>
    <w:p w14:paraId="0798F09F" w14:textId="7288A2AA" w:rsidR="006016F0" w:rsidRPr="00F85A5B" w:rsidRDefault="00863649" w:rsidP="006016F0">
      <w:pPr>
        <w:pStyle w:val="3GPPHeader"/>
      </w:pPr>
      <w:r>
        <w:t xml:space="preserve">Electronic meeting, </w:t>
      </w:r>
      <w:r w:rsidR="006016F0" w:rsidRPr="00F85A5B">
        <w:t>9</w:t>
      </w:r>
      <w:r w:rsidR="006016F0" w:rsidRPr="00F85A5B">
        <w:rPr>
          <w:vertAlign w:val="superscript"/>
        </w:rPr>
        <w:t>th</w:t>
      </w:r>
      <w:r w:rsidR="006016F0" w:rsidRPr="00F85A5B">
        <w:t xml:space="preserve"> – 27</w:t>
      </w:r>
      <w:r w:rsidR="006016F0" w:rsidRPr="00F85A5B">
        <w:rPr>
          <w:vertAlign w:val="superscript"/>
        </w:rPr>
        <w:t>th</w:t>
      </w:r>
      <w:r w:rsidR="006016F0" w:rsidRPr="00F85A5B">
        <w:t xml:space="preserve"> </w:t>
      </w:r>
      <w:r>
        <w:t>August</w:t>
      </w:r>
      <w:r w:rsidR="006016F0" w:rsidRPr="00F85A5B">
        <w:t>, 2021</w:t>
      </w:r>
    </w:p>
    <w:p w14:paraId="161E5990" w14:textId="1E135CDF" w:rsidR="0097006C" w:rsidRPr="00863649" w:rsidRDefault="0097006C" w:rsidP="008C4837">
      <w:pPr>
        <w:pStyle w:val="a9"/>
        <w:tabs>
          <w:tab w:val="right" w:pos="9630"/>
        </w:tabs>
        <w:spacing w:after="120"/>
        <w:rPr>
          <w:rFonts w:eastAsia="SimSun" w:cs="SimHei"/>
          <w:noProof w:val="0"/>
          <w:sz w:val="24"/>
          <w:szCs w:val="22"/>
        </w:rPr>
      </w:pPr>
    </w:p>
    <w:p w14:paraId="67060A0F" w14:textId="5A201AA8"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8.15</w:t>
      </w:r>
      <w:r w:rsidR="0089078F" w:rsidRPr="00F85A5B">
        <w:rPr>
          <w:sz w:val="22"/>
          <w:szCs w:val="22"/>
        </w:rPr>
        <w:t>.</w:t>
      </w:r>
      <w:r w:rsidR="00F15D36">
        <w:rPr>
          <w:rFonts w:asciiTheme="minorEastAsia" w:eastAsiaTheme="minorEastAsia" w:hAnsiTheme="minorEastAsia" w:hint="eastAsia"/>
          <w:sz w:val="22"/>
          <w:szCs w:val="22"/>
          <w:lang w:eastAsia="ja-JP"/>
        </w:rPr>
        <w:t>3</w:t>
      </w:r>
    </w:p>
    <w:p w14:paraId="6DBCC600" w14:textId="43374675" w:rsidR="008C4837" w:rsidRPr="00F85A5B" w:rsidRDefault="008C4837" w:rsidP="008C4837">
      <w:pPr>
        <w:pStyle w:val="3GPPHeader"/>
        <w:rPr>
          <w:sz w:val="22"/>
          <w:szCs w:val="22"/>
          <w:lang w:eastAsia="ja-JP"/>
        </w:rPr>
      </w:pPr>
      <w:r w:rsidRPr="00F85A5B">
        <w:rPr>
          <w:sz w:val="22"/>
          <w:szCs w:val="22"/>
        </w:rPr>
        <w:t>Source:</w:t>
      </w:r>
      <w:r w:rsidRPr="00F85A5B">
        <w:rPr>
          <w:sz w:val="22"/>
          <w:szCs w:val="22"/>
        </w:rPr>
        <w:tab/>
      </w:r>
      <w:r w:rsidR="000C6E5D">
        <w:rPr>
          <w:sz w:val="22"/>
          <w:szCs w:val="22"/>
        </w:rPr>
        <w:t>NEC</w:t>
      </w:r>
      <w:r w:rsidR="005D4478">
        <w:rPr>
          <w:rFonts w:asciiTheme="minorEastAsia" w:eastAsiaTheme="minorEastAsia" w:hAnsiTheme="minorEastAsia" w:hint="eastAsia"/>
          <w:sz w:val="22"/>
          <w:szCs w:val="22"/>
          <w:lang w:eastAsia="ja-JP"/>
        </w:rPr>
        <w:t xml:space="preserve">　</w:t>
      </w:r>
    </w:p>
    <w:p w14:paraId="7E04E50F" w14:textId="61B46107"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0C6E5D" w:rsidRPr="00F15D36">
        <w:rPr>
          <w:rFonts w:cs="Arial"/>
          <w:sz w:val="22"/>
          <w:szCs w:val="22"/>
        </w:rPr>
        <w:t xml:space="preserve">Discussion on </w:t>
      </w:r>
      <w:r w:rsidR="00F15D36" w:rsidRPr="00F15D36">
        <w:rPr>
          <w:rFonts w:eastAsiaTheme="minorEastAsia" w:cs="Arial"/>
          <w:sz w:val="22"/>
          <w:szCs w:val="22"/>
          <w:lang w:eastAsia="ja-JP"/>
        </w:rPr>
        <w:t>inter-UE coordination</w:t>
      </w:r>
      <w:r w:rsidR="00292208">
        <w:t xml:space="preserve"> for sidelink mode 2 resource allocation</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370C2B72" w14:textId="399CF31A" w:rsidR="009B64D3" w:rsidRPr="009B64D3" w:rsidRDefault="009B64D3" w:rsidP="00B2759B">
      <w:pPr>
        <w:ind w:firstLineChars="50" w:firstLine="100"/>
        <w:rPr>
          <w:rFonts w:cs="Arial"/>
        </w:rPr>
      </w:pPr>
      <w:r w:rsidRPr="00AE3555">
        <w:t xml:space="preserve">The </w:t>
      </w:r>
      <w:r>
        <w:t>work</w:t>
      </w:r>
      <w:r w:rsidRPr="00AE3555">
        <w:t xml:space="preserve"> item for NR </w:t>
      </w:r>
      <w:r>
        <w:t>sidelink</w:t>
      </w:r>
      <w:r w:rsidRPr="00AE3555">
        <w:t xml:space="preserve"> </w:t>
      </w:r>
      <w:r>
        <w:t xml:space="preserve">enhancement </w:t>
      </w:r>
      <w:r w:rsidRPr="00AE3555">
        <w:t xml:space="preserve">was approved in RAN#86 and revised in </w:t>
      </w:r>
      <w:r>
        <w:t>RAN#90</w:t>
      </w:r>
      <w:r w:rsidRPr="00AE3555">
        <w:t>e [1].</w:t>
      </w:r>
      <w:r>
        <w:t xml:space="preserve"> </w:t>
      </w:r>
      <w:r w:rsidRPr="009B64D3">
        <w:rPr>
          <w:rFonts w:cs="Arial"/>
        </w:rPr>
        <w:t xml:space="preserve">The WID [1] defines inter-UE coordination as one of the possible resource allocation enhancement techniques to overcome the lack of inadequate sensing results. </w:t>
      </w:r>
    </w:p>
    <w:p w14:paraId="17E93243" w14:textId="79DAE55C" w:rsidR="009B64D3" w:rsidRDefault="009B64D3" w:rsidP="009B64D3">
      <w:pPr>
        <w:ind w:firstLineChars="50" w:firstLine="100"/>
        <w:jc w:val="left"/>
        <w:rPr>
          <w:rFonts w:cs="Arial"/>
        </w:rPr>
      </w:pPr>
      <w:r>
        <w:rPr>
          <w:rFonts w:cs="Arial"/>
        </w:rPr>
        <w:t>RAN1 ha</w:t>
      </w:r>
      <w:r w:rsidR="00B2759B">
        <w:rPr>
          <w:rFonts w:cs="Arial"/>
        </w:rPr>
        <w:t>s</w:t>
      </w:r>
      <w:r>
        <w:rPr>
          <w:rFonts w:cs="Arial"/>
        </w:rPr>
        <w:t xml:space="preserve"> discussed inter-UE coordination for several meetings, progress are summarized below:</w:t>
      </w:r>
    </w:p>
    <w:tbl>
      <w:tblPr>
        <w:tblStyle w:val="afe"/>
        <w:tblW w:w="0" w:type="auto"/>
        <w:tblInd w:w="562" w:type="dxa"/>
        <w:tblLook w:val="04A0" w:firstRow="1" w:lastRow="0" w:firstColumn="1" w:lastColumn="0" w:noHBand="0" w:noVBand="1"/>
      </w:tblPr>
      <w:tblGrid>
        <w:gridCol w:w="8222"/>
      </w:tblGrid>
      <w:tr w:rsidR="00B2759B" w:rsidRPr="0083219D" w14:paraId="76A62A44" w14:textId="77777777" w:rsidTr="00B2759B">
        <w:tc>
          <w:tcPr>
            <w:tcW w:w="8222" w:type="dxa"/>
          </w:tcPr>
          <w:p w14:paraId="4A0D2A09" w14:textId="77777777" w:rsidR="00B2759B" w:rsidRDefault="00B2759B" w:rsidP="00907FFE">
            <w:pPr>
              <w:rPr>
                <w:rFonts w:cs="Arial"/>
                <w:iCs/>
              </w:rPr>
            </w:pPr>
            <w:r w:rsidRPr="00B2759B">
              <w:rPr>
                <w:rFonts w:cs="Arial"/>
                <w:iCs/>
                <w:u w:val="single"/>
              </w:rPr>
              <w:t xml:space="preserve">RAN1#104-e meeting </w:t>
            </w:r>
            <w:r w:rsidRPr="00B2759B">
              <w:rPr>
                <w:rFonts w:cs="Arial"/>
                <w:u w:val="single"/>
              </w:rPr>
              <w:t>[2]</w:t>
            </w:r>
            <w:r>
              <w:rPr>
                <w:rFonts w:cs="Arial"/>
                <w:iCs/>
              </w:rPr>
              <w:t xml:space="preserve">: </w:t>
            </w:r>
          </w:p>
          <w:p w14:paraId="3B545FAE" w14:textId="77777777" w:rsidR="00B2759B" w:rsidRDefault="00B2759B" w:rsidP="00907FFE">
            <w:pPr>
              <w:rPr>
                <w:rFonts w:cs="Arial"/>
                <w:iCs/>
              </w:rPr>
            </w:pPr>
            <w:r w:rsidRPr="009B64D3">
              <w:rPr>
                <w:rFonts w:cs="Arial"/>
              </w:rPr>
              <w:t xml:space="preserve">concluded </w:t>
            </w:r>
            <w:r>
              <w:rPr>
                <w:rFonts w:cs="Arial"/>
              </w:rPr>
              <w:t xml:space="preserve">that </w:t>
            </w:r>
            <w:r w:rsidRPr="009B64D3">
              <w:rPr>
                <w:rFonts w:cs="Arial"/>
                <w:iCs/>
              </w:rPr>
              <w:t>“the inter-UE coordination in Mode 2 is feasible, and is beneficial (e.g., reliability, etc.) compared to Rel-16 Mode 2 RA, and thus recommends specification of the feature.”</w:t>
            </w:r>
          </w:p>
          <w:p w14:paraId="5F0A802D" w14:textId="77777777" w:rsidR="00B2759B" w:rsidRPr="00B2759B" w:rsidRDefault="00B2759B" w:rsidP="00B2759B">
            <w:pPr>
              <w:pStyle w:val="3GPPNormalText"/>
              <w:rPr>
                <w:rFonts w:ascii="Arial" w:hAnsi="Arial" w:cs="Arial"/>
                <w:sz w:val="20"/>
                <w:szCs w:val="20"/>
              </w:rPr>
            </w:pPr>
            <w:r w:rsidRPr="00B2759B">
              <w:rPr>
                <w:rFonts w:ascii="Arial" w:eastAsiaTheme="minorEastAsia" w:hAnsi="Arial" w:cs="Arial"/>
                <w:sz w:val="20"/>
                <w:szCs w:val="20"/>
                <w:u w:val="single"/>
                <w:lang w:eastAsia="ja-JP"/>
              </w:rPr>
              <w:t>RAN1#104bis-e meeting [3]</w:t>
            </w:r>
            <w:r w:rsidRPr="00B2759B">
              <w:rPr>
                <w:rFonts w:ascii="Arial" w:eastAsiaTheme="minorEastAsia" w:hAnsi="Arial" w:cs="Arial"/>
                <w:sz w:val="20"/>
                <w:szCs w:val="20"/>
                <w:lang w:eastAsia="ja-JP"/>
              </w:rPr>
              <w:t xml:space="preserve">: </w:t>
            </w:r>
            <w:r w:rsidRPr="00B2759B">
              <w:rPr>
                <w:rFonts w:ascii="Arial" w:hAnsi="Arial" w:cs="Arial"/>
                <w:sz w:val="20"/>
                <w:szCs w:val="20"/>
              </w:rPr>
              <w:t>agreed on the following 2 schemes for inter-UE coordination</w:t>
            </w:r>
          </w:p>
          <w:p w14:paraId="5C1703FD" w14:textId="77777777" w:rsidR="00B2759B" w:rsidRPr="00B2759B" w:rsidRDefault="00B2759B" w:rsidP="00B2759B">
            <w:pPr>
              <w:rPr>
                <w:rFonts w:cs="Arial"/>
              </w:rPr>
            </w:pPr>
            <w:r w:rsidRPr="00B2759B">
              <w:rPr>
                <w:rFonts w:cs="Arial"/>
              </w:rPr>
              <w:t>Inter-UE Coordination Scheme 1: The inter-UE coordination information sent from UE-A to UE-B is the set of resources preferred and/or non-preferred for UE-B’s transmission</w:t>
            </w:r>
          </w:p>
          <w:p w14:paraId="7A00E29D" w14:textId="77777777" w:rsidR="00B2759B" w:rsidRPr="00B2759B" w:rsidRDefault="00B2759B" w:rsidP="00B2759B">
            <w:pPr>
              <w:rPr>
                <w:rFonts w:cs="Arial"/>
              </w:rPr>
            </w:pPr>
            <w:r w:rsidRPr="00B2759B">
              <w:rPr>
                <w:rFonts w:cs="Arial"/>
              </w:rPr>
              <w:t>FFS details including a possibility of down-selection between the preferred resource set and the non-preferred resource set, whether or not to include any additional information other than indicating time/frequency of the resources within the set in the inter-UE coordination information</w:t>
            </w:r>
          </w:p>
          <w:p w14:paraId="72217C37" w14:textId="5A891A4C" w:rsidR="00B2759B" w:rsidRPr="00B2759B" w:rsidRDefault="00B2759B" w:rsidP="00B2759B">
            <w:pPr>
              <w:rPr>
                <w:rFonts w:cs="Arial"/>
              </w:rPr>
            </w:pPr>
            <w:r w:rsidRPr="00B2759B">
              <w:rPr>
                <w:rFonts w:cs="Arial"/>
              </w:rPr>
              <w:t>Inter-UE Coordination Scheme 2:</w:t>
            </w:r>
            <w:r>
              <w:rPr>
                <w:rFonts w:cs="Arial"/>
              </w:rPr>
              <w:t xml:space="preserve"> </w:t>
            </w:r>
            <w:r w:rsidRPr="00B2759B">
              <w:rPr>
                <w:rFonts w:cs="Arial"/>
              </w:rPr>
              <w:t>The inter-UE coordination information sent from UE-A to UE-B is the presence of expected/potential and/or detected resource conflict on the resources indicated by UE-B’s SCI</w:t>
            </w:r>
          </w:p>
          <w:p w14:paraId="09A74684" w14:textId="530F7C21" w:rsidR="00B2759B" w:rsidRDefault="00B2759B" w:rsidP="00B2759B">
            <w:pPr>
              <w:jc w:val="left"/>
              <w:rPr>
                <w:rFonts w:cs="Arial"/>
              </w:rPr>
            </w:pPr>
            <w:r w:rsidRPr="00B2759B">
              <w:rPr>
                <w:rFonts w:cs="Arial"/>
              </w:rPr>
              <w:t>FFS details including a possibility of down-selection between the expected/potential conflict and the detected resource conflict</w:t>
            </w:r>
          </w:p>
          <w:p w14:paraId="5A973A58" w14:textId="608E19D9" w:rsidR="00B2759B" w:rsidRPr="00B2759B" w:rsidRDefault="00B2759B" w:rsidP="00B2759B">
            <w:pPr>
              <w:jc w:val="left"/>
              <w:rPr>
                <w:rFonts w:cs="Arial"/>
              </w:rPr>
            </w:pPr>
            <w:r w:rsidRPr="00B2759B">
              <w:rPr>
                <w:rFonts w:eastAsiaTheme="minorEastAsia" w:cs="Arial"/>
                <w:u w:val="single"/>
                <w:lang w:eastAsia="ja-JP"/>
              </w:rPr>
              <w:t>RAN1#10</w:t>
            </w:r>
            <w:r>
              <w:rPr>
                <w:rFonts w:eastAsiaTheme="minorEastAsia" w:cs="Arial"/>
                <w:u w:val="single"/>
                <w:lang w:eastAsia="ja-JP"/>
              </w:rPr>
              <w:t>5-e meeting [4</w:t>
            </w:r>
            <w:r w:rsidRPr="00B2759B">
              <w:rPr>
                <w:rFonts w:eastAsiaTheme="minorEastAsia" w:cs="Arial"/>
                <w:u w:val="single"/>
                <w:lang w:eastAsia="ja-JP"/>
              </w:rPr>
              <w:t>]</w:t>
            </w:r>
            <w:r w:rsidRPr="00B2759B">
              <w:rPr>
                <w:rFonts w:eastAsiaTheme="minorEastAsia" w:cs="Arial"/>
                <w:lang w:eastAsia="ja-JP"/>
              </w:rPr>
              <w:t>:</w:t>
            </w:r>
            <w:r>
              <w:rPr>
                <w:rFonts w:eastAsiaTheme="minorEastAsia" w:cs="Arial"/>
                <w:lang w:eastAsia="ja-JP"/>
              </w:rPr>
              <w:t xml:space="preserve"> no progress</w:t>
            </w:r>
          </w:p>
        </w:tc>
      </w:tr>
    </w:tbl>
    <w:p w14:paraId="76E88A7E" w14:textId="45CD3F18" w:rsidR="00B2759B" w:rsidRDefault="00B2759B" w:rsidP="009B64D3">
      <w:pPr>
        <w:ind w:firstLineChars="50" w:firstLine="100"/>
        <w:jc w:val="left"/>
        <w:rPr>
          <w:rFonts w:cs="Arial"/>
          <w:iCs/>
        </w:rPr>
      </w:pPr>
    </w:p>
    <w:p w14:paraId="6903F022" w14:textId="718457B7" w:rsidR="00B2759B" w:rsidRPr="00B2759B" w:rsidRDefault="00B2759B" w:rsidP="00B2759B">
      <w:pPr>
        <w:ind w:firstLineChars="50" w:firstLine="100"/>
        <w:rPr>
          <w:rFonts w:eastAsiaTheme="minorEastAsia" w:cs="Arial"/>
          <w:lang w:eastAsia="ja-JP"/>
        </w:rPr>
      </w:pPr>
      <w:r>
        <w:rPr>
          <w:rFonts w:eastAsiaTheme="minorEastAsia" w:cs="Arial" w:hint="eastAsia"/>
          <w:iCs/>
          <w:lang w:eastAsia="ja-JP"/>
        </w:rPr>
        <w:t xml:space="preserve"> RAN1#</w:t>
      </w:r>
      <w:r>
        <w:rPr>
          <w:rFonts w:eastAsiaTheme="minorEastAsia" w:cs="Arial"/>
          <w:iCs/>
          <w:lang w:eastAsia="ja-JP"/>
        </w:rPr>
        <w:t xml:space="preserve">106-e meeting will continuous to discuss inter-UE coordination. Considering the limited time budget, it seems to be necessary to have common understanding before RAN1 makes the final decision. This contribution discusses possible RAN2 impacts for supporting inter-UE coordination scheme 1 and 2. </w:t>
      </w:r>
      <w:r>
        <w:rPr>
          <w:rFonts w:eastAsiaTheme="minorEastAsia" w:cs="Arial" w:hint="eastAsia"/>
          <w:lang w:eastAsia="ja-JP"/>
        </w:rPr>
        <w:t xml:space="preserve"> </w:t>
      </w:r>
    </w:p>
    <w:p w14:paraId="73AA59B9" w14:textId="0E607302" w:rsidR="00B2759B" w:rsidRDefault="00B2759B" w:rsidP="00B2759B">
      <w:pPr>
        <w:pStyle w:val="1"/>
        <w:rPr>
          <w:rFonts w:eastAsiaTheme="minorEastAsia"/>
          <w:lang w:val="en-US" w:eastAsia="ja-JP"/>
        </w:rPr>
      </w:pPr>
      <w:r w:rsidRPr="00B2759B">
        <w:rPr>
          <w:rFonts w:eastAsiaTheme="minorEastAsia"/>
          <w:lang w:val="en-US" w:eastAsia="ja-JP"/>
        </w:rPr>
        <w:lastRenderedPageBreak/>
        <w:t>Discussion</w:t>
      </w:r>
    </w:p>
    <w:p w14:paraId="2528CC60" w14:textId="495093EC" w:rsidR="000D3077" w:rsidRDefault="000D3077" w:rsidP="00C957C4">
      <w:pPr>
        <w:pStyle w:val="2"/>
        <w:jc w:val="both"/>
        <w:rPr>
          <w:rFonts w:eastAsiaTheme="minorEastAsia"/>
          <w:lang w:eastAsia="ja-JP"/>
        </w:rPr>
      </w:pPr>
      <w:r>
        <w:rPr>
          <w:rFonts w:eastAsiaTheme="minorEastAsia"/>
          <w:lang w:eastAsia="ja-JP"/>
        </w:rPr>
        <w:t>P</w:t>
      </w:r>
      <w:r>
        <w:rPr>
          <w:rFonts w:eastAsiaTheme="minorEastAsia" w:hint="eastAsia"/>
          <w:lang w:eastAsia="ja-JP"/>
        </w:rPr>
        <w:t xml:space="preserve">ossible </w:t>
      </w:r>
      <w:r>
        <w:rPr>
          <w:rFonts w:eastAsiaTheme="minorEastAsia"/>
          <w:lang w:eastAsia="ja-JP"/>
        </w:rPr>
        <w:t xml:space="preserve">RAN2 impact </w:t>
      </w:r>
      <w:r w:rsidR="00596E8B">
        <w:rPr>
          <w:rFonts w:eastAsiaTheme="minorEastAsia"/>
          <w:lang w:eastAsia="ja-JP"/>
        </w:rPr>
        <w:t>for</w:t>
      </w:r>
      <w:r>
        <w:rPr>
          <w:rFonts w:eastAsiaTheme="minorEastAsia"/>
          <w:lang w:eastAsia="ja-JP"/>
        </w:rPr>
        <w:t xml:space="preserve"> supporting inter-UE coordination scheme 1 </w:t>
      </w:r>
    </w:p>
    <w:p w14:paraId="4A65438B" w14:textId="70CF5EA6" w:rsidR="000D3077" w:rsidRDefault="000D3077" w:rsidP="000D3077">
      <w:pPr>
        <w:ind w:firstLineChars="50" w:firstLine="100"/>
        <w:rPr>
          <w:lang w:eastAsia="en-GB"/>
        </w:rPr>
      </w:pPr>
      <w:r>
        <w:rPr>
          <w:rFonts w:eastAsiaTheme="minorEastAsia"/>
          <w:lang w:eastAsia="ja-JP"/>
        </w:rPr>
        <w:t xml:space="preserve">In </w:t>
      </w:r>
      <w:r>
        <w:rPr>
          <w:rFonts w:eastAsiaTheme="minorEastAsia" w:hint="eastAsia"/>
          <w:lang w:eastAsia="ja-JP"/>
        </w:rPr>
        <w:t xml:space="preserve">Rel-16 sidelink </w:t>
      </w:r>
      <w:r w:rsidRPr="009B0C19">
        <w:rPr>
          <w:lang w:eastAsia="en-GB"/>
        </w:rPr>
        <w:t>resource allocation mode 2, the higher layer can request the UE to determine a subset of resources from which the higher layer will select resources for PSSCH/PSCCH transmission.</w:t>
      </w:r>
      <w:r>
        <w:rPr>
          <w:lang w:eastAsia="en-GB"/>
        </w:rPr>
        <w:t xml:space="preserve"> Then the physical layer reports a subset of single-slot resource </w:t>
      </w:r>
      <w:r w:rsidR="00596E8B">
        <w:rPr>
          <w:lang w:eastAsia="en-GB"/>
        </w:rPr>
        <w:t>candidate</w:t>
      </w:r>
      <w:r w:rsidR="00596E8B">
        <w:rPr>
          <w:lang w:eastAsia="en-GB"/>
        </w:rPr>
        <w:t xml:space="preserve">s </w:t>
      </w:r>
      <w:r>
        <w:rPr>
          <w:lang w:eastAsia="en-GB"/>
        </w:rPr>
        <w:t xml:space="preserve">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Theme="minorEastAsia" w:hint="eastAsia"/>
          <w:lang w:eastAsia="ja-JP"/>
        </w:rPr>
        <w:t xml:space="preserve"> </w:t>
      </w:r>
      <w:r>
        <w:rPr>
          <w:rFonts w:eastAsia="Malgun Gothic"/>
          <w:lang w:eastAsia="ko-KR"/>
        </w:rPr>
        <w:t>with a</w:t>
      </w:r>
      <w:r w:rsidRPr="009B0C19">
        <w:rPr>
          <w:rFonts w:eastAsia="Malgun Gothic" w:hint="eastAsia"/>
          <w:lang w:eastAsia="ko-KR"/>
        </w:rPr>
        <w:t xml:space="preserve">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t>
      </w:r>
      <w:r>
        <w:rPr>
          <w:lang w:eastAsia="en-GB"/>
        </w:rPr>
        <w:t xml:space="preserve">to the higher layer. Here, x is the lowest sub-channel ID in frequency domain whereas y is a slot ID </w:t>
      </w:r>
      <w:r w:rsidRPr="009B0C19">
        <w:rPr>
          <w:rFonts w:eastAsia="Malgun Gothic" w:hint="eastAsia"/>
          <w:lang w:eastAsia="ko-KR"/>
        </w:rPr>
        <w:t>within the time interval</w:t>
      </w:r>
      <w:r>
        <w:rPr>
          <w:rFonts w:eastAsia="Malgun Gothic"/>
          <w:lang w:eastAsia="ko-KR"/>
        </w:rPr>
        <w:t xml:space="preserve"> of selection window. </w:t>
      </w:r>
      <w:r>
        <w:rPr>
          <w:lang w:eastAsia="en-GB"/>
        </w:rPr>
        <w:t xml:space="preserve">In other words, the physical layer sends “the </w:t>
      </w:r>
      <w:r w:rsidRPr="00B2759B">
        <w:rPr>
          <w:rFonts w:cs="Arial"/>
        </w:rPr>
        <w:t>set of resources preferred for transmission</w:t>
      </w:r>
      <w:r>
        <w:rPr>
          <w:rFonts w:cs="Arial"/>
        </w:rPr>
        <w:t>” to the higher layer in Rel-16.</w:t>
      </w:r>
    </w:p>
    <w:p w14:paraId="629EC171" w14:textId="321FE35E" w:rsidR="000D3077" w:rsidRDefault="000D3077" w:rsidP="000D3077">
      <w:pPr>
        <w:ind w:firstLineChars="50" w:firstLine="100"/>
        <w:rPr>
          <w:rFonts w:eastAsiaTheme="minorEastAsia"/>
          <w:lang w:eastAsia="ja-JP"/>
        </w:rPr>
      </w:pPr>
      <w:r>
        <w:rPr>
          <w:rFonts w:eastAsiaTheme="minorEastAsia"/>
          <w:lang w:eastAsia="ja-JP"/>
        </w:rPr>
        <w:t>In inter-UE coordination scheme 1, the inter-UE coordination information sent from UE-A to UE-B is the set of resources. Even though “preferred and/or non-preferred” is still under discussion, the candidate resource format, which</w:t>
      </w:r>
      <w:r w:rsidRPr="000D3077">
        <w:rPr>
          <w:rFonts w:eastAsiaTheme="minorEastAsia"/>
          <w:lang w:eastAsia="ja-JP"/>
        </w:rPr>
        <w:t xml:space="preserve"> </w:t>
      </w:r>
      <w:r>
        <w:rPr>
          <w:rFonts w:eastAsiaTheme="minorEastAsia"/>
          <w:lang w:eastAsia="ja-JP"/>
        </w:rPr>
        <w:t>is common for preferred/non-preferred cases, can reuse</w:t>
      </w:r>
      <w:r w:rsidRPr="000D3077">
        <w:rPr>
          <w:lang w:eastAsia="en-GB"/>
        </w:rPr>
        <w:t xml:space="preserve"> </w:t>
      </w:r>
      <w:r>
        <w:rPr>
          <w:lang w:eastAsia="en-GB"/>
        </w:rPr>
        <w:t xml:space="preserve">single-slot resource candidate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Theme="minorEastAsia" w:hint="eastAsia"/>
          <w:lang w:eastAsia="ja-JP"/>
        </w:rPr>
        <w:t xml:space="preserve"> </w:t>
      </w:r>
      <w:r>
        <w:rPr>
          <w:rFonts w:eastAsiaTheme="minorEastAsia"/>
          <w:lang w:eastAsia="ja-JP"/>
        </w:rPr>
        <w:t xml:space="preserve">in Rel-16. </w:t>
      </w:r>
    </w:p>
    <w:p w14:paraId="21603A7B" w14:textId="48D891D4" w:rsidR="000D3077" w:rsidRDefault="00734988" w:rsidP="000D3077">
      <w:pPr>
        <w:rPr>
          <w:rFonts w:eastAsiaTheme="minorEastAsia"/>
          <w:b/>
          <w:lang w:eastAsia="ja-JP"/>
        </w:rPr>
      </w:pPr>
      <w:r>
        <w:rPr>
          <w:rFonts w:eastAsiaTheme="minorEastAsia"/>
          <w:b/>
          <w:lang w:eastAsia="ja-JP"/>
        </w:rPr>
        <w:t xml:space="preserve">Proposal 1 </w:t>
      </w:r>
      <w:r w:rsidR="000D3077" w:rsidRPr="000D3077">
        <w:rPr>
          <w:rFonts w:eastAsiaTheme="minorEastAsia"/>
          <w:b/>
          <w:lang w:eastAsia="ja-JP"/>
        </w:rPr>
        <w:t>RAN2 to confirm that the candidate resource format, which is common for preferred/non-preferred cases, can reuse</w:t>
      </w:r>
      <w:r w:rsidR="000D3077" w:rsidRPr="000D3077">
        <w:rPr>
          <w:b/>
          <w:lang w:eastAsia="en-GB"/>
        </w:rPr>
        <w:t xml:space="preserve"> </w:t>
      </w:r>
      <w:r w:rsidR="00785945">
        <w:rPr>
          <w:b/>
          <w:lang w:eastAsia="en-GB"/>
        </w:rPr>
        <w:t xml:space="preserve">the </w:t>
      </w:r>
      <w:r w:rsidR="000D3077" w:rsidRPr="000D3077">
        <w:rPr>
          <w:b/>
          <w:lang w:eastAsia="en-GB"/>
        </w:rPr>
        <w:t xml:space="preserve">single-slot resource candidate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000D3077" w:rsidRPr="000D3077">
        <w:rPr>
          <w:rFonts w:eastAsiaTheme="minorEastAsia" w:hint="eastAsia"/>
          <w:b/>
          <w:lang w:eastAsia="ja-JP"/>
        </w:rPr>
        <w:t xml:space="preserve"> </w:t>
      </w:r>
      <w:r w:rsidR="00112754">
        <w:rPr>
          <w:rFonts w:eastAsiaTheme="minorEastAsia"/>
          <w:b/>
          <w:lang w:eastAsia="ja-JP"/>
        </w:rPr>
        <w:t xml:space="preserve">defined </w:t>
      </w:r>
      <w:r w:rsidR="000D3077" w:rsidRPr="000D3077">
        <w:rPr>
          <w:rFonts w:eastAsiaTheme="minorEastAsia"/>
          <w:b/>
          <w:lang w:eastAsia="ja-JP"/>
        </w:rPr>
        <w:t>in Rel-16</w:t>
      </w:r>
      <w:r w:rsidR="00112754">
        <w:rPr>
          <w:rFonts w:eastAsiaTheme="minorEastAsia"/>
          <w:b/>
          <w:lang w:eastAsia="ja-JP"/>
        </w:rPr>
        <w:t xml:space="preserve"> sidelink</w:t>
      </w:r>
      <w:r w:rsidR="000D3077" w:rsidRPr="000D3077">
        <w:rPr>
          <w:rFonts w:eastAsiaTheme="minorEastAsia"/>
          <w:b/>
          <w:lang w:eastAsia="ja-JP"/>
        </w:rPr>
        <w:t>.</w:t>
      </w:r>
    </w:p>
    <w:p w14:paraId="6467D37C" w14:textId="26CCBC6B" w:rsidR="005D7E6D" w:rsidRDefault="00C957C4" w:rsidP="000D3077">
      <w:r>
        <w:rPr>
          <w:rFonts w:eastAsiaTheme="minorEastAsia" w:hint="eastAsia"/>
          <w:b/>
          <w:lang w:eastAsia="ja-JP"/>
        </w:rPr>
        <w:t xml:space="preserve"> </w:t>
      </w:r>
      <w:r>
        <w:t xml:space="preserve">Compared to inter-UE coordination scheme 2, scheme 1 is beneficial to save power consumption of UE A and UE B by doing a partial sensing within the time interval of sensing window. </w:t>
      </w:r>
      <w:r w:rsidR="005D7E6D">
        <w:t xml:space="preserve">In addition to half-duplex constraint, Rel-17 DRX operation will significantly increase </w:t>
      </w:r>
      <w:r>
        <w:t>the possibility of missing sensing results</w:t>
      </w:r>
      <w:r w:rsidR="005D7E6D">
        <w:t xml:space="preserve">. </w:t>
      </w:r>
      <w:r>
        <w:t xml:space="preserve">In such a case, as observed in [5], it might be necessary to discuss how to merge UE B physical layer “preferred resource set” and the inter-UE coordination information received from UE A. </w:t>
      </w:r>
    </w:p>
    <w:p w14:paraId="4092C578" w14:textId="10DFA87A" w:rsidR="00734988" w:rsidRDefault="005D7E6D" w:rsidP="00734988">
      <w:pPr>
        <w:ind w:firstLineChars="50" w:firstLine="100"/>
      </w:pPr>
      <w:r>
        <w:t xml:space="preserve">When merging UE B physical layer “preferred resource set” and the inter-UE coordination information received from UE A, a possible issue is how to </w:t>
      </w:r>
      <w:r w:rsidR="00112754">
        <w:t xml:space="preserve">draw out </w:t>
      </w:r>
      <w:r>
        <w:t xml:space="preserve">resource set </w:t>
      </w:r>
      <w:r w:rsidR="00112754">
        <w:t>report when there is no</w:t>
      </w:r>
      <w:r>
        <w:t xml:space="preserve"> sensing results due to half-duplex constraint and DRX </w:t>
      </w:r>
      <w:r w:rsidR="00596E8B">
        <w:t>off duration</w:t>
      </w:r>
      <w:r>
        <w:t>. In Rel-16</w:t>
      </w:r>
      <w:r w:rsidR="00734988">
        <w:t xml:space="preserve">, the relevant UE behavior for those slots in which its own transmission occur was based on </w:t>
      </w:r>
      <w:r w:rsidR="00734988" w:rsidRPr="00734988">
        <w:rPr>
          <w:rFonts w:eastAsia="Malgun Gothic"/>
          <w:lang w:eastAsia="ko-KR"/>
        </w:rPr>
        <w:t>a hypothetical SCI format 1-A</w:t>
      </w:r>
      <w:r w:rsidR="00734988">
        <w:t xml:space="preserve"> with </w:t>
      </w:r>
      <w:r w:rsidR="00734988" w:rsidRPr="00734988">
        <w:rPr>
          <w:rFonts w:eastAsia="Malgun Gothic"/>
          <w:lang w:val="en-GB" w:eastAsia="ko-KR"/>
        </w:rPr>
        <w:t>'</w:t>
      </w:r>
      <w:r w:rsidR="00734988" w:rsidRPr="00734988">
        <w:rPr>
          <w:rFonts w:eastAsia="Malgun Gothic"/>
          <w:i/>
          <w:iCs/>
          <w:lang w:eastAsia="ko-KR"/>
        </w:rPr>
        <w:t>Resource reservation period</w:t>
      </w:r>
      <w:r w:rsidR="00734988" w:rsidRPr="00734988">
        <w:rPr>
          <w:rFonts w:eastAsia="Malgun Gothic"/>
          <w:lang w:eastAsia="ko-KR"/>
        </w:rPr>
        <w:t>' field set to</w:t>
      </w:r>
      <w:r w:rsidR="00734988">
        <w:rPr>
          <w:rFonts w:eastAsia="Malgun Gothic"/>
          <w:lang w:eastAsia="ko-KR"/>
        </w:rPr>
        <w:t xml:space="preserve"> </w:t>
      </w:r>
      <w:r w:rsidR="00734988" w:rsidRPr="00734988">
        <w:rPr>
          <w:rFonts w:eastAsia="Malgun Gothic"/>
          <w:lang w:eastAsia="ko-KR"/>
        </w:rPr>
        <w:t xml:space="preserve">periodicity value </w:t>
      </w:r>
      <w:r w:rsidR="00734988" w:rsidRPr="00734988">
        <w:rPr>
          <w:rFonts w:eastAsia="Malgun Gothic" w:hint="eastAsia"/>
          <w:lang w:eastAsia="ko-KR"/>
        </w:rPr>
        <w:t xml:space="preserve">allowed by the higher layer parameter </w:t>
      </w:r>
      <w:r w:rsidR="00734988" w:rsidRPr="00734988">
        <w:rPr>
          <w:rFonts w:eastAsia="Malgun Gothic"/>
          <w:i/>
          <w:lang w:eastAsia="ko-KR"/>
        </w:rPr>
        <w:t>sl-ResourceReservePeriodList</w:t>
      </w:r>
      <w:r w:rsidR="00734988">
        <w:rPr>
          <w:rFonts w:eastAsia="Malgun Gothic"/>
          <w:lang w:eastAsia="ko-KR"/>
        </w:rPr>
        <w:t xml:space="preserve">. It is reasonable to assume that a similar mechanism is reused for drawing out resource set report when there is no sensing results due to DRX </w:t>
      </w:r>
      <w:r w:rsidR="00596E8B">
        <w:rPr>
          <w:rFonts w:eastAsia="Malgun Gothic"/>
          <w:lang w:eastAsia="ko-KR"/>
        </w:rPr>
        <w:t>off duration</w:t>
      </w:r>
      <w:r w:rsidR="00734988">
        <w:rPr>
          <w:rFonts w:eastAsia="Malgun Gothic"/>
          <w:lang w:eastAsia="ko-KR"/>
        </w:rPr>
        <w:t xml:space="preserve">. Then similar to Rel-16, the single-slot resource candidate </w:t>
      </w:r>
      <w:r w:rsidR="00734988">
        <w:t xml:space="preserve">resource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00734988">
        <w:rPr>
          <w:rFonts w:eastAsiaTheme="minorEastAsia" w:hint="eastAsia"/>
          <w:b/>
          <w:lang w:eastAsia="ja-JP"/>
        </w:rPr>
        <w:t xml:space="preserve"> </w:t>
      </w:r>
      <w:r w:rsidR="00734988" w:rsidRPr="00734988">
        <w:rPr>
          <w:rFonts w:eastAsiaTheme="minorEastAsia"/>
          <w:lang w:eastAsia="ja-JP"/>
        </w:rPr>
        <w:t xml:space="preserve">included in the inter-UE coordination information </w:t>
      </w:r>
      <w:r w:rsidR="00734988">
        <w:rPr>
          <w:rFonts w:eastAsiaTheme="minorEastAsia"/>
          <w:lang w:eastAsia="ja-JP"/>
        </w:rPr>
        <w:t xml:space="preserve">is derived from either a decoded SCI format 1-A or a </w:t>
      </w:r>
      <w:r w:rsidR="00734988" w:rsidRPr="00734988">
        <w:rPr>
          <w:rFonts w:eastAsia="Malgun Gothic"/>
          <w:lang w:eastAsia="ko-KR"/>
        </w:rPr>
        <w:t>hypothetical SCI format 1-A</w:t>
      </w:r>
      <w:r w:rsidR="00734988">
        <w:rPr>
          <w:rFonts w:eastAsia="Malgun Gothic"/>
          <w:lang w:eastAsia="ko-KR"/>
        </w:rPr>
        <w:t xml:space="preserve">. In order to correctly handle </w:t>
      </w:r>
      <w:r w:rsidR="00734988">
        <w:t>inter-UE coordination information received from UE A, RAN2 to discuss whether or not such an additional information (i.e., th</w:t>
      </w:r>
      <w:r w:rsidR="00734988">
        <w:rPr>
          <w:rFonts w:eastAsia="Malgun Gothic"/>
          <w:lang w:eastAsia="ko-KR"/>
        </w:rPr>
        <w:t xml:space="preserve">e single-slot resource candidate </w:t>
      </w:r>
      <w:r w:rsidR="00734988">
        <w:t xml:space="preserve">resource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00734988">
        <w:rPr>
          <w:rFonts w:eastAsiaTheme="minorEastAsia" w:hint="eastAsia"/>
          <w:b/>
          <w:lang w:eastAsia="ja-JP"/>
        </w:rPr>
        <w:t xml:space="preserve"> </w:t>
      </w:r>
      <w:r w:rsidR="00734988" w:rsidRPr="00734988">
        <w:rPr>
          <w:rFonts w:eastAsiaTheme="minorEastAsia"/>
          <w:lang w:eastAsia="ja-JP"/>
        </w:rPr>
        <w:t xml:space="preserve">included in the inter-UE coordination information </w:t>
      </w:r>
      <w:r w:rsidR="00734988">
        <w:rPr>
          <w:rFonts w:eastAsiaTheme="minorEastAsia"/>
          <w:lang w:eastAsia="ja-JP"/>
        </w:rPr>
        <w:t xml:space="preserve">is derived from either a decoded or a </w:t>
      </w:r>
      <w:r w:rsidR="00734988" w:rsidRPr="00734988">
        <w:rPr>
          <w:rFonts w:eastAsia="Malgun Gothic"/>
          <w:lang w:eastAsia="ko-KR"/>
        </w:rPr>
        <w:t>hypothetical SCI format 1-A</w:t>
      </w:r>
      <w:r w:rsidR="00734988">
        <w:rPr>
          <w:rFonts w:eastAsia="Malgun Gothic"/>
          <w:lang w:eastAsia="ko-KR"/>
        </w:rPr>
        <w:t>) is beneficial.</w:t>
      </w:r>
    </w:p>
    <w:p w14:paraId="36B20012" w14:textId="67E67237" w:rsidR="00734988" w:rsidRDefault="00734988" w:rsidP="00734988">
      <w:pPr>
        <w:rPr>
          <w:rFonts w:eastAsiaTheme="minorEastAsia"/>
          <w:b/>
          <w:lang w:eastAsia="ja-JP"/>
        </w:rPr>
      </w:pPr>
      <w:r>
        <w:rPr>
          <w:rFonts w:eastAsiaTheme="minorEastAsia"/>
          <w:b/>
          <w:lang w:eastAsia="ja-JP"/>
        </w:rPr>
        <w:lastRenderedPageBreak/>
        <w:t xml:space="preserve">Proposal 2 </w:t>
      </w:r>
      <w:r w:rsidRPr="00734988">
        <w:rPr>
          <w:b/>
        </w:rPr>
        <w:t>RAN2 to discuss whether or not such an additional information (i.e., th</w:t>
      </w:r>
      <w:r w:rsidRPr="00734988">
        <w:rPr>
          <w:rFonts w:eastAsia="Malgun Gothic"/>
          <w:b/>
          <w:lang w:eastAsia="ko-KR"/>
        </w:rPr>
        <w:t xml:space="preserve">e single-slot resource candidate </w:t>
      </w:r>
      <w:r w:rsidRPr="00734988">
        <w:rPr>
          <w:b/>
        </w:rPr>
        <w:t xml:space="preserve">resource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Pr="00734988">
        <w:rPr>
          <w:rFonts w:eastAsiaTheme="minorEastAsia" w:hint="eastAsia"/>
          <w:b/>
          <w:lang w:eastAsia="ja-JP"/>
        </w:rPr>
        <w:t xml:space="preserve"> </w:t>
      </w:r>
      <w:r w:rsidRPr="00734988">
        <w:rPr>
          <w:rFonts w:eastAsiaTheme="minorEastAsia"/>
          <w:b/>
          <w:lang w:eastAsia="ja-JP"/>
        </w:rPr>
        <w:t xml:space="preserve">included in the inter-UE coordination information is derived from either a decoded or a </w:t>
      </w:r>
      <w:r w:rsidRPr="00734988">
        <w:rPr>
          <w:rFonts w:eastAsia="Malgun Gothic"/>
          <w:b/>
          <w:lang w:eastAsia="ko-KR"/>
        </w:rPr>
        <w:t>hypothetical SCI format 1-A) is beneficial.</w:t>
      </w:r>
    </w:p>
    <w:p w14:paraId="2E09AE84" w14:textId="42E4C57C" w:rsidR="000D3077" w:rsidRDefault="000D3077" w:rsidP="00F70E14">
      <w:pPr>
        <w:pStyle w:val="2"/>
        <w:jc w:val="both"/>
        <w:rPr>
          <w:lang w:eastAsia="ja-JP"/>
        </w:rPr>
      </w:pPr>
      <w:r>
        <w:rPr>
          <w:lang w:eastAsia="ja-JP"/>
        </w:rPr>
        <w:t>P</w:t>
      </w:r>
      <w:r>
        <w:rPr>
          <w:rFonts w:hint="eastAsia"/>
          <w:lang w:eastAsia="ja-JP"/>
        </w:rPr>
        <w:t xml:space="preserve">ossible </w:t>
      </w:r>
      <w:r>
        <w:rPr>
          <w:lang w:eastAsia="ja-JP"/>
        </w:rPr>
        <w:t xml:space="preserve">RAN2 impact </w:t>
      </w:r>
      <w:r w:rsidR="00596E8B">
        <w:rPr>
          <w:lang w:eastAsia="ja-JP"/>
        </w:rPr>
        <w:t>for</w:t>
      </w:r>
      <w:bookmarkStart w:id="2" w:name="_GoBack"/>
      <w:bookmarkEnd w:id="2"/>
      <w:r>
        <w:rPr>
          <w:lang w:eastAsia="ja-JP"/>
        </w:rPr>
        <w:t xml:space="preserve"> supporting inter-UE c</w:t>
      </w:r>
      <w:r w:rsidR="00F70E14">
        <w:rPr>
          <w:lang w:eastAsia="ja-JP"/>
        </w:rPr>
        <w:t>oordination scheme 2</w:t>
      </w:r>
    </w:p>
    <w:p w14:paraId="4484E363" w14:textId="5189DE4C" w:rsidR="00F70E14" w:rsidRDefault="00F70E14" w:rsidP="00F70E14">
      <w:pPr>
        <w:ind w:firstLineChars="50" w:firstLine="100"/>
        <w:rPr>
          <w:rFonts w:cs="Arial"/>
        </w:rPr>
      </w:pPr>
      <w:r>
        <w:rPr>
          <w:rFonts w:eastAsiaTheme="minorEastAsia"/>
          <w:lang w:val="en-GB" w:eastAsia="ja-JP"/>
        </w:rPr>
        <w:t xml:space="preserve">In the </w:t>
      </w:r>
      <w:r w:rsidRPr="00B2759B">
        <w:rPr>
          <w:rFonts w:cs="Arial"/>
        </w:rPr>
        <w:t xml:space="preserve">inter-UE coordination </w:t>
      </w:r>
      <w:r>
        <w:rPr>
          <w:rFonts w:cs="Arial"/>
        </w:rPr>
        <w:t xml:space="preserve">scheme 2, firstly UE B needs to indicate candidate resource by sending a SCI, then UE-A sends the inter-UE coordination information which is </w:t>
      </w:r>
      <w:r w:rsidRPr="00B2759B">
        <w:rPr>
          <w:rFonts w:cs="Arial"/>
        </w:rPr>
        <w:t xml:space="preserve">the presence of expected/potential and/or detected resource conflict on the </w:t>
      </w:r>
      <w:r>
        <w:rPr>
          <w:rFonts w:cs="Arial"/>
        </w:rPr>
        <w:t xml:space="preserve">candidate </w:t>
      </w:r>
      <w:r w:rsidRPr="00B2759B">
        <w:rPr>
          <w:rFonts w:cs="Arial"/>
        </w:rPr>
        <w:t>resource</w:t>
      </w:r>
      <w:r>
        <w:rPr>
          <w:rFonts w:cs="Arial"/>
        </w:rPr>
        <w:t>. Based on RAN1 discussion so far, it is possible to use a PCFICH like solution to send the inter-UE coordination information from UE-A to UE-B. When such an agreement is achieved in RAN1, then RAN2 is not necessary to be involved into the related discussion. Therefore, we suggest to wait for RAN1’s final decision to investigate the corresponding RAN2 impact.</w:t>
      </w:r>
    </w:p>
    <w:p w14:paraId="1930F8BC" w14:textId="6A52D587" w:rsidR="004109D0" w:rsidRPr="00F70E14" w:rsidRDefault="00F70E14" w:rsidP="00F70E14">
      <w:pPr>
        <w:rPr>
          <w:rFonts w:eastAsiaTheme="minorEastAsia"/>
          <w:b/>
          <w:lang w:val="en-GB" w:eastAsia="ja-JP"/>
        </w:rPr>
      </w:pPr>
      <w:r w:rsidRPr="00F70E14">
        <w:rPr>
          <w:rFonts w:eastAsiaTheme="minorEastAsia" w:hint="eastAsia"/>
          <w:b/>
          <w:lang w:val="en-GB" w:eastAsia="ja-JP"/>
        </w:rPr>
        <w:t xml:space="preserve">Proposal 3 </w:t>
      </w:r>
      <w:r w:rsidRPr="00F70E14">
        <w:rPr>
          <w:rFonts w:eastAsiaTheme="minorEastAsia"/>
          <w:b/>
          <w:lang w:val="en-GB" w:eastAsia="ja-JP"/>
        </w:rPr>
        <w:t xml:space="preserve">RAN2 to </w:t>
      </w:r>
      <w:r w:rsidRPr="00F70E14">
        <w:rPr>
          <w:rFonts w:cs="Arial"/>
          <w:b/>
        </w:rPr>
        <w:t>wait for RAN1’s final decision to investigate the corresponding RAN2 impact.</w:t>
      </w:r>
    </w:p>
    <w:p w14:paraId="2132505E" w14:textId="76E02826" w:rsidR="000E3C78" w:rsidRPr="00F85A5B" w:rsidRDefault="00EB7AB1" w:rsidP="000E3C78">
      <w:pPr>
        <w:pStyle w:val="1"/>
        <w:rPr>
          <w:rFonts w:eastAsia="SimSun"/>
          <w:lang w:val="en-US"/>
        </w:rPr>
      </w:pPr>
      <w:r w:rsidRPr="00F85A5B">
        <w:rPr>
          <w:rFonts w:eastAsia="SimSun"/>
          <w:lang w:val="en-US"/>
        </w:rPr>
        <w:t xml:space="preserve">Summary </w:t>
      </w:r>
    </w:p>
    <w:p w14:paraId="60392D42" w14:textId="79C9CF14" w:rsidR="00D568AC" w:rsidRPr="00F94E17" w:rsidRDefault="00F94E17" w:rsidP="00F94E17">
      <w:pPr>
        <w:pStyle w:val="Proposal"/>
        <w:numPr>
          <w:ilvl w:val="0"/>
          <w:numId w:val="0"/>
        </w:numPr>
        <w:ind w:firstLineChars="50" w:firstLine="100"/>
        <w:jc w:val="left"/>
        <w:rPr>
          <w:b w:val="0"/>
          <w:bCs w:val="0"/>
          <w:lang w:val="en-US"/>
        </w:rPr>
      </w:pPr>
      <w:bookmarkStart w:id="3" w:name="OLE_LINK3"/>
      <w:r w:rsidRPr="00F94E17">
        <w:rPr>
          <w:rFonts w:eastAsiaTheme="minorEastAsia" w:cs="Arial"/>
          <w:b w:val="0"/>
          <w:iCs/>
          <w:lang w:eastAsia="ja-JP"/>
        </w:rPr>
        <w:t xml:space="preserve">This contribution </w:t>
      </w:r>
      <w:r>
        <w:rPr>
          <w:rFonts w:eastAsiaTheme="minorEastAsia" w:cs="Arial"/>
          <w:b w:val="0"/>
          <w:iCs/>
          <w:lang w:eastAsia="ja-JP"/>
        </w:rPr>
        <w:t>discussed</w:t>
      </w:r>
      <w:r w:rsidRPr="00F94E17">
        <w:rPr>
          <w:rFonts w:eastAsiaTheme="minorEastAsia" w:cs="Arial"/>
          <w:b w:val="0"/>
          <w:iCs/>
          <w:lang w:eastAsia="ja-JP"/>
        </w:rPr>
        <w:t xml:space="preserve"> possible RAN2 impacts for supporting inter-UE coordination scheme 1 and 2.</w:t>
      </w:r>
    </w:p>
    <w:p w14:paraId="757368C3" w14:textId="6A4E2F1B" w:rsidR="00186ADB" w:rsidRDefault="00F94E17" w:rsidP="00186ADB">
      <w:r>
        <w:t>For inter-UE coordination scheme 1</w:t>
      </w:r>
    </w:p>
    <w:p w14:paraId="54720828" w14:textId="624D6E6B" w:rsidR="00F94E17" w:rsidRPr="00F94E17" w:rsidRDefault="00F94E17" w:rsidP="00186ADB">
      <w:r>
        <w:rPr>
          <w:rFonts w:eastAsiaTheme="minorEastAsia"/>
          <w:b/>
          <w:lang w:eastAsia="ja-JP"/>
        </w:rPr>
        <w:t xml:space="preserve">Proposal 1 </w:t>
      </w:r>
      <w:r w:rsidRPr="000D3077">
        <w:rPr>
          <w:rFonts w:eastAsiaTheme="minorEastAsia"/>
          <w:b/>
          <w:lang w:eastAsia="ja-JP"/>
        </w:rPr>
        <w:t>RAN2 to confirm that the candidate resource format, which is common for preferred/non-preferred cases, can reuse</w:t>
      </w:r>
      <w:r w:rsidRPr="000D3077">
        <w:rPr>
          <w:b/>
          <w:lang w:eastAsia="en-GB"/>
        </w:rPr>
        <w:t xml:space="preserve"> </w:t>
      </w:r>
      <w:r>
        <w:rPr>
          <w:b/>
          <w:lang w:eastAsia="en-GB"/>
        </w:rPr>
        <w:t xml:space="preserve">the </w:t>
      </w:r>
      <w:r w:rsidRPr="000D3077">
        <w:rPr>
          <w:b/>
          <w:lang w:eastAsia="en-GB"/>
        </w:rPr>
        <w:t xml:space="preserve">single-slot resource candidate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Pr="000D3077">
        <w:rPr>
          <w:rFonts w:eastAsiaTheme="minorEastAsia" w:hint="eastAsia"/>
          <w:b/>
          <w:lang w:eastAsia="ja-JP"/>
        </w:rPr>
        <w:t xml:space="preserve"> </w:t>
      </w:r>
      <w:r>
        <w:rPr>
          <w:rFonts w:eastAsiaTheme="minorEastAsia"/>
          <w:b/>
          <w:lang w:eastAsia="ja-JP"/>
        </w:rPr>
        <w:t xml:space="preserve">defined </w:t>
      </w:r>
      <w:r w:rsidRPr="000D3077">
        <w:rPr>
          <w:rFonts w:eastAsiaTheme="minorEastAsia"/>
          <w:b/>
          <w:lang w:eastAsia="ja-JP"/>
        </w:rPr>
        <w:t>in Rel-16</w:t>
      </w:r>
      <w:r>
        <w:rPr>
          <w:rFonts w:eastAsiaTheme="minorEastAsia"/>
          <w:b/>
          <w:lang w:eastAsia="ja-JP"/>
        </w:rPr>
        <w:t xml:space="preserve"> sidelink</w:t>
      </w:r>
      <w:r w:rsidRPr="000D3077">
        <w:rPr>
          <w:rFonts w:eastAsiaTheme="minorEastAsia"/>
          <w:b/>
          <w:lang w:eastAsia="ja-JP"/>
        </w:rPr>
        <w:t>.</w:t>
      </w:r>
    </w:p>
    <w:p w14:paraId="7E5B041C" w14:textId="77777777" w:rsidR="00F94E17" w:rsidRDefault="00F94E17" w:rsidP="00F94E17">
      <w:pPr>
        <w:rPr>
          <w:rFonts w:eastAsiaTheme="minorEastAsia"/>
          <w:b/>
          <w:lang w:eastAsia="ja-JP"/>
        </w:rPr>
      </w:pPr>
      <w:r>
        <w:rPr>
          <w:rFonts w:eastAsiaTheme="minorEastAsia"/>
          <w:b/>
          <w:lang w:eastAsia="ja-JP"/>
        </w:rPr>
        <w:t xml:space="preserve">Proposal 2 </w:t>
      </w:r>
      <w:r w:rsidRPr="00734988">
        <w:rPr>
          <w:b/>
        </w:rPr>
        <w:t>RAN2 to discuss whether or not such an additional information (i.e., th</w:t>
      </w:r>
      <w:r w:rsidRPr="00734988">
        <w:rPr>
          <w:rFonts w:eastAsia="Malgun Gothic"/>
          <w:b/>
          <w:lang w:eastAsia="ko-KR"/>
        </w:rPr>
        <w:t xml:space="preserve">e single-slot resource candidate </w:t>
      </w:r>
      <w:r w:rsidRPr="00734988">
        <w:rPr>
          <w:b/>
        </w:rPr>
        <w:t xml:space="preserve">resource </w:t>
      </w:r>
      <m:oMath>
        <m:sSub>
          <m:sSubPr>
            <m:ctrlPr>
              <w:rPr>
                <w:rFonts w:ascii="Cambria Math" w:hAnsi="Cambria Math"/>
                <w:b/>
                <w:i/>
                <w:lang w:eastAsia="en-GB"/>
              </w:rPr>
            </m:ctrlPr>
          </m:sSubPr>
          <m:e>
            <m:r>
              <m:rPr>
                <m:sty m:val="bi"/>
              </m:rPr>
              <w:rPr>
                <w:rFonts w:ascii="Cambria Math" w:hAnsi="Cambria Math"/>
                <w:lang w:eastAsia="en-GB"/>
              </w:rPr>
              <m:t>R</m:t>
            </m:r>
          </m:e>
          <m:sub>
            <m:r>
              <m:rPr>
                <m:nor/>
              </m:rPr>
              <w:rPr>
                <w:rFonts w:ascii="Cambria Math" w:hAnsi="Cambria Math"/>
                <w:b/>
                <w:lang w:eastAsia="en-GB"/>
              </w:rPr>
              <m:t>x,y</m:t>
            </m:r>
            <m:ctrlPr>
              <w:rPr>
                <w:rFonts w:ascii="Cambria Math" w:hAnsi="Cambria Math"/>
                <w:b/>
                <w:lang w:eastAsia="en-GB"/>
              </w:rPr>
            </m:ctrlPr>
          </m:sub>
        </m:sSub>
      </m:oMath>
      <w:r w:rsidRPr="00734988">
        <w:rPr>
          <w:rFonts w:eastAsiaTheme="minorEastAsia" w:hint="eastAsia"/>
          <w:b/>
          <w:lang w:eastAsia="ja-JP"/>
        </w:rPr>
        <w:t xml:space="preserve"> </w:t>
      </w:r>
      <w:r w:rsidRPr="00734988">
        <w:rPr>
          <w:rFonts w:eastAsiaTheme="minorEastAsia"/>
          <w:b/>
          <w:lang w:eastAsia="ja-JP"/>
        </w:rPr>
        <w:t xml:space="preserve">included in the inter-UE coordination information is derived from either a decoded or a </w:t>
      </w:r>
      <w:r w:rsidRPr="00734988">
        <w:rPr>
          <w:rFonts w:eastAsia="Malgun Gothic"/>
          <w:b/>
          <w:lang w:eastAsia="ko-KR"/>
        </w:rPr>
        <w:t>hypothetical SCI format 1-A) is beneficial.</w:t>
      </w:r>
    </w:p>
    <w:p w14:paraId="33B98587" w14:textId="5F039A74" w:rsidR="00DC0137" w:rsidRDefault="00F94E17" w:rsidP="002D465E">
      <w:pPr>
        <w:pStyle w:val="Proposal"/>
        <w:numPr>
          <w:ilvl w:val="0"/>
          <w:numId w:val="0"/>
        </w:numPr>
        <w:jc w:val="left"/>
        <w:rPr>
          <w:b w:val="0"/>
          <w:bCs w:val="0"/>
          <w:lang w:val="en-US"/>
        </w:rPr>
      </w:pPr>
      <w:r>
        <w:rPr>
          <w:b w:val="0"/>
          <w:bCs w:val="0"/>
          <w:lang w:val="en-US"/>
        </w:rPr>
        <w:t>For inter-UE coordination scheme 2</w:t>
      </w:r>
    </w:p>
    <w:p w14:paraId="2A5F806D" w14:textId="77777777" w:rsidR="00F94E17" w:rsidRPr="00F70E14" w:rsidRDefault="00F94E17" w:rsidP="00F94E17">
      <w:pPr>
        <w:rPr>
          <w:rFonts w:eastAsiaTheme="minorEastAsia"/>
          <w:b/>
          <w:lang w:val="en-GB" w:eastAsia="ja-JP"/>
        </w:rPr>
      </w:pPr>
      <w:r w:rsidRPr="00F70E14">
        <w:rPr>
          <w:rFonts w:eastAsiaTheme="minorEastAsia" w:hint="eastAsia"/>
          <w:b/>
          <w:lang w:val="en-GB" w:eastAsia="ja-JP"/>
        </w:rPr>
        <w:t xml:space="preserve">Proposal 3 </w:t>
      </w:r>
      <w:r w:rsidRPr="00F70E14">
        <w:rPr>
          <w:rFonts w:eastAsiaTheme="minorEastAsia"/>
          <w:b/>
          <w:lang w:val="en-GB" w:eastAsia="ja-JP"/>
        </w:rPr>
        <w:t xml:space="preserve">RAN2 to </w:t>
      </w:r>
      <w:r w:rsidRPr="00F70E14">
        <w:rPr>
          <w:rFonts w:cs="Arial"/>
          <w:b/>
        </w:rPr>
        <w:t>wait for RAN1’s final decision to investigate the corresponding RAN2 impact.</w:t>
      </w:r>
    </w:p>
    <w:p w14:paraId="28493F71" w14:textId="77777777" w:rsidR="00F94E17" w:rsidRPr="00F94E17" w:rsidRDefault="00F94E17" w:rsidP="002D465E">
      <w:pPr>
        <w:pStyle w:val="Proposal"/>
        <w:numPr>
          <w:ilvl w:val="0"/>
          <w:numId w:val="0"/>
        </w:numPr>
        <w:jc w:val="left"/>
        <w:rPr>
          <w:b w:val="0"/>
          <w:bCs w:val="0"/>
          <w:lang w:val="en-GB"/>
        </w:rPr>
      </w:pP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bookmarkEnd w:id="0"/>
    <w:bookmarkEnd w:id="1"/>
    <w:bookmarkEnd w:id="3"/>
    <w:p w14:paraId="2BA254D5" w14:textId="56765C1D" w:rsidR="009B64D3" w:rsidRPr="0042112E" w:rsidRDefault="00BC0B62" w:rsidP="00BC0B62">
      <w:pPr>
        <w:widowControl w:val="0"/>
        <w:overflowPunct/>
        <w:autoSpaceDE/>
        <w:autoSpaceDN/>
        <w:adjustRightInd/>
        <w:textAlignment w:val="auto"/>
        <w:rPr>
          <w:iCs/>
        </w:rPr>
      </w:pPr>
      <w:r>
        <w:rPr>
          <w:rFonts w:cs="Arial"/>
        </w:rPr>
        <w:t xml:space="preserve">[1] </w:t>
      </w:r>
      <w:r w:rsidR="009B64D3" w:rsidRPr="002A4F56">
        <w:rPr>
          <w:rFonts w:cs="Arial"/>
        </w:rPr>
        <w:t>RP-</w:t>
      </w:r>
      <w:r w:rsidR="009B64D3" w:rsidRPr="004F4215">
        <w:rPr>
          <w:rFonts w:cs="Arial"/>
        </w:rPr>
        <w:t>20</w:t>
      </w:r>
      <w:r w:rsidR="009B64D3" w:rsidRPr="003D7F1B">
        <w:rPr>
          <w:rFonts w:cs="Arial"/>
        </w:rPr>
        <w:t>2846</w:t>
      </w:r>
      <w:r w:rsidR="009B64D3" w:rsidRPr="002A4F56">
        <w:rPr>
          <w:rFonts w:cs="Arial"/>
        </w:rPr>
        <w:t>, “</w:t>
      </w:r>
      <w:r w:rsidR="009B64D3" w:rsidRPr="004F4215">
        <w:rPr>
          <w:rFonts w:cs="Arial"/>
        </w:rPr>
        <w:t>WID revision: NR sidelink enhancement”, LG Electronics, 3GPP RAN#</w:t>
      </w:r>
      <w:r w:rsidR="009B64D3" w:rsidRPr="003D7F1B">
        <w:rPr>
          <w:rFonts w:cs="Arial"/>
        </w:rPr>
        <w:t>90</w:t>
      </w:r>
      <w:r w:rsidR="009B64D3">
        <w:rPr>
          <w:rFonts w:cs="Arial"/>
        </w:rPr>
        <w:t>e</w:t>
      </w:r>
      <w:r w:rsidR="009B64D3" w:rsidRPr="002A4F56">
        <w:rPr>
          <w:rFonts w:cs="Arial"/>
        </w:rPr>
        <w:t xml:space="preserve">, </w:t>
      </w:r>
      <w:r w:rsidR="009B64D3" w:rsidRPr="003D7F1B">
        <w:rPr>
          <w:rFonts w:cs="Arial"/>
        </w:rPr>
        <w:t>December</w:t>
      </w:r>
      <w:r w:rsidR="009B64D3" w:rsidRPr="002A4F56">
        <w:rPr>
          <w:rFonts w:cs="Arial"/>
        </w:rPr>
        <w:t xml:space="preserve"> 20</w:t>
      </w:r>
      <w:r w:rsidR="009B64D3" w:rsidRPr="004F4215">
        <w:rPr>
          <w:rFonts w:cs="Arial"/>
        </w:rPr>
        <w:t>20.</w:t>
      </w:r>
    </w:p>
    <w:p w14:paraId="68E66C07" w14:textId="6A2AE19F" w:rsidR="00062C65" w:rsidRPr="009B64D3" w:rsidRDefault="00BC0B62" w:rsidP="00062C65">
      <w:r>
        <w:rPr>
          <w:iCs/>
        </w:rPr>
        <w:t xml:space="preserve">[2] </w:t>
      </w:r>
      <w:r w:rsidRPr="0042112E">
        <w:rPr>
          <w:iCs/>
        </w:rPr>
        <w:t>Chairman’s notes, RAN1#104e, January-February 2021.</w:t>
      </w:r>
    </w:p>
    <w:p w14:paraId="13C4D077" w14:textId="4CD747EE" w:rsidR="00F2616E" w:rsidRPr="00B2759B" w:rsidRDefault="00B2759B" w:rsidP="00F2616E">
      <w:pPr>
        <w:rPr>
          <w:rFonts w:eastAsiaTheme="minorEastAsia"/>
          <w:lang w:val="es-ES" w:eastAsia="ja-JP"/>
        </w:rPr>
      </w:pPr>
      <w:r>
        <w:rPr>
          <w:rFonts w:eastAsiaTheme="minorEastAsia" w:hint="eastAsia"/>
          <w:lang w:val="es-ES" w:eastAsia="ja-JP"/>
        </w:rPr>
        <w:lastRenderedPageBreak/>
        <w:t xml:space="preserve">[3] </w:t>
      </w:r>
      <w:r>
        <w:rPr>
          <w:iCs/>
        </w:rPr>
        <w:t>Chairman’s notes, RAN1#104b-e, April 2021.</w:t>
      </w:r>
    </w:p>
    <w:p w14:paraId="6EA0FDB3" w14:textId="69425474" w:rsidR="00F2616E" w:rsidRDefault="00B2759B" w:rsidP="00F2616E">
      <w:pPr>
        <w:pStyle w:val="Reference"/>
        <w:numPr>
          <w:ilvl w:val="0"/>
          <w:numId w:val="0"/>
        </w:numPr>
        <w:spacing w:line="259" w:lineRule="auto"/>
        <w:ind w:left="567" w:hanging="567"/>
        <w:rPr>
          <w:iCs/>
        </w:rPr>
      </w:pPr>
      <w:r>
        <w:rPr>
          <w:rFonts w:eastAsiaTheme="minorEastAsia" w:hint="eastAsia"/>
          <w:lang w:val="es-ES" w:eastAsia="ja-JP"/>
        </w:rPr>
        <w:t xml:space="preserve">[4] </w:t>
      </w:r>
      <w:r>
        <w:rPr>
          <w:iCs/>
        </w:rPr>
        <w:t>Chairman’s notes, RAN1#105-e, May 2021.</w:t>
      </w:r>
    </w:p>
    <w:p w14:paraId="30AEC24E" w14:textId="1FA3FD97" w:rsidR="00C957C4" w:rsidRPr="00B2759B" w:rsidRDefault="00C957C4" w:rsidP="00C957C4">
      <w:pPr>
        <w:pStyle w:val="Reference"/>
        <w:numPr>
          <w:ilvl w:val="0"/>
          <w:numId w:val="0"/>
        </w:numPr>
        <w:spacing w:line="259" w:lineRule="auto"/>
        <w:ind w:left="567" w:hanging="567"/>
        <w:rPr>
          <w:rFonts w:eastAsiaTheme="minorEastAsia"/>
          <w:lang w:val="es-ES" w:eastAsia="ja-JP"/>
        </w:rPr>
      </w:pPr>
      <w:r>
        <w:rPr>
          <w:iCs/>
        </w:rPr>
        <w:t xml:space="preserve">[5] </w:t>
      </w:r>
      <w:r w:rsidRPr="00C957C4">
        <w:t>R2-2105499</w:t>
      </w:r>
      <w:r>
        <w:tab/>
        <w:t>Inter-UE Coordination for Sidelink Mode 2 Resource Allocation</w:t>
      </w:r>
      <w:r>
        <w:tab/>
        <w:t>Fraunhofer IIS, Fraunhofer HHI</w:t>
      </w:r>
    </w:p>
    <w:p w14:paraId="106D1746" w14:textId="77777777" w:rsidR="0046101C" w:rsidRPr="00B2759B" w:rsidRDefault="0046101C">
      <w:pPr>
        <w:pStyle w:val="Reference"/>
        <w:numPr>
          <w:ilvl w:val="0"/>
          <w:numId w:val="0"/>
        </w:numPr>
        <w:spacing w:line="259" w:lineRule="auto"/>
        <w:ind w:left="567" w:hanging="567"/>
        <w:rPr>
          <w:lang w:val="es-ES"/>
        </w:rPr>
      </w:pPr>
    </w:p>
    <w:sectPr w:rsidR="0046101C" w:rsidRPr="00B2759B"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8966" w14:textId="77777777" w:rsidR="00990101" w:rsidRDefault="00990101" w:rsidP="00796430">
      <w:r>
        <w:separator/>
      </w:r>
    </w:p>
  </w:endnote>
  <w:endnote w:type="continuationSeparator" w:id="0">
    <w:p w14:paraId="64042DEF" w14:textId="77777777" w:rsidR="00990101" w:rsidRDefault="00990101" w:rsidP="00796430">
      <w:r>
        <w:continuationSeparator/>
      </w:r>
    </w:p>
  </w:endnote>
  <w:endnote w:type="continuationNotice" w:id="1">
    <w:p w14:paraId="682DF8C9" w14:textId="77777777" w:rsidR="00990101" w:rsidRDefault="00990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SimHei"/>
    <w:charset w:val="86"/>
    <w:family w:val="modern"/>
    <w:pitch w:val="fixed"/>
    <w:sig w:usb0="00000001" w:usb1="080E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1DDF5" w14:textId="77777777" w:rsidR="00990101" w:rsidRDefault="00990101" w:rsidP="00796430">
      <w:r>
        <w:separator/>
      </w:r>
    </w:p>
  </w:footnote>
  <w:footnote w:type="continuationSeparator" w:id="0">
    <w:p w14:paraId="05B3751E" w14:textId="77777777" w:rsidR="00990101" w:rsidRDefault="00990101" w:rsidP="00796430">
      <w:r>
        <w:continuationSeparator/>
      </w:r>
    </w:p>
  </w:footnote>
  <w:footnote w:type="continuationNotice" w:id="1">
    <w:p w14:paraId="3E1CF1EC" w14:textId="77777777" w:rsidR="00990101" w:rsidRDefault="009901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B645D1"/>
    <w:multiLevelType w:val="hybridMultilevel"/>
    <w:tmpl w:val="49246EA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42E58"/>
    <w:multiLevelType w:val="hybridMultilevel"/>
    <w:tmpl w:val="516E76AE"/>
    <w:lvl w:ilvl="0" w:tplc="0407000F">
      <w:start w:val="1"/>
      <w:numFmt w:val="decimal"/>
      <w:lvlText w:val="%1."/>
      <w:lvlJc w:val="left"/>
      <w:pPr>
        <w:ind w:left="649" w:hanging="360"/>
      </w:pPr>
    </w:lvl>
    <w:lvl w:ilvl="1" w:tplc="04070001">
      <w:start w:val="1"/>
      <w:numFmt w:val="bullet"/>
      <w:lvlText w:val=""/>
      <w:lvlJc w:val="left"/>
      <w:pPr>
        <w:ind w:left="1369" w:hanging="360"/>
      </w:pPr>
      <w:rPr>
        <w:rFonts w:ascii="Symbol" w:hAnsi="Symbol" w:hint="default"/>
      </w:rPr>
    </w:lvl>
    <w:lvl w:ilvl="2" w:tplc="04070001">
      <w:start w:val="1"/>
      <w:numFmt w:val="bullet"/>
      <w:lvlText w:val=""/>
      <w:lvlJc w:val="left"/>
      <w:pPr>
        <w:ind w:left="2089" w:hanging="180"/>
      </w:pPr>
      <w:rPr>
        <w:rFonts w:ascii="Symbol" w:hAnsi="Symbol" w:hint="default"/>
      </w:r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D30B4E"/>
    <w:multiLevelType w:val="hybridMultilevel"/>
    <w:tmpl w:val="3CAE2BE8"/>
    <w:lvl w:ilvl="0" w:tplc="CFAA2AD6">
      <w:start w:val="1"/>
      <w:numFmt w:val="decimal"/>
      <w:pStyle w:val="TDocObservation"/>
      <w:lvlText w:val="Observation %1:"/>
      <w:lvlJc w:val="left"/>
      <w:pPr>
        <w:ind w:left="4896"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6"/>
  </w:num>
  <w:num w:numId="4">
    <w:abstractNumId w:val="13"/>
  </w:num>
  <w:num w:numId="5">
    <w:abstractNumId w:val="24"/>
  </w:num>
  <w:num w:numId="6">
    <w:abstractNumId w:val="14"/>
  </w:num>
  <w:num w:numId="7">
    <w:abstractNumId w:val="5"/>
  </w:num>
  <w:num w:numId="8">
    <w:abstractNumId w:val="20"/>
  </w:num>
  <w:num w:numId="9">
    <w:abstractNumId w:val="22"/>
    <w:lvlOverride w:ilvl="0">
      <w:startOverride w:val="1"/>
    </w:lvlOverride>
  </w:num>
  <w:num w:numId="10">
    <w:abstractNumId w:val="3"/>
  </w:num>
  <w:num w:numId="11">
    <w:abstractNumId w:val="18"/>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21"/>
  </w:num>
  <w:num w:numId="16">
    <w:abstractNumId w:val="23"/>
  </w:num>
  <w:num w:numId="17">
    <w:abstractNumId w:val="17"/>
  </w:num>
  <w:num w:numId="18">
    <w:abstractNumId w:val="12"/>
  </w:num>
  <w:num w:numId="19">
    <w:abstractNumId w:val="2"/>
  </w:num>
  <w:num w:numId="20">
    <w:abstractNumId w:val="6"/>
  </w:num>
  <w:num w:numId="21">
    <w:abstractNumId w:val="9"/>
  </w:num>
  <w:num w:numId="22">
    <w:abstractNumId w:val="28"/>
  </w:num>
  <w:num w:numId="23">
    <w:abstractNumId w:val="1"/>
  </w:num>
  <w:num w:numId="24">
    <w:abstractNumId w:val="15"/>
  </w:num>
  <w:num w:numId="25">
    <w:abstractNumId w:val="2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386"/>
    <w:rsid w:val="000D05BF"/>
    <w:rsid w:val="000D0D23"/>
    <w:rsid w:val="000D0E0A"/>
    <w:rsid w:val="000D10F0"/>
    <w:rsid w:val="000D1807"/>
    <w:rsid w:val="000D1B50"/>
    <w:rsid w:val="000D2241"/>
    <w:rsid w:val="000D22A7"/>
    <w:rsid w:val="000D2321"/>
    <w:rsid w:val="000D24C3"/>
    <w:rsid w:val="000D2547"/>
    <w:rsid w:val="000D307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754"/>
    <w:rsid w:val="00112A43"/>
    <w:rsid w:val="00112AAC"/>
    <w:rsid w:val="00112DF2"/>
    <w:rsid w:val="00112F4F"/>
    <w:rsid w:val="0011307B"/>
    <w:rsid w:val="00113281"/>
    <w:rsid w:val="00113402"/>
    <w:rsid w:val="00113BF8"/>
    <w:rsid w:val="00113BFF"/>
    <w:rsid w:val="00113CB1"/>
    <w:rsid w:val="001141F2"/>
    <w:rsid w:val="001142C7"/>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1F3"/>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08"/>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586D"/>
    <w:rsid w:val="002C59AD"/>
    <w:rsid w:val="002C5D45"/>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E1"/>
    <w:rsid w:val="00302F57"/>
    <w:rsid w:val="00303378"/>
    <w:rsid w:val="00303A9B"/>
    <w:rsid w:val="00303AB6"/>
    <w:rsid w:val="003042C4"/>
    <w:rsid w:val="003047A5"/>
    <w:rsid w:val="00304AFD"/>
    <w:rsid w:val="00305013"/>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D0"/>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6E8B"/>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78"/>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E6D"/>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98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945"/>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D2C"/>
    <w:rsid w:val="00986D66"/>
    <w:rsid w:val="00986F28"/>
    <w:rsid w:val="00987115"/>
    <w:rsid w:val="00987321"/>
    <w:rsid w:val="009873B3"/>
    <w:rsid w:val="00987455"/>
    <w:rsid w:val="00987B7F"/>
    <w:rsid w:val="00987F6C"/>
    <w:rsid w:val="00990101"/>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4D3"/>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9A8"/>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59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B62"/>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7C4"/>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36"/>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14"/>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17"/>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6D0"/>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3"/>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ＭＳ 明朝"/>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C470E1"/>
    <w:pPr>
      <w:numPr>
        <w:numId w:val="15"/>
      </w:numPr>
      <w:overflowPunct/>
      <w:autoSpaceDE/>
      <w:autoSpaceDN/>
      <w:adjustRightInd/>
      <w:spacing w:before="40" w:after="0"/>
      <w:jc w:val="left"/>
      <w:textAlignment w:val="auto"/>
    </w:pPr>
    <w:rPr>
      <w:rFonts w:eastAsia="ＭＳ 明朝"/>
      <w:b/>
      <w:szCs w:val="24"/>
      <w:lang w:val="en-GB" w:eastAsia="en-GB"/>
    </w:rPr>
  </w:style>
  <w:style w:type="character" w:customStyle="1" w:styleId="EmailDiscussionChar">
    <w:name w:val="EmailDiscussion Char"/>
    <w:link w:val="EmailDiscussion"/>
    <w:rsid w:val="00C470E1"/>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customStyle="1" w:styleId="3GPPNormalText">
    <w:name w:val="3GPP Normal Text"/>
    <w:basedOn w:val="ad"/>
    <w:link w:val="3GPPNormalTextChar"/>
    <w:qFormat/>
    <w:rsid w:val="009B64D3"/>
    <w:pPr>
      <w:overflowPunct/>
      <w:autoSpaceDE/>
      <w:autoSpaceDN/>
      <w:adjustRightInd/>
      <w:textAlignment w:val="auto"/>
    </w:pPr>
    <w:rPr>
      <w:rFonts w:ascii="Times New Roman" w:eastAsia="ＭＳ 明朝" w:hAnsi="Times New Roman"/>
      <w:sz w:val="22"/>
      <w:szCs w:val="24"/>
      <w:lang w:val="en-US" w:eastAsia="en-US"/>
    </w:rPr>
  </w:style>
  <w:style w:type="character" w:customStyle="1" w:styleId="3GPPNormalTextChar">
    <w:name w:val="3GPP Normal Text Char"/>
    <w:link w:val="3GPPNormalText"/>
    <w:rsid w:val="009B64D3"/>
    <w:rPr>
      <w:rFonts w:ascii="Times New Roman" w:eastAsia="ＭＳ 明朝" w:hAnsi="Times New Roman"/>
      <w:sz w:val="22"/>
      <w:szCs w:val="24"/>
    </w:rPr>
  </w:style>
  <w:style w:type="paragraph" w:customStyle="1" w:styleId="TDocObservation">
    <w:name w:val="TDoc Observation"/>
    <w:basedOn w:val="a0"/>
    <w:link w:val="TDocObservationChar"/>
    <w:qFormat/>
    <w:rsid w:val="00C957C4"/>
    <w:pPr>
      <w:numPr>
        <w:numId w:val="28"/>
      </w:numPr>
      <w:spacing w:after="180"/>
      <w:jc w:val="left"/>
    </w:pPr>
    <w:rPr>
      <w:rFonts w:ascii="Times New Roman" w:eastAsia="Times New Roman" w:hAnsi="Times New Roman"/>
      <w:b/>
      <w:sz w:val="22"/>
      <w:lang w:val="de-DE" w:eastAsia="ja-JP"/>
    </w:rPr>
  </w:style>
  <w:style w:type="character" w:customStyle="1" w:styleId="TDocObservationChar">
    <w:name w:val="TDoc Observation Char"/>
    <w:link w:val="TDocObservation"/>
    <w:rsid w:val="00C957C4"/>
    <w:rPr>
      <w:rFonts w:ascii="Times New Roman" w:eastAsia="Times New Roman" w:hAnsi="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F4A1-581E-4EC0-96F4-2FCB764C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6099</Characters>
  <Application>Microsoft Office Word</Application>
  <DocSecurity>4</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2021-08-06T04:37:00Z</dcterms:created>
  <dcterms:modified xsi:type="dcterms:W3CDTF">2021-08-06T04:37:00Z</dcterms:modified>
</cp:coreProperties>
</file>