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7521E4" w14:textId="3F223E85" w:rsidR="00A47884" w:rsidRDefault="00830826" w:rsidP="00A47884">
      <w:pPr>
        <w:pStyle w:val="paragraph"/>
        <w:spacing w:before="0" w:beforeAutospacing="0" w:after="0" w:afterAutospacing="0"/>
        <w:jc w:val="both"/>
        <w:textAlignment w:val="baseline"/>
        <w:rPr>
          <w:rFonts w:ascii="Segoe UI" w:hAnsi="Segoe UI" w:cs="Segoe UI"/>
          <w:sz w:val="18"/>
          <w:szCs w:val="18"/>
        </w:rPr>
      </w:pPr>
      <w:r>
        <w:rPr>
          <w:rStyle w:val="normaltextrun"/>
          <w:rFonts w:ascii="Arial" w:eastAsiaTheme="majorEastAsia" w:hAnsi="Arial" w:cs="Arial"/>
          <w:b/>
          <w:bCs/>
          <w:lang w:val="en-US"/>
        </w:rPr>
        <w:t>3</w:t>
      </w:r>
      <w:r w:rsidR="00A47884">
        <w:rPr>
          <w:rStyle w:val="normaltextrun"/>
          <w:rFonts w:ascii="Arial" w:eastAsiaTheme="majorEastAsia" w:hAnsi="Arial" w:cs="Arial"/>
          <w:b/>
          <w:bCs/>
          <w:lang w:val="en-US"/>
        </w:rPr>
        <w:t>GPP TSG RAN WG2 Meeting #114</w:t>
      </w:r>
      <w:r w:rsidR="00A47884">
        <w:rPr>
          <w:rStyle w:val="normaltextrun"/>
          <w:rFonts w:ascii="Arial" w:eastAsiaTheme="majorEastAsia" w:hAnsi="Arial" w:cs="Arial"/>
          <w:b/>
          <w:bCs/>
        </w:rPr>
        <w:t>                                                   </w:t>
      </w:r>
      <w:r w:rsidR="00A47884">
        <w:rPr>
          <w:rStyle w:val="tabchar"/>
          <w:rFonts w:ascii="Calibri" w:hAnsi="Calibri" w:cs="Calibri"/>
        </w:rPr>
        <w:t xml:space="preserve"> </w:t>
      </w:r>
      <w:r w:rsidR="00A47884">
        <w:rPr>
          <w:rStyle w:val="normaltextrun"/>
          <w:rFonts w:ascii="Arial" w:eastAsiaTheme="majorEastAsia" w:hAnsi="Arial" w:cs="Arial"/>
          <w:b/>
          <w:bCs/>
        </w:rPr>
        <w:t>   </w:t>
      </w:r>
      <w:r w:rsidR="00DA1B98" w:rsidRPr="00DA1B98">
        <w:rPr>
          <w:rStyle w:val="normaltextrun"/>
          <w:rFonts w:ascii="Arial" w:eastAsiaTheme="majorEastAsia" w:hAnsi="Arial" w:cs="Arial"/>
          <w:b/>
          <w:bCs/>
        </w:rPr>
        <w:t>R2-2106418</w:t>
      </w:r>
      <w:r w:rsidR="00A47884">
        <w:rPr>
          <w:rStyle w:val="eop"/>
          <w:rFonts w:ascii="Arial" w:hAnsi="Arial" w:cs="Arial"/>
        </w:rPr>
        <w:t> </w:t>
      </w:r>
    </w:p>
    <w:p w14:paraId="7AA21C1D" w14:textId="77777777" w:rsidR="00A47884" w:rsidRDefault="00A47884" w:rsidP="00A47884">
      <w:pPr>
        <w:pStyle w:val="paragraph"/>
        <w:spacing w:before="0" w:beforeAutospacing="0" w:after="0" w:afterAutospacing="0"/>
        <w:jc w:val="both"/>
        <w:textAlignment w:val="baseline"/>
        <w:rPr>
          <w:rFonts w:ascii="Segoe UI" w:hAnsi="Segoe UI" w:cs="Segoe UI"/>
          <w:sz w:val="18"/>
          <w:szCs w:val="18"/>
        </w:rPr>
      </w:pPr>
      <w:r>
        <w:rPr>
          <w:rStyle w:val="normaltextrun"/>
          <w:rFonts w:ascii="Arial" w:eastAsiaTheme="majorEastAsia" w:hAnsi="Arial" w:cs="Arial"/>
          <w:b/>
          <w:bCs/>
          <w:lang w:val="en-US"/>
        </w:rPr>
        <w:t>E-Meeting, 19</w:t>
      </w:r>
      <w:r>
        <w:rPr>
          <w:rStyle w:val="normaltextrun"/>
          <w:rFonts w:ascii="Arial" w:eastAsiaTheme="majorEastAsia" w:hAnsi="Arial" w:cs="Arial"/>
          <w:b/>
          <w:bCs/>
          <w:sz w:val="19"/>
          <w:szCs w:val="19"/>
          <w:vertAlign w:val="superscript"/>
          <w:lang w:val="en-US"/>
        </w:rPr>
        <w:t>th</w:t>
      </w:r>
      <w:r>
        <w:rPr>
          <w:rStyle w:val="normaltextrun"/>
          <w:rFonts w:ascii="Arial" w:eastAsiaTheme="majorEastAsia" w:hAnsi="Arial" w:cs="Arial"/>
          <w:b/>
          <w:bCs/>
          <w:lang w:val="en-US"/>
        </w:rPr>
        <w:t> – 27</w:t>
      </w:r>
      <w:r>
        <w:rPr>
          <w:rStyle w:val="normaltextrun"/>
          <w:rFonts w:ascii="Arial" w:eastAsiaTheme="majorEastAsia" w:hAnsi="Arial" w:cs="Arial"/>
          <w:b/>
          <w:bCs/>
          <w:sz w:val="19"/>
          <w:szCs w:val="19"/>
          <w:vertAlign w:val="superscript"/>
          <w:lang w:val="en-US"/>
        </w:rPr>
        <w:t>th</w:t>
      </w:r>
      <w:r>
        <w:rPr>
          <w:rStyle w:val="normaltextrun"/>
          <w:rFonts w:ascii="Arial" w:eastAsiaTheme="majorEastAsia" w:hAnsi="Arial" w:cs="Arial"/>
          <w:b/>
          <w:bCs/>
          <w:lang w:val="en-US"/>
        </w:rPr>
        <w:t> May, 2021</w:t>
      </w:r>
      <w:r>
        <w:rPr>
          <w:rStyle w:val="eop"/>
          <w:rFonts w:ascii="Arial" w:hAnsi="Arial" w:cs="Arial"/>
        </w:rPr>
        <w:t> </w:t>
      </w:r>
    </w:p>
    <w:p w14:paraId="381D8124" w14:textId="77777777" w:rsidR="00A47884" w:rsidRDefault="00A47884" w:rsidP="00A47884">
      <w:pPr>
        <w:pStyle w:val="paragraph"/>
        <w:spacing w:before="0" w:beforeAutospacing="0" w:after="0" w:afterAutospacing="0"/>
        <w:ind w:right="-60"/>
        <w:jc w:val="both"/>
        <w:textAlignment w:val="baseline"/>
        <w:rPr>
          <w:rFonts w:ascii="Segoe UI" w:hAnsi="Segoe UI" w:cs="Segoe UI"/>
          <w:sz w:val="18"/>
          <w:szCs w:val="18"/>
        </w:rPr>
      </w:pPr>
      <w:r>
        <w:rPr>
          <w:rStyle w:val="eop"/>
          <w:rFonts w:ascii="Arial" w:hAnsi="Arial" w:cs="Arial"/>
        </w:rPr>
        <w:t> </w:t>
      </w:r>
    </w:p>
    <w:p w14:paraId="5EF01E9D" w14:textId="241C2155" w:rsidR="00A47884" w:rsidRDefault="00A47884" w:rsidP="00A47884">
      <w:pPr>
        <w:pStyle w:val="paragraph"/>
        <w:spacing w:before="0" w:beforeAutospacing="0" w:after="120" w:afterAutospacing="0"/>
        <w:ind w:right="-60"/>
        <w:jc w:val="both"/>
        <w:textAlignment w:val="baseline"/>
        <w:rPr>
          <w:rFonts w:ascii="Segoe UI" w:hAnsi="Segoe UI" w:cs="Segoe UI"/>
          <w:sz w:val="18"/>
          <w:szCs w:val="18"/>
        </w:rPr>
      </w:pPr>
      <w:r>
        <w:rPr>
          <w:rStyle w:val="normaltextrun"/>
          <w:rFonts w:ascii="Arial" w:eastAsiaTheme="majorEastAsia" w:hAnsi="Arial" w:cs="Arial"/>
          <w:b/>
          <w:bCs/>
          <w:lang w:val="en-US"/>
        </w:rPr>
        <w:t>Agenda Item:</w:t>
      </w:r>
      <w:r>
        <w:rPr>
          <w:rStyle w:val="tabchar"/>
          <w:rFonts w:ascii="Calibri" w:hAnsi="Calibri" w:cs="Calibri"/>
        </w:rPr>
        <w:t xml:space="preserve"> </w:t>
      </w:r>
      <w:r>
        <w:rPr>
          <w:rStyle w:val="tabchar"/>
          <w:rFonts w:ascii="Calibri" w:hAnsi="Calibri" w:cs="Calibri"/>
        </w:rPr>
        <w:tab/>
      </w:r>
      <w:r>
        <w:rPr>
          <w:rStyle w:val="normaltextrun"/>
          <w:rFonts w:ascii="Arial" w:eastAsiaTheme="majorEastAsia" w:hAnsi="Arial" w:cs="Arial"/>
          <w:b/>
          <w:bCs/>
          <w:lang w:val="en-US"/>
        </w:rPr>
        <w:t>8.8.</w:t>
      </w:r>
      <w:r w:rsidR="00AD7826">
        <w:rPr>
          <w:rStyle w:val="normaltextrun"/>
          <w:rFonts w:ascii="Arial" w:eastAsiaTheme="majorEastAsia" w:hAnsi="Arial" w:cs="Arial"/>
          <w:b/>
          <w:bCs/>
          <w:lang w:val="en-US"/>
        </w:rPr>
        <w:t>1</w:t>
      </w:r>
      <w:r>
        <w:rPr>
          <w:rStyle w:val="eop"/>
          <w:rFonts w:ascii="Arial" w:hAnsi="Arial" w:cs="Arial"/>
        </w:rPr>
        <w:t> </w:t>
      </w:r>
    </w:p>
    <w:p w14:paraId="3CD35363" w14:textId="6941CA31" w:rsidR="00A47884" w:rsidRDefault="00A47884" w:rsidP="00A47884">
      <w:pPr>
        <w:pStyle w:val="paragraph"/>
        <w:spacing w:before="0" w:beforeAutospacing="0" w:after="120" w:afterAutospacing="0"/>
        <w:ind w:left="2160" w:right="-60" w:hanging="2160"/>
        <w:jc w:val="both"/>
        <w:textAlignment w:val="baseline"/>
        <w:rPr>
          <w:rFonts w:ascii="Segoe UI" w:hAnsi="Segoe UI" w:cs="Segoe UI"/>
          <w:sz w:val="18"/>
          <w:szCs w:val="18"/>
        </w:rPr>
      </w:pPr>
      <w:r>
        <w:rPr>
          <w:rStyle w:val="normaltextrun"/>
          <w:rFonts w:ascii="Arial" w:eastAsiaTheme="majorEastAsia" w:hAnsi="Arial" w:cs="Arial"/>
          <w:b/>
          <w:bCs/>
          <w:lang w:val="en-US"/>
        </w:rPr>
        <w:t>Source: </w:t>
      </w:r>
      <w:r>
        <w:rPr>
          <w:rStyle w:val="tabchar"/>
          <w:rFonts w:ascii="Calibri" w:hAnsi="Calibri" w:cs="Calibri"/>
        </w:rPr>
        <w:t xml:space="preserve"> </w:t>
      </w:r>
      <w:r>
        <w:rPr>
          <w:rStyle w:val="tabchar"/>
          <w:rFonts w:ascii="Calibri" w:hAnsi="Calibri" w:cs="Calibri"/>
        </w:rPr>
        <w:tab/>
      </w:r>
      <w:r>
        <w:rPr>
          <w:rStyle w:val="normaltextrun"/>
          <w:rFonts w:ascii="Arial" w:eastAsiaTheme="majorEastAsia" w:hAnsi="Arial" w:cs="Arial"/>
          <w:b/>
          <w:bCs/>
          <w:lang w:val="en-US"/>
        </w:rPr>
        <w:t>Intel Corporation</w:t>
      </w:r>
      <w:r>
        <w:rPr>
          <w:rStyle w:val="eop"/>
          <w:rFonts w:ascii="Arial" w:hAnsi="Arial" w:cs="Arial"/>
        </w:rPr>
        <w:t> </w:t>
      </w:r>
    </w:p>
    <w:p w14:paraId="1232DB74" w14:textId="5FE805F3" w:rsidR="00A47884" w:rsidRDefault="00A47884" w:rsidP="00A47884">
      <w:pPr>
        <w:pStyle w:val="paragraph"/>
        <w:spacing w:before="0" w:beforeAutospacing="0" w:after="120" w:afterAutospacing="0"/>
        <w:ind w:left="2160" w:right="-60" w:hanging="2160"/>
        <w:jc w:val="both"/>
        <w:textAlignment w:val="baseline"/>
        <w:rPr>
          <w:rFonts w:ascii="Segoe UI" w:hAnsi="Segoe UI" w:cs="Segoe UI"/>
          <w:sz w:val="18"/>
          <w:szCs w:val="18"/>
        </w:rPr>
      </w:pPr>
      <w:r>
        <w:rPr>
          <w:rStyle w:val="normaltextrun"/>
          <w:rFonts w:ascii="Arial" w:eastAsiaTheme="majorEastAsia" w:hAnsi="Arial" w:cs="Arial"/>
          <w:b/>
          <w:bCs/>
          <w:lang w:val="en-US"/>
        </w:rPr>
        <w:t>Title:</w:t>
      </w:r>
      <w:r>
        <w:rPr>
          <w:rStyle w:val="tabchar"/>
          <w:rFonts w:ascii="Calibri" w:hAnsi="Calibri" w:cs="Calibri"/>
        </w:rPr>
        <w:t xml:space="preserve"> </w:t>
      </w:r>
      <w:r>
        <w:rPr>
          <w:rStyle w:val="tabchar"/>
          <w:rFonts w:ascii="Calibri" w:hAnsi="Calibri" w:cs="Calibri"/>
        </w:rPr>
        <w:tab/>
      </w:r>
      <w:r w:rsidR="00AD7826">
        <w:rPr>
          <w:rStyle w:val="normaltextrun"/>
          <w:rFonts w:ascii="Arial" w:eastAsiaTheme="majorEastAsia" w:hAnsi="Arial" w:cs="Arial"/>
          <w:b/>
          <w:bCs/>
          <w:lang w:val="en-US"/>
        </w:rPr>
        <w:t>SMBR enforcement in RAN</w:t>
      </w:r>
      <w:r>
        <w:rPr>
          <w:rStyle w:val="eop"/>
          <w:rFonts w:ascii="Arial" w:hAnsi="Arial" w:cs="Arial"/>
        </w:rPr>
        <w:t> </w:t>
      </w:r>
    </w:p>
    <w:p w14:paraId="4419A67D" w14:textId="62F44DEA" w:rsidR="00A47884" w:rsidRDefault="00A47884" w:rsidP="00A47884">
      <w:pPr>
        <w:pStyle w:val="paragraph"/>
        <w:pBdr>
          <w:bottom w:val="single" w:sz="6" w:space="1" w:color="auto"/>
        </w:pBdr>
        <w:spacing w:before="0" w:beforeAutospacing="0" w:after="120" w:afterAutospacing="0"/>
        <w:jc w:val="both"/>
        <w:textAlignment w:val="baseline"/>
        <w:rPr>
          <w:rFonts w:ascii="Segoe UI" w:hAnsi="Segoe UI" w:cs="Segoe UI"/>
          <w:sz w:val="18"/>
          <w:szCs w:val="18"/>
        </w:rPr>
      </w:pPr>
      <w:r>
        <w:rPr>
          <w:rStyle w:val="normaltextrun"/>
          <w:rFonts w:ascii="Arial" w:eastAsiaTheme="majorEastAsia" w:hAnsi="Arial" w:cs="Arial"/>
          <w:b/>
          <w:bCs/>
          <w:lang w:val="en-US"/>
        </w:rPr>
        <w:t>Document for:</w:t>
      </w:r>
      <w:r>
        <w:rPr>
          <w:rStyle w:val="normaltextrun"/>
          <w:rFonts w:ascii="Arial" w:eastAsiaTheme="majorEastAsia" w:hAnsi="Arial" w:cs="Arial"/>
          <w:lang w:val="en-US"/>
        </w:rPr>
        <w:t> </w:t>
      </w:r>
      <w:r>
        <w:rPr>
          <w:rStyle w:val="tabchar"/>
          <w:rFonts w:ascii="Calibri" w:hAnsi="Calibri" w:cs="Calibri"/>
        </w:rPr>
        <w:t xml:space="preserve"> </w:t>
      </w:r>
      <w:r>
        <w:rPr>
          <w:rStyle w:val="tabchar"/>
          <w:rFonts w:ascii="Calibri" w:hAnsi="Calibri" w:cs="Calibri"/>
        </w:rPr>
        <w:tab/>
      </w:r>
      <w:r>
        <w:rPr>
          <w:rStyle w:val="normaltextrun"/>
          <w:rFonts w:ascii="Arial" w:eastAsiaTheme="majorEastAsia" w:hAnsi="Arial" w:cs="Arial"/>
          <w:b/>
          <w:bCs/>
          <w:lang w:val="en-US"/>
        </w:rPr>
        <w:t>Discussion/Decision</w:t>
      </w:r>
      <w:r>
        <w:rPr>
          <w:rStyle w:val="eop"/>
          <w:rFonts w:ascii="Arial" w:hAnsi="Arial" w:cs="Arial"/>
        </w:rPr>
        <w:t> </w:t>
      </w:r>
    </w:p>
    <w:p w14:paraId="0085C448" w14:textId="12C01E12" w:rsidR="00681090" w:rsidRDefault="00193BEA" w:rsidP="00AD7826">
      <w:pPr>
        <w:pStyle w:val="Heading1"/>
      </w:pPr>
      <w:r>
        <w:t>Introduction</w:t>
      </w:r>
    </w:p>
    <w:p w14:paraId="02BCE041" w14:textId="77777777" w:rsidR="00193BEA" w:rsidRDefault="00193BEA" w:rsidP="00193BEA">
      <w:r>
        <w:t>SA2 discussed the possibility of enforcing SMBR for a slice in RAN as RAN is the only node that has visibility of the data for all the PDU sessions for the slice.  SA2 asked RAN2 about the feasibility for RAN to implement SMBR and the RAN2 response at that time mentioned that is feasible with resource isolation and needs further discussion for other cases.</w:t>
      </w:r>
    </w:p>
    <w:p w14:paraId="0EFB72DB" w14:textId="1382C320" w:rsidR="00193BEA" w:rsidRDefault="00193BEA" w:rsidP="00193BEA">
      <w:r>
        <w:t xml:space="preserve">Subsequently, SA2 </w:t>
      </w:r>
      <w:r w:rsidR="0089675E">
        <w:t>went</w:t>
      </w:r>
      <w:r>
        <w:t xml:space="preserve"> ahead with the assumption that it is feasible in the RAN.  In [1], some concerns were raised on the feasibility of enforcing SMBR in RAN</w:t>
      </w:r>
      <w:r w:rsidR="00C22B00">
        <w:t xml:space="preserve"> based on resource isolation</w:t>
      </w:r>
      <w:r>
        <w:t>.</w:t>
      </w:r>
    </w:p>
    <w:p w14:paraId="28D05156" w14:textId="5B5B4307" w:rsidR="00193BEA" w:rsidRDefault="00193BEA" w:rsidP="00193BEA">
      <w:r>
        <w:t>This document discusses further on the feasibility of enforcing SMBR in RAN</w:t>
      </w:r>
      <w:r w:rsidR="00D92A9C">
        <w:t xml:space="preserve"> with and without resource isolation</w:t>
      </w:r>
      <w:r>
        <w:t>.</w:t>
      </w:r>
    </w:p>
    <w:p w14:paraId="597B9853" w14:textId="77777777" w:rsidR="00193BEA" w:rsidRDefault="00193BEA" w:rsidP="00193BEA">
      <w:pPr>
        <w:pStyle w:val="Heading1"/>
      </w:pPr>
      <w:r>
        <w:t>Discussion</w:t>
      </w:r>
    </w:p>
    <w:p w14:paraId="538E2F12" w14:textId="77777777" w:rsidR="00086CE1" w:rsidRDefault="00086CE1">
      <w:r>
        <w:t xml:space="preserve">As RAN is the only network node that has visibility of all the traffic for all the PDU sessions for a slice, </w:t>
      </w:r>
      <w:r w:rsidR="00E95B6C">
        <w:t xml:space="preserve">SMBR </w:t>
      </w:r>
      <w:r>
        <w:t xml:space="preserve">enforcement in RAN has to be considered.  </w:t>
      </w:r>
    </w:p>
    <w:p w14:paraId="0A83FA0A" w14:textId="77777777" w:rsidR="00F124E9" w:rsidRDefault="00F61326">
      <w:r>
        <w:t xml:space="preserve">In the previous LS response, RAN2 mentioned the feasibility of performing SMBR in RAN when there is resource isolation for the slices.  </w:t>
      </w:r>
      <w:r w:rsidR="00086CE1">
        <w:t xml:space="preserve">In [1], it is suggested that SMBR enforcement in RAN based on resource isolation </w:t>
      </w:r>
      <w:r>
        <w:t>has real limitations as full resource isolation based on logical channel restrictions will require different cells for the slices, effectively limiting it to</w:t>
      </w:r>
      <w:r w:rsidR="00F124E9">
        <w:t xml:space="preserve"> cases when only two UL CA cells is used.  </w:t>
      </w:r>
    </w:p>
    <w:p w14:paraId="37B8E2CE" w14:textId="61A7064D" w:rsidR="00280D7D" w:rsidRDefault="00BD349D">
      <w:r>
        <w:t xml:space="preserve">In our understanding it is not necessary to control SMBR at such granularity but over a larger period.  And there are several tools </w:t>
      </w:r>
      <w:r w:rsidR="004C1490">
        <w:t>available to the RAN for this without total resource isolation.</w:t>
      </w:r>
      <w:r w:rsidR="00280D7D">
        <w:t xml:space="preserve">   </w:t>
      </w:r>
    </w:p>
    <w:p w14:paraId="5FA9B314" w14:textId="6ADB64BF" w:rsidR="00280D7D" w:rsidRDefault="00280D7D">
      <w:r>
        <w:t xml:space="preserve">RAN has visibility of the data transferred per slice </w:t>
      </w:r>
      <w:r w:rsidR="003F0E27">
        <w:t xml:space="preserve">by aggregating the data from the different DRBs of the different PDU sessions for each slice.  This can be done even if data from different slices are multiplexed in the same TB and sent over the same cell.  </w:t>
      </w:r>
    </w:p>
    <w:p w14:paraId="7DB4F097" w14:textId="3377713B" w:rsidR="003F0E27" w:rsidRDefault="003F0E27" w:rsidP="00AD7826">
      <w:pPr>
        <w:pStyle w:val="Obs-prop"/>
      </w:pPr>
      <w:r>
        <w:t>Observation</w:t>
      </w:r>
      <w:r w:rsidR="2688B47E">
        <w:t>#1</w:t>
      </w:r>
      <w:r>
        <w:t>: RAN can measure the SMBR for each slices even if there is no resource isolation.</w:t>
      </w:r>
    </w:p>
    <w:p w14:paraId="6FDD73C4" w14:textId="77777777" w:rsidR="00C56A83" w:rsidRDefault="003F0E27">
      <w:r>
        <w:t xml:space="preserve">In terms of enforcement of SMBR, there are other options possible in RAN.  </w:t>
      </w:r>
    </w:p>
    <w:p w14:paraId="5FD1FE99" w14:textId="523913E7" w:rsidR="00C56A83" w:rsidRDefault="00C56A83">
      <w:r>
        <w:t xml:space="preserve">For GBR traffic, </w:t>
      </w:r>
      <w:r w:rsidR="00B30B0A">
        <w:t xml:space="preserve">RAN can check the aggregate GBR at the time of call admission control when the bearer is established.  </w:t>
      </w:r>
    </w:p>
    <w:p w14:paraId="12A8CC3C" w14:textId="6AF3E7E6" w:rsidR="003F0E27" w:rsidRDefault="00193CF4">
      <w:r>
        <w:t>For non-GBR traffic, d</w:t>
      </w:r>
      <w:r w:rsidR="003F0E27">
        <w:t xml:space="preserve">ropping </w:t>
      </w:r>
      <w:r w:rsidR="0089675E">
        <w:t xml:space="preserve">or delaying </w:t>
      </w:r>
      <w:r w:rsidR="003F0E27">
        <w:t xml:space="preserve">packets that exceed SMBR is one possible option.  </w:t>
      </w:r>
      <w:r w:rsidR="00C56A83">
        <w:t xml:space="preserve"> This could be seen as wasteful to drop UL packets that have been transferred over the radio.  </w:t>
      </w:r>
      <w:r>
        <w:t xml:space="preserve">However, dropping </w:t>
      </w:r>
      <w:r w:rsidR="00500BDE">
        <w:t xml:space="preserve">or delaying </w:t>
      </w:r>
      <w:r>
        <w:t>TCP packets will normally result is a reduction in data rate and could well be sufficient.</w:t>
      </w:r>
    </w:p>
    <w:p w14:paraId="34C05E32" w14:textId="7D99DABB" w:rsidR="00193CF4" w:rsidRDefault="00193CF4">
      <w:r>
        <w:lastRenderedPageBreak/>
        <w:t xml:space="preserve">If more specific action is required, </w:t>
      </w:r>
      <w:r w:rsidR="00131471">
        <w:t xml:space="preserve">RAN can still configure lower PBR for the logical channels and reduce the overall UL grant to match the configured PBR for the logical channels.  As long as this does not have to </w:t>
      </w:r>
      <w:r w:rsidR="00924C2E">
        <w:t xml:space="preserve">be </w:t>
      </w:r>
      <w:r w:rsidR="00131471">
        <w:t>done too often, it could be considered acceptable.</w:t>
      </w:r>
    </w:p>
    <w:p w14:paraId="2A5379F3" w14:textId="1F3C93E6" w:rsidR="00131471" w:rsidRDefault="00597520" w:rsidP="00AD7826">
      <w:pPr>
        <w:pStyle w:val="Obs-prop"/>
      </w:pPr>
      <w:r>
        <w:t xml:space="preserve">Observation </w:t>
      </w:r>
      <w:r w:rsidR="28E588D4">
        <w:t>#2</w:t>
      </w:r>
      <w:r>
        <w:t>: T</w:t>
      </w:r>
      <w:r w:rsidR="00131471">
        <w:t xml:space="preserve">here are </w:t>
      </w:r>
      <w:r>
        <w:t>tools available in RAN to perform SMBR enforcement without having to perform total resource isolation of the slices.</w:t>
      </w:r>
    </w:p>
    <w:p w14:paraId="51E4E668" w14:textId="335C3FE8" w:rsidR="000675A4" w:rsidRDefault="000675A4" w:rsidP="00AD7826">
      <w:pPr>
        <w:pStyle w:val="Obs-prop"/>
      </w:pPr>
      <w:r>
        <w:t>Proposal: Current RAN mechanisms are sufficient for SMBR enforcement in RAN.</w:t>
      </w:r>
    </w:p>
    <w:p w14:paraId="2F0FF4C9" w14:textId="72CA719B" w:rsidR="00AD7826" w:rsidRDefault="00AD7826" w:rsidP="00AD7826">
      <w:pPr>
        <w:pStyle w:val="Heading1"/>
      </w:pPr>
      <w:r>
        <w:t>Summary and proposal</w:t>
      </w:r>
    </w:p>
    <w:p w14:paraId="07FBF119" w14:textId="56A7CCDB" w:rsidR="758F336A" w:rsidRDefault="758F336A" w:rsidP="76C60976">
      <w:pPr>
        <w:pStyle w:val="Obs-prop"/>
        <w:rPr>
          <w:b w:val="0"/>
          <w:bCs w:val="0"/>
        </w:rPr>
      </w:pPr>
      <w:r>
        <w:rPr>
          <w:b w:val="0"/>
          <w:bCs w:val="0"/>
        </w:rPr>
        <w:t>This document discussed the options for SMBR enforcement in RAN.  The following observations and proposal were made:</w:t>
      </w:r>
    </w:p>
    <w:p w14:paraId="470106C5" w14:textId="49575E01" w:rsidR="00AD7826" w:rsidRPr="00DE587E" w:rsidRDefault="00AD7826" w:rsidP="00AD7826">
      <w:pPr>
        <w:pStyle w:val="Obs-prop"/>
        <w:rPr>
          <w:b w:val="0"/>
          <w:bCs w:val="0"/>
        </w:rPr>
      </w:pPr>
      <w:r>
        <w:t>Observation</w:t>
      </w:r>
      <w:r w:rsidR="72E02F6D">
        <w:t xml:space="preserve"> #1</w:t>
      </w:r>
      <w:r>
        <w:t xml:space="preserve">: </w:t>
      </w:r>
      <w:r w:rsidRPr="00DE587E">
        <w:rPr>
          <w:b w:val="0"/>
          <w:bCs w:val="0"/>
        </w:rPr>
        <w:t>RAN can measure the SMBR for each slices even if there is no resource isolation.</w:t>
      </w:r>
    </w:p>
    <w:p w14:paraId="0D6D85B1" w14:textId="1020E194" w:rsidR="00AD7826" w:rsidRDefault="00AD7826" w:rsidP="00AD7826">
      <w:pPr>
        <w:pStyle w:val="Obs-prop"/>
      </w:pPr>
      <w:r>
        <w:t xml:space="preserve">Observation </w:t>
      </w:r>
      <w:r w:rsidR="769C5CF7">
        <w:t>#2</w:t>
      </w:r>
      <w:r>
        <w:t xml:space="preserve">: </w:t>
      </w:r>
      <w:r w:rsidRPr="00DE587E">
        <w:rPr>
          <w:b w:val="0"/>
          <w:bCs w:val="0"/>
        </w:rPr>
        <w:t>There are tools available in RAN to perform SMBR enforcement without having to perform total resource isolation of the slices.</w:t>
      </w:r>
    </w:p>
    <w:p w14:paraId="3DAE8DC6" w14:textId="2A63024E" w:rsidR="00AD7826" w:rsidRDefault="00AD7826" w:rsidP="00AD7826">
      <w:pPr>
        <w:pStyle w:val="Obs-prop"/>
      </w:pPr>
      <w:r>
        <w:t xml:space="preserve">Proposal: </w:t>
      </w:r>
      <w:r w:rsidRPr="00DE587E">
        <w:rPr>
          <w:b w:val="0"/>
          <w:bCs w:val="0"/>
        </w:rPr>
        <w:t>Current RAN mechanisms are sufficient for SMBR enforcement in RAN.</w:t>
      </w:r>
    </w:p>
    <w:p w14:paraId="5E0B6597" w14:textId="77777777" w:rsidR="00AD7826" w:rsidRPr="00AD7826" w:rsidRDefault="00AD7826" w:rsidP="00AD7826"/>
    <w:p w14:paraId="7131027B" w14:textId="68C13F0D" w:rsidR="00597520" w:rsidRDefault="6F6BCC9A" w:rsidP="00830826">
      <w:pPr>
        <w:pStyle w:val="Heading1"/>
      </w:pPr>
      <w:r>
        <w:t>Reference</w:t>
      </w:r>
    </w:p>
    <w:p w14:paraId="589CC07F" w14:textId="31C1527B" w:rsidR="00830826" w:rsidRPr="00830826" w:rsidRDefault="00830826" w:rsidP="00830826">
      <w:r>
        <w:t xml:space="preserve">[1] </w:t>
      </w:r>
      <w:r w:rsidRPr="00830826">
        <w:t>R2-2103647</w:t>
      </w:r>
      <w:r>
        <w:tab/>
        <w:t>SMBR enforcement in RAN</w:t>
      </w:r>
      <w:r>
        <w:tab/>
        <w:t>Ericsson</w:t>
      </w:r>
    </w:p>
    <w:sectPr w:rsidR="00830826" w:rsidRPr="008308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3BF1D9" w14:textId="77777777" w:rsidR="00CF63B8" w:rsidRDefault="00CF63B8" w:rsidP="006D1D8C">
      <w:pPr>
        <w:spacing w:after="0" w:line="240" w:lineRule="auto"/>
      </w:pPr>
      <w:r>
        <w:separator/>
      </w:r>
    </w:p>
  </w:endnote>
  <w:endnote w:type="continuationSeparator" w:id="0">
    <w:p w14:paraId="23D7F40E" w14:textId="77777777" w:rsidR="00CF63B8" w:rsidRDefault="00CF63B8" w:rsidP="006D1D8C">
      <w:pPr>
        <w:spacing w:after="0" w:line="240" w:lineRule="auto"/>
      </w:pPr>
      <w:r>
        <w:continuationSeparator/>
      </w:r>
    </w:p>
  </w:endnote>
  <w:endnote w:type="continuationNotice" w:id="1">
    <w:p w14:paraId="5B0D0DCF" w14:textId="77777777" w:rsidR="00172A5C" w:rsidRDefault="00172A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511AEB" w14:textId="77777777" w:rsidR="00CF63B8" w:rsidRDefault="00CF63B8" w:rsidP="006D1D8C">
      <w:pPr>
        <w:spacing w:after="0" w:line="240" w:lineRule="auto"/>
      </w:pPr>
      <w:r>
        <w:separator/>
      </w:r>
    </w:p>
  </w:footnote>
  <w:footnote w:type="continuationSeparator" w:id="0">
    <w:p w14:paraId="07DA2F5E" w14:textId="77777777" w:rsidR="00CF63B8" w:rsidRDefault="00CF63B8" w:rsidP="006D1D8C">
      <w:pPr>
        <w:spacing w:after="0" w:line="240" w:lineRule="auto"/>
      </w:pPr>
      <w:r>
        <w:continuationSeparator/>
      </w:r>
    </w:p>
  </w:footnote>
  <w:footnote w:type="continuationNotice" w:id="1">
    <w:p w14:paraId="188C1482" w14:textId="77777777" w:rsidR="00172A5C" w:rsidRDefault="00172A5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DA6B54"/>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B6C"/>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430B"/>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5A4"/>
    <w:rsid w:val="00067760"/>
    <w:rsid w:val="00067C37"/>
    <w:rsid w:val="000702DE"/>
    <w:rsid w:val="000717EA"/>
    <w:rsid w:val="00072D10"/>
    <w:rsid w:val="00073644"/>
    <w:rsid w:val="00074CF7"/>
    <w:rsid w:val="00075E89"/>
    <w:rsid w:val="000802EF"/>
    <w:rsid w:val="000821AA"/>
    <w:rsid w:val="00082E6A"/>
    <w:rsid w:val="00083A16"/>
    <w:rsid w:val="00083E69"/>
    <w:rsid w:val="00083F31"/>
    <w:rsid w:val="0008449B"/>
    <w:rsid w:val="000845D6"/>
    <w:rsid w:val="00084C99"/>
    <w:rsid w:val="0008534C"/>
    <w:rsid w:val="000864BA"/>
    <w:rsid w:val="00086B88"/>
    <w:rsid w:val="00086CE1"/>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1471"/>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A5C"/>
    <w:rsid w:val="00172FC5"/>
    <w:rsid w:val="00175A92"/>
    <w:rsid w:val="0017787C"/>
    <w:rsid w:val="0018188C"/>
    <w:rsid w:val="00181A67"/>
    <w:rsid w:val="001834AD"/>
    <w:rsid w:val="0018435C"/>
    <w:rsid w:val="001850B3"/>
    <w:rsid w:val="00187470"/>
    <w:rsid w:val="00187FB9"/>
    <w:rsid w:val="00187FFE"/>
    <w:rsid w:val="00191A56"/>
    <w:rsid w:val="00193BEA"/>
    <w:rsid w:val="00193CF4"/>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038"/>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777"/>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3FEE"/>
    <w:rsid w:val="0027555F"/>
    <w:rsid w:val="002758FE"/>
    <w:rsid w:val="00276AC0"/>
    <w:rsid w:val="002778AB"/>
    <w:rsid w:val="002803B1"/>
    <w:rsid w:val="00280D7D"/>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026B"/>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6B26"/>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E27"/>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490"/>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0BDE"/>
    <w:rsid w:val="00503278"/>
    <w:rsid w:val="00504CA7"/>
    <w:rsid w:val="005058DE"/>
    <w:rsid w:val="00506276"/>
    <w:rsid w:val="00506880"/>
    <w:rsid w:val="005109B8"/>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6AD1"/>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97520"/>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7EB"/>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134"/>
    <w:rsid w:val="006C5201"/>
    <w:rsid w:val="006C5832"/>
    <w:rsid w:val="006C584F"/>
    <w:rsid w:val="006C64B5"/>
    <w:rsid w:val="006D0703"/>
    <w:rsid w:val="006D0CB4"/>
    <w:rsid w:val="006D1D8C"/>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5C60"/>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276"/>
    <w:rsid w:val="00817664"/>
    <w:rsid w:val="00817AC9"/>
    <w:rsid w:val="0082043F"/>
    <w:rsid w:val="008224BD"/>
    <w:rsid w:val="00823801"/>
    <w:rsid w:val="008239B7"/>
    <w:rsid w:val="008239E6"/>
    <w:rsid w:val="008272B6"/>
    <w:rsid w:val="0083082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75E"/>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945"/>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4C2E"/>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507"/>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47884"/>
    <w:rsid w:val="00A505B6"/>
    <w:rsid w:val="00A505BA"/>
    <w:rsid w:val="00A5255D"/>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826"/>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0B0A"/>
    <w:rsid w:val="00B311F0"/>
    <w:rsid w:val="00B3160A"/>
    <w:rsid w:val="00B3269D"/>
    <w:rsid w:val="00B33EDB"/>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349D"/>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2B0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A83"/>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C63B6"/>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CF63B8"/>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2A9C"/>
    <w:rsid w:val="00D936D8"/>
    <w:rsid w:val="00D93743"/>
    <w:rsid w:val="00D93B3F"/>
    <w:rsid w:val="00D947F4"/>
    <w:rsid w:val="00D96636"/>
    <w:rsid w:val="00D96E0C"/>
    <w:rsid w:val="00D9748B"/>
    <w:rsid w:val="00DA0633"/>
    <w:rsid w:val="00DA0AB7"/>
    <w:rsid w:val="00DA0BB7"/>
    <w:rsid w:val="00DA1296"/>
    <w:rsid w:val="00DA1B98"/>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587E"/>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17FF8"/>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5051"/>
    <w:rsid w:val="00E7615D"/>
    <w:rsid w:val="00E7778E"/>
    <w:rsid w:val="00E778C3"/>
    <w:rsid w:val="00E779BA"/>
    <w:rsid w:val="00E80723"/>
    <w:rsid w:val="00E81BC8"/>
    <w:rsid w:val="00E8323C"/>
    <w:rsid w:val="00E837B1"/>
    <w:rsid w:val="00E8467A"/>
    <w:rsid w:val="00E8497F"/>
    <w:rsid w:val="00E906A0"/>
    <w:rsid w:val="00E90C69"/>
    <w:rsid w:val="00E91C09"/>
    <w:rsid w:val="00E9221B"/>
    <w:rsid w:val="00E92EEE"/>
    <w:rsid w:val="00E949F0"/>
    <w:rsid w:val="00E95B6C"/>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494"/>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4DD8"/>
    <w:rsid w:val="00F0738B"/>
    <w:rsid w:val="00F1036D"/>
    <w:rsid w:val="00F103AC"/>
    <w:rsid w:val="00F114BB"/>
    <w:rsid w:val="00F1185C"/>
    <w:rsid w:val="00F124E9"/>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26"/>
    <w:rsid w:val="00F61396"/>
    <w:rsid w:val="00F62E7D"/>
    <w:rsid w:val="00F63532"/>
    <w:rsid w:val="00F63BB5"/>
    <w:rsid w:val="00F64350"/>
    <w:rsid w:val="00F65914"/>
    <w:rsid w:val="00F7096A"/>
    <w:rsid w:val="00F71143"/>
    <w:rsid w:val="00F71475"/>
    <w:rsid w:val="00F71DC9"/>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 w:val="2688B47E"/>
    <w:rsid w:val="28E588D4"/>
    <w:rsid w:val="586262AA"/>
    <w:rsid w:val="6F6BCC9A"/>
    <w:rsid w:val="72A95C37"/>
    <w:rsid w:val="72E02F6D"/>
    <w:rsid w:val="758F336A"/>
    <w:rsid w:val="75C9CE18"/>
    <w:rsid w:val="75FDFC14"/>
    <w:rsid w:val="769C5CF7"/>
    <w:rsid w:val="76C609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7B6D159"/>
  <w15:chartTrackingRefBased/>
  <w15:docId w15:val="{B487E7A3-CE06-4501-9092-F45373388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6494"/>
  </w:style>
  <w:style w:type="paragraph" w:styleId="Heading1">
    <w:name w:val="heading 1"/>
    <w:basedOn w:val="Normal"/>
    <w:next w:val="Normal"/>
    <w:link w:val="Heading1Char"/>
    <w:uiPriority w:val="9"/>
    <w:qFormat/>
    <w:rsid w:val="00193BEA"/>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D7826"/>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D7826"/>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D7826"/>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D7826"/>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AD7826"/>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AD7826"/>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AD78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D78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prop">
    <w:name w:val="Obs-prop"/>
    <w:basedOn w:val="Normal"/>
    <w:next w:val="Normal"/>
    <w:qFormat/>
    <w:rsid w:val="00990507"/>
    <w:rPr>
      <w:b/>
      <w:bCs/>
    </w:rPr>
  </w:style>
  <w:style w:type="paragraph" w:styleId="BalloonText">
    <w:name w:val="Balloon Text"/>
    <w:basedOn w:val="Normal"/>
    <w:link w:val="BalloonTextChar"/>
    <w:uiPriority w:val="99"/>
    <w:semiHidden/>
    <w:unhideWhenUsed/>
    <w:rsid w:val="00193B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3BEA"/>
    <w:rPr>
      <w:rFonts w:ascii="Segoe UI" w:hAnsi="Segoe UI" w:cs="Segoe UI"/>
      <w:sz w:val="18"/>
      <w:szCs w:val="18"/>
    </w:rPr>
  </w:style>
  <w:style w:type="character" w:customStyle="1" w:styleId="Heading1Char">
    <w:name w:val="Heading 1 Char"/>
    <w:basedOn w:val="DefaultParagraphFont"/>
    <w:link w:val="Heading1"/>
    <w:uiPriority w:val="9"/>
    <w:rsid w:val="00193BEA"/>
    <w:rPr>
      <w:rFonts w:asciiTheme="majorHAnsi" w:eastAsiaTheme="majorEastAsia" w:hAnsiTheme="majorHAnsi" w:cstheme="majorBidi"/>
      <w:color w:val="2F5496" w:themeColor="accent1" w:themeShade="BF"/>
      <w:sz w:val="32"/>
      <w:szCs w:val="32"/>
    </w:rPr>
  </w:style>
  <w:style w:type="paragraph" w:customStyle="1" w:styleId="paragraph">
    <w:name w:val="paragraph"/>
    <w:basedOn w:val="Normal"/>
    <w:rsid w:val="00A4788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A47884"/>
  </w:style>
  <w:style w:type="character" w:customStyle="1" w:styleId="tabchar">
    <w:name w:val="tabchar"/>
    <w:basedOn w:val="DefaultParagraphFont"/>
    <w:rsid w:val="00A47884"/>
  </w:style>
  <w:style w:type="character" w:customStyle="1" w:styleId="eop">
    <w:name w:val="eop"/>
    <w:basedOn w:val="DefaultParagraphFont"/>
    <w:rsid w:val="00A47884"/>
  </w:style>
  <w:style w:type="character" w:customStyle="1" w:styleId="Heading2Char">
    <w:name w:val="Heading 2 Char"/>
    <w:basedOn w:val="DefaultParagraphFont"/>
    <w:link w:val="Heading2"/>
    <w:uiPriority w:val="9"/>
    <w:semiHidden/>
    <w:rsid w:val="00AD7826"/>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AD782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D7826"/>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AD7826"/>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AD7826"/>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AD7826"/>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AD78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D7826"/>
    <w:rPr>
      <w:rFonts w:asciiTheme="majorHAnsi" w:eastAsiaTheme="majorEastAsia" w:hAnsiTheme="majorHAnsi" w:cstheme="majorBidi"/>
      <w:i/>
      <w:iCs/>
      <w:color w:val="272727" w:themeColor="text1" w:themeTint="D8"/>
      <w:sz w:val="21"/>
      <w:szCs w:val="21"/>
    </w:rPr>
  </w:style>
  <w:style w:type="character" w:styleId="CommentReference">
    <w:name w:val="annotation reference"/>
    <w:basedOn w:val="DefaultParagraphFont"/>
    <w:uiPriority w:val="99"/>
    <w:semiHidden/>
    <w:unhideWhenUsed/>
    <w:rsid w:val="00E75051"/>
    <w:rPr>
      <w:sz w:val="16"/>
      <w:szCs w:val="16"/>
    </w:rPr>
  </w:style>
  <w:style w:type="paragraph" w:styleId="CommentText">
    <w:name w:val="annotation text"/>
    <w:basedOn w:val="Normal"/>
    <w:link w:val="CommentTextChar"/>
    <w:uiPriority w:val="99"/>
    <w:semiHidden/>
    <w:unhideWhenUsed/>
    <w:rsid w:val="00E75051"/>
    <w:pPr>
      <w:spacing w:line="240" w:lineRule="auto"/>
    </w:pPr>
    <w:rPr>
      <w:sz w:val="20"/>
      <w:szCs w:val="20"/>
    </w:rPr>
  </w:style>
  <w:style w:type="character" w:customStyle="1" w:styleId="CommentTextChar">
    <w:name w:val="Comment Text Char"/>
    <w:basedOn w:val="DefaultParagraphFont"/>
    <w:link w:val="CommentText"/>
    <w:uiPriority w:val="99"/>
    <w:semiHidden/>
    <w:rsid w:val="00E75051"/>
    <w:rPr>
      <w:sz w:val="20"/>
      <w:szCs w:val="20"/>
    </w:rPr>
  </w:style>
  <w:style w:type="paragraph" w:styleId="CommentSubject">
    <w:name w:val="annotation subject"/>
    <w:basedOn w:val="CommentText"/>
    <w:next w:val="CommentText"/>
    <w:link w:val="CommentSubjectChar"/>
    <w:uiPriority w:val="99"/>
    <w:semiHidden/>
    <w:unhideWhenUsed/>
    <w:rsid w:val="00E75051"/>
    <w:rPr>
      <w:b/>
      <w:bCs/>
    </w:rPr>
  </w:style>
  <w:style w:type="character" w:customStyle="1" w:styleId="CommentSubjectChar">
    <w:name w:val="Comment Subject Char"/>
    <w:basedOn w:val="CommentTextChar"/>
    <w:link w:val="CommentSubject"/>
    <w:uiPriority w:val="99"/>
    <w:semiHidden/>
    <w:rsid w:val="00E75051"/>
    <w:rPr>
      <w:b/>
      <w:bCs/>
      <w:sz w:val="20"/>
      <w:szCs w:val="20"/>
    </w:rPr>
  </w:style>
  <w:style w:type="character" w:styleId="Hyperlink">
    <w:name w:val="Hyperlink"/>
    <w:uiPriority w:val="99"/>
    <w:semiHidden/>
    <w:unhideWhenUsed/>
    <w:qFormat/>
    <w:rsid w:val="00830826"/>
    <w:rPr>
      <w:color w:val="0000FF"/>
      <w:u w:val="single"/>
    </w:rPr>
  </w:style>
  <w:style w:type="paragraph" w:styleId="Header">
    <w:name w:val="header"/>
    <w:basedOn w:val="Normal"/>
    <w:link w:val="HeaderChar"/>
    <w:uiPriority w:val="99"/>
    <w:semiHidden/>
    <w:unhideWhenUsed/>
    <w:rsid w:val="00172A5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72A5C"/>
  </w:style>
  <w:style w:type="paragraph" w:styleId="Footer">
    <w:name w:val="footer"/>
    <w:basedOn w:val="Normal"/>
    <w:link w:val="FooterChar"/>
    <w:uiPriority w:val="99"/>
    <w:semiHidden/>
    <w:unhideWhenUsed/>
    <w:rsid w:val="00172A5C"/>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172A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4655047">
      <w:bodyDiv w:val="1"/>
      <w:marLeft w:val="0"/>
      <w:marRight w:val="0"/>
      <w:marTop w:val="0"/>
      <w:marBottom w:val="0"/>
      <w:divBdr>
        <w:top w:val="none" w:sz="0" w:space="0" w:color="auto"/>
        <w:left w:val="none" w:sz="0" w:space="0" w:color="auto"/>
        <w:bottom w:val="none" w:sz="0" w:space="0" w:color="auto"/>
        <w:right w:val="none" w:sz="0" w:space="0" w:color="auto"/>
      </w:divBdr>
      <w:divsChild>
        <w:div w:id="396127596">
          <w:marLeft w:val="0"/>
          <w:marRight w:val="0"/>
          <w:marTop w:val="0"/>
          <w:marBottom w:val="0"/>
          <w:divBdr>
            <w:top w:val="none" w:sz="0" w:space="0" w:color="auto"/>
            <w:left w:val="none" w:sz="0" w:space="0" w:color="auto"/>
            <w:bottom w:val="none" w:sz="0" w:space="0" w:color="auto"/>
            <w:right w:val="none" w:sz="0" w:space="0" w:color="auto"/>
          </w:divBdr>
        </w:div>
        <w:div w:id="2084253116">
          <w:marLeft w:val="0"/>
          <w:marRight w:val="0"/>
          <w:marTop w:val="0"/>
          <w:marBottom w:val="0"/>
          <w:divBdr>
            <w:top w:val="none" w:sz="0" w:space="0" w:color="auto"/>
            <w:left w:val="none" w:sz="0" w:space="0" w:color="auto"/>
            <w:bottom w:val="none" w:sz="0" w:space="0" w:color="auto"/>
            <w:right w:val="none" w:sz="0" w:space="0" w:color="auto"/>
          </w:divBdr>
        </w:div>
        <w:div w:id="160782966">
          <w:marLeft w:val="0"/>
          <w:marRight w:val="0"/>
          <w:marTop w:val="0"/>
          <w:marBottom w:val="0"/>
          <w:divBdr>
            <w:top w:val="none" w:sz="0" w:space="0" w:color="auto"/>
            <w:left w:val="none" w:sz="0" w:space="0" w:color="auto"/>
            <w:bottom w:val="none" w:sz="0" w:space="0" w:color="auto"/>
            <w:right w:val="none" w:sz="0" w:space="0" w:color="auto"/>
          </w:divBdr>
        </w:div>
        <w:div w:id="247688987">
          <w:marLeft w:val="0"/>
          <w:marRight w:val="0"/>
          <w:marTop w:val="0"/>
          <w:marBottom w:val="0"/>
          <w:divBdr>
            <w:top w:val="none" w:sz="0" w:space="0" w:color="auto"/>
            <w:left w:val="none" w:sz="0" w:space="0" w:color="auto"/>
            <w:bottom w:val="none" w:sz="0" w:space="0" w:color="auto"/>
            <w:right w:val="none" w:sz="0" w:space="0" w:color="auto"/>
          </w:divBdr>
        </w:div>
        <w:div w:id="171649405">
          <w:marLeft w:val="0"/>
          <w:marRight w:val="0"/>
          <w:marTop w:val="0"/>
          <w:marBottom w:val="0"/>
          <w:divBdr>
            <w:top w:val="none" w:sz="0" w:space="0" w:color="auto"/>
            <w:left w:val="none" w:sz="0" w:space="0" w:color="auto"/>
            <w:bottom w:val="none" w:sz="0" w:space="0" w:color="auto"/>
            <w:right w:val="none" w:sz="0" w:space="0" w:color="auto"/>
          </w:divBdr>
        </w:div>
        <w:div w:id="1011571185">
          <w:marLeft w:val="0"/>
          <w:marRight w:val="0"/>
          <w:marTop w:val="0"/>
          <w:marBottom w:val="0"/>
          <w:divBdr>
            <w:top w:val="none" w:sz="0" w:space="0" w:color="auto"/>
            <w:left w:val="none" w:sz="0" w:space="0" w:color="auto"/>
            <w:bottom w:val="none" w:sz="0" w:space="0" w:color="auto"/>
            <w:right w:val="none" w:sz="0" w:space="0" w:color="auto"/>
          </w:divBdr>
        </w:div>
        <w:div w:id="6705234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3" ma:contentTypeDescription="Create a new document." ma:contentTypeScope="" ma:versionID="a52f32ecd685c021f5f4d9a49220b165">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05057fc42f7a4e2ed3e2b5240c506a6b"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Tag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C6ED32-99BB-4408-952F-BE24769E420B}">
  <ds:schemaRefs>
    <ds:schemaRef ds:uri="http://schemas.microsoft.com/office/2006/documentManagement/types"/>
    <ds:schemaRef ds:uri="http://purl.org/dc/elements/1.1/"/>
    <ds:schemaRef ds:uri="a0881c7e-bde8-497c-bcbe-18a05f14a854"/>
    <ds:schemaRef ds:uri="a555451d-518f-4a10-969e-f3a9a0f123ff"/>
    <ds:schemaRef ds:uri="http://schemas.microsoft.com/office/2006/metadata/properties"/>
    <ds:schemaRef ds:uri="http://schemas.microsoft.com/office/infopath/2007/PartnerControls"/>
    <ds:schemaRef ds:uri="http://purl.org/dc/dcmitype/"/>
    <ds:schemaRef ds:uri="http://www.w3.org/XML/1998/namespace"/>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83A72321-4C88-4A9C-9D47-4A71F1E15D82}">
  <ds:schemaRefs>
    <ds:schemaRef ds:uri="http://schemas.microsoft.com/sharepoint/v3/contenttype/forms"/>
  </ds:schemaRefs>
</ds:datastoreItem>
</file>

<file path=customXml/itemProps3.xml><?xml version="1.0" encoding="utf-8"?>
<ds:datastoreItem xmlns:ds="http://schemas.openxmlformats.org/officeDocument/2006/customXml" ds:itemID="{01246F66-3FA8-4903-8EE7-CBAF099418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534</Words>
  <Characters>3044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(Sudeep)</dc:creator>
  <cp:keywords/>
  <dc:description/>
  <cp:lastModifiedBy>Intel (Sudeep)</cp:lastModifiedBy>
  <cp:revision>2</cp:revision>
  <dcterms:created xsi:type="dcterms:W3CDTF">2021-05-11T06:19:00Z</dcterms:created>
  <dcterms:modified xsi:type="dcterms:W3CDTF">2021-05-11T06:19:00Z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ies>
</file>